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A8F97F" w14:textId="54E9C2BD" w:rsidR="00D1183A" w:rsidRPr="00A207FB" w:rsidRDefault="00BD0B8A" w:rsidP="00A73FDB">
      <w:pPr>
        <w:jc w:val="left"/>
        <w:rPr>
          <w:color w:val="000000" w:themeColor="text1"/>
        </w:rPr>
      </w:pPr>
      <w:bookmarkStart w:id="0" w:name="_Toc184646468"/>
      <w:r w:rsidRPr="009446C0">
        <w:rPr>
          <w:rFonts w:cs="Arial"/>
          <w:noProof/>
          <w:color w:val="000000" w:themeColor="text1"/>
          <w:lang w:eastAsia="fr-FR"/>
        </w:rPr>
        <w:drawing>
          <wp:anchor distT="0" distB="0" distL="114300" distR="114300" simplePos="0" relativeHeight="252161536" behindDoc="0" locked="0" layoutInCell="1" allowOverlap="1" wp14:anchorId="2050695E" wp14:editId="75A010A7">
            <wp:simplePos x="0" y="0"/>
            <wp:positionH relativeFrom="margin">
              <wp:posOffset>1566104</wp:posOffset>
            </wp:positionH>
            <wp:positionV relativeFrom="paragraph">
              <wp:posOffset>-555625</wp:posOffset>
            </wp:positionV>
            <wp:extent cx="3994355" cy="1190625"/>
            <wp:effectExtent l="0" t="0" r="6350" b="0"/>
            <wp:wrapNone/>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94355"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3FDB">
        <w:rPr>
          <w:noProof/>
          <w:color w:val="000000" w:themeColor="text1"/>
          <w:lang w:eastAsia="fr-FR"/>
        </w:rPr>
        <w:drawing>
          <wp:anchor distT="0" distB="0" distL="114300" distR="114300" simplePos="0" relativeHeight="252164608" behindDoc="1" locked="0" layoutInCell="1" allowOverlap="1" wp14:anchorId="5F47627B" wp14:editId="396DFE50">
            <wp:simplePos x="0" y="0"/>
            <wp:positionH relativeFrom="page">
              <wp:align>right</wp:align>
            </wp:positionH>
            <wp:positionV relativeFrom="paragraph">
              <wp:posOffset>-762249</wp:posOffset>
            </wp:positionV>
            <wp:extent cx="7543800" cy="9356725"/>
            <wp:effectExtent l="0" t="0" r="0" b="0"/>
            <wp:wrapNone/>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43800" cy="9356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5C24">
        <w:rPr>
          <w:color w:val="000000" w:themeColor="text1"/>
        </w:rPr>
        <w:t>.</w:t>
      </w:r>
    </w:p>
    <w:p w14:paraId="19784E96" w14:textId="083C8874" w:rsidR="00D1183A" w:rsidRPr="009446C0" w:rsidRDefault="00BD0B8A" w:rsidP="00D1183A">
      <w:pPr>
        <w:rPr>
          <w:rFonts w:cs="Arial"/>
          <w:color w:val="000000" w:themeColor="text1"/>
        </w:rPr>
      </w:pPr>
      <w:bookmarkStart w:id="1" w:name="_Toc156732068"/>
      <w:r w:rsidRPr="00BD0B8A">
        <w:rPr>
          <w:noProof/>
          <w:color w:val="000000" w:themeColor="text1"/>
          <w:lang w:eastAsia="fr-FR"/>
        </w:rPr>
        <mc:AlternateContent>
          <mc:Choice Requires="wps">
            <w:drawing>
              <wp:anchor distT="45720" distB="45720" distL="114300" distR="114300" simplePos="0" relativeHeight="252175872" behindDoc="0" locked="0" layoutInCell="1" allowOverlap="1" wp14:anchorId="54D8234D" wp14:editId="7DE6CBDB">
                <wp:simplePos x="0" y="0"/>
                <wp:positionH relativeFrom="column">
                  <wp:posOffset>3014538</wp:posOffset>
                </wp:positionH>
                <wp:positionV relativeFrom="paragraph">
                  <wp:posOffset>529535</wp:posOffset>
                </wp:positionV>
                <wp:extent cx="1565910" cy="1367155"/>
                <wp:effectExtent l="0" t="0" r="0" b="4445"/>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65910" cy="1367155"/>
                        </a:xfrm>
                        <a:prstGeom prst="rect">
                          <a:avLst/>
                        </a:prstGeom>
                        <a:noFill/>
                        <a:ln w="9525">
                          <a:noFill/>
                          <a:miter lim="800000"/>
                          <a:headEnd/>
                          <a:tailEnd/>
                        </a:ln>
                      </wps:spPr>
                      <wps:txbx>
                        <w:txbxContent>
                          <w:p w14:paraId="057FF59A" w14:textId="3A77A5C0" w:rsidR="001C6FEB" w:rsidRDefault="001C6FEB">
                            <w:r>
                              <w:rPr>
                                <w:noProof/>
                                <w:lang w:eastAsia="fr-FR"/>
                              </w:rPr>
                              <w:drawing>
                                <wp:inline distT="0" distB="0" distL="0" distR="0" wp14:anchorId="4BBD6990" wp14:editId="636A1FB1">
                                  <wp:extent cx="1517484" cy="1280160"/>
                                  <wp:effectExtent l="0" t="0" r="6985" b="0"/>
                                  <wp:docPr id="11" name="Image 1" descr="logo-A reduit.jpg"/>
                                  <wp:cNvGraphicFramePr/>
                                  <a:graphic xmlns:a="http://schemas.openxmlformats.org/drawingml/2006/main">
                                    <a:graphicData uri="http://schemas.openxmlformats.org/drawingml/2006/picture">
                                      <pic:pic xmlns:pic="http://schemas.openxmlformats.org/drawingml/2006/picture">
                                        <pic:nvPicPr>
                                          <pic:cNvPr id="6" name="Image 1" descr="logo-A reduit.jpg"/>
                                          <pic:cNvPicPr/>
                                        </pic:nvPicPr>
                                        <pic:blipFill>
                                          <a:blip r:embed="rId10" cstate="print"/>
                                          <a:stretch>
                                            <a:fillRect/>
                                          </a:stretch>
                                        </pic:blipFill>
                                        <pic:spPr>
                                          <a:xfrm>
                                            <a:off x="0" y="0"/>
                                            <a:ext cx="1698389" cy="1432773"/>
                                          </a:xfrm>
                                          <a:prstGeom prst="rect">
                                            <a:avLst/>
                                          </a:prstGeom>
                                          <a:ln>
                                            <a:noFill/>
                                          </a:ln>
                                          <a:effectLst>
                                            <a:softEdge rad="112500"/>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4D8234D" id="_x0000_t202" coordsize="21600,21600" o:spt="202" path="m,l,21600r21600,l21600,xe">
                <v:stroke joinstyle="miter"/>
                <v:path gradientshapeok="t" o:connecttype="rect"/>
              </v:shapetype>
              <v:shape id="Zone de texte 2" o:spid="_x0000_s1026" type="#_x0000_t202" style="position:absolute;left:0;text-align:left;margin-left:237.35pt;margin-top:41.7pt;width:123.3pt;height:107.65pt;z-index:252175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" filled="f" stroked="f">
                <v:textbox>
                  <w:txbxContent>
                    <w:p w14:paraId="057FF59A" w14:textId="3A77A5C0" w:rsidR="001C6FEB" w:rsidRDefault="001C6FEB">
                      <w:r>
                        <w:rPr>
                          <w:noProof/>
                          <w:lang w:eastAsia="fr-FR"/>
                        </w:rPr>
                        <w:drawing>
                          <wp:inline distT="0" distB="0" distL="0" distR="0" wp14:anchorId="4BBD6990" wp14:editId="636A1FB1">
                            <wp:extent cx="1517484" cy="1280160"/>
                            <wp:effectExtent l="0" t="0" r="6985" b="0"/>
                            <wp:docPr id="11" name="Image 1" descr="logo-A reduit.jpg"/>
                            <wp:cNvGraphicFramePr/>
                            <a:graphic xmlns:a="http://schemas.openxmlformats.org/drawingml/2006/main">
                              <a:graphicData uri="http://schemas.openxmlformats.org/drawingml/2006/picture">
                                <pic:pic xmlns:pic="http://schemas.openxmlformats.org/drawingml/2006/picture">
                                  <pic:nvPicPr>
                                    <pic:cNvPr id="6" name="Image 1" descr="logo-A reduit.jpg"/>
                                    <pic:cNvPicPr/>
                                  </pic:nvPicPr>
                                  <pic:blipFill>
                                    <a:blip r:embed="rId10" cstate="print"/>
                                    <a:stretch>
                                      <a:fillRect/>
                                    </a:stretch>
                                  </pic:blipFill>
                                  <pic:spPr>
                                    <a:xfrm>
                                      <a:off x="0" y="0"/>
                                      <a:ext cx="1698389" cy="1432773"/>
                                    </a:xfrm>
                                    <a:prstGeom prst="rect">
                                      <a:avLst/>
                                    </a:prstGeom>
                                    <a:ln>
                                      <a:noFill/>
                                    </a:ln>
                                    <a:effectLst>
                                      <a:softEdge rad="112500"/>
                                    </a:effectLst>
                                  </pic:spPr>
                                </pic:pic>
                              </a:graphicData>
                            </a:graphic>
                          </wp:inline>
                        </w:drawing>
                      </w:r>
                    </w:p>
                  </w:txbxContent>
                </v:textbox>
                <w10:wrap type="square"/>
              </v:shape>
            </w:pict>
          </mc:Fallback>
        </mc:AlternateContent>
      </w:r>
      <w:r w:rsidR="00A73FDB" w:rsidRPr="009446C0">
        <w:rPr>
          <w:rFonts w:cs="Arial"/>
          <w:b/>
          <w:noProof/>
          <w:color w:val="000000" w:themeColor="text1"/>
          <w:sz w:val="32"/>
          <w:lang w:eastAsia="fr-FR"/>
        </w:rPr>
        <mc:AlternateContent>
          <mc:Choice Requires="wps">
            <w:drawing>
              <wp:anchor distT="0" distB="0" distL="114300" distR="114300" simplePos="0" relativeHeight="251743744" behindDoc="0" locked="0" layoutInCell="1" allowOverlap="1" wp14:anchorId="5EE142D9" wp14:editId="30A86BA6">
                <wp:simplePos x="0" y="0"/>
                <wp:positionH relativeFrom="page">
                  <wp:align>left</wp:align>
                </wp:positionH>
                <wp:positionV relativeFrom="paragraph">
                  <wp:posOffset>6425565</wp:posOffset>
                </wp:positionV>
                <wp:extent cx="7543800" cy="2702560"/>
                <wp:effectExtent l="0" t="0" r="0" b="2540"/>
                <wp:wrapNone/>
                <wp:docPr id="70" name="Text Box 4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2702560"/>
                        </a:xfrm>
                        <a:prstGeom prst="rect">
                          <a:avLst/>
                        </a:prstGeom>
                        <a:solidFill>
                          <a:schemeClr val="bg1"/>
                        </a:solidFill>
                        <a:ln>
                          <a:noFill/>
                        </a:ln>
                        <a:extLst/>
                      </wps:spPr>
                      <wps:txbx>
                        <w:txbxContent>
                          <w:p w14:paraId="3B19D17F" w14:textId="77777777" w:rsidR="001C6FEB" w:rsidRDefault="001C6FEB" w:rsidP="00D1183A">
                            <w:pPr>
                              <w:jc w:val="center"/>
                              <w:rPr>
                                <w:b/>
                                <w:sz w:val="32"/>
                                <w:szCs w:val="32"/>
                              </w:rPr>
                            </w:pPr>
                            <w:r>
                              <w:rPr>
                                <w:b/>
                                <w:sz w:val="32"/>
                                <w:szCs w:val="32"/>
                              </w:rPr>
                              <w:t>Département des Côtes d’Armor (22)</w:t>
                            </w:r>
                          </w:p>
                          <w:p w14:paraId="6886D784" w14:textId="77777777" w:rsidR="001C6FEB" w:rsidRDefault="001C6FEB" w:rsidP="00D1183A">
                            <w:pPr>
                              <w:jc w:val="center"/>
                              <w:rPr>
                                <w:b/>
                                <w:sz w:val="32"/>
                                <w:szCs w:val="32"/>
                              </w:rPr>
                            </w:pPr>
                          </w:p>
                          <w:p w14:paraId="1806CFC0" w14:textId="77777777" w:rsidR="001C6FEB" w:rsidRPr="00EC6CE5" w:rsidRDefault="001C6FEB" w:rsidP="00D12754">
                            <w:pPr>
                              <w:jc w:val="center"/>
                              <w:rPr>
                                <w:b/>
                                <w:sz w:val="32"/>
                                <w:szCs w:val="32"/>
                              </w:rPr>
                            </w:pPr>
                            <w:r>
                              <w:rPr>
                                <w:b/>
                                <w:sz w:val="32"/>
                                <w:szCs w:val="32"/>
                              </w:rPr>
                              <w:t>Commune de PLEUDANIEL</w:t>
                            </w:r>
                          </w:p>
                          <w:p w14:paraId="585CC8B3" w14:textId="77777777" w:rsidR="001C6FEB" w:rsidRDefault="001C6FEB" w:rsidP="00D1183A">
                            <w:pPr>
                              <w:jc w:val="center"/>
                              <w:rPr>
                                <w:sz w:val="32"/>
                                <w:szCs w:val="32"/>
                              </w:rPr>
                            </w:pPr>
                          </w:p>
                          <w:p w14:paraId="7A8C4D98" w14:textId="77777777" w:rsidR="001C6FEB" w:rsidRPr="00F90CC7" w:rsidRDefault="001C6FEB" w:rsidP="00785261">
                            <w:pPr>
                              <w:jc w:val="center"/>
                              <w:rPr>
                                <w:rFonts w:ascii="Arial Narrow" w:hAnsi="Arial Narrow"/>
                                <w:b/>
                                <w:sz w:val="36"/>
                                <w:szCs w:val="36"/>
                              </w:rPr>
                            </w:pPr>
                            <w:r>
                              <w:rPr>
                                <w:sz w:val="32"/>
                                <w:szCs w:val="32"/>
                              </w:rPr>
                              <w:t>Révision du zonage d’assainissement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E142D9" id="Text Box 418" o:spid="_x0000_s1027" type="#_x0000_t202" style="position:absolute;left:0;text-align:left;margin-left:0;margin-top:505.95pt;width:594pt;height:212.8pt;z-index:25174374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" fillcolor="white [3212]" stroked="f">
                <v:textbox>
                  <w:txbxContent>
                    <w:p w14:paraId="3B19D17F" w14:textId="77777777" w:rsidR="001C6FEB" w:rsidRDefault="001C6FEB" w:rsidP="00D1183A">
                      <w:pPr>
                        <w:jc w:val="center"/>
                        <w:rPr>
                          <w:b/>
                          <w:sz w:val="32"/>
                          <w:szCs w:val="32"/>
                        </w:rPr>
                      </w:pPr>
                      <w:r>
                        <w:rPr>
                          <w:b/>
                          <w:sz w:val="32"/>
                          <w:szCs w:val="32"/>
                        </w:rPr>
                        <w:t>Département des Côtes d’Armor (22)</w:t>
                      </w:r>
                    </w:p>
                    <w:p w14:paraId="6886D784" w14:textId="77777777" w:rsidR="001C6FEB" w:rsidRDefault="001C6FEB" w:rsidP="00D1183A">
                      <w:pPr>
                        <w:jc w:val="center"/>
                        <w:rPr>
                          <w:b/>
                          <w:sz w:val="32"/>
                          <w:szCs w:val="32"/>
                        </w:rPr>
                      </w:pPr>
                    </w:p>
                    <w:p w14:paraId="1806CFC0" w14:textId="77777777" w:rsidR="001C6FEB" w:rsidRPr="00EC6CE5" w:rsidRDefault="001C6FEB" w:rsidP="00D12754">
                      <w:pPr>
                        <w:jc w:val="center"/>
                        <w:rPr>
                          <w:b/>
                          <w:sz w:val="32"/>
                          <w:szCs w:val="32"/>
                        </w:rPr>
                      </w:pPr>
                      <w:r>
                        <w:rPr>
                          <w:b/>
                          <w:sz w:val="32"/>
                          <w:szCs w:val="32"/>
                        </w:rPr>
                        <w:t>Commune de PLEUDANIEL</w:t>
                      </w:r>
                    </w:p>
                    <w:p w14:paraId="585CC8B3" w14:textId="77777777" w:rsidR="001C6FEB" w:rsidRDefault="001C6FEB" w:rsidP="00D1183A">
                      <w:pPr>
                        <w:jc w:val="center"/>
                        <w:rPr>
                          <w:sz w:val="32"/>
                          <w:szCs w:val="32"/>
                        </w:rPr>
                      </w:pPr>
                    </w:p>
                    <w:p w14:paraId="7A8C4D98" w14:textId="77777777" w:rsidR="001C6FEB" w:rsidRPr="00F90CC7" w:rsidRDefault="001C6FEB" w:rsidP="00785261">
                      <w:pPr>
                        <w:jc w:val="center"/>
                        <w:rPr>
                          <w:rFonts w:ascii="Arial Narrow" w:hAnsi="Arial Narrow"/>
                          <w:b/>
                          <w:sz w:val="36"/>
                          <w:szCs w:val="36"/>
                        </w:rPr>
                      </w:pPr>
                      <w:r>
                        <w:rPr>
                          <w:sz w:val="32"/>
                          <w:szCs w:val="32"/>
                        </w:rPr>
                        <w:t>Révision du zonage d’assainissement</w:t>
                      </w:r>
                    </w:p>
                  </w:txbxContent>
                </v:textbox>
                <w10:wrap anchorx="page"/>
              </v:shape>
            </w:pict>
          </mc:Fallback>
        </mc:AlternateContent>
      </w:r>
      <w:bookmarkEnd w:id="1"/>
      <w:r w:rsidR="00A207FB" w:rsidRPr="009446C0">
        <w:rPr>
          <w:rFonts w:cs="Arial"/>
          <w:noProof/>
          <w:color w:val="000000" w:themeColor="text1"/>
          <w:lang w:eastAsia="fr-FR"/>
        </w:rPr>
        <mc:AlternateContent>
          <mc:Choice Requires="wps">
            <w:drawing>
              <wp:anchor distT="45720" distB="45720" distL="114300" distR="114300" simplePos="0" relativeHeight="252163584" behindDoc="1" locked="0" layoutInCell="1" allowOverlap="1" wp14:anchorId="169E8E95" wp14:editId="00B44E4A">
                <wp:simplePos x="0" y="0"/>
                <wp:positionH relativeFrom="margin">
                  <wp:posOffset>-753110</wp:posOffset>
                </wp:positionH>
                <wp:positionV relativeFrom="paragraph">
                  <wp:posOffset>6387465</wp:posOffset>
                </wp:positionV>
                <wp:extent cx="7429500" cy="2419350"/>
                <wp:effectExtent l="0" t="0" r="0" b="0"/>
                <wp:wrapNone/>
                <wp:docPr id="24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0" cy="2419350"/>
                        </a:xfrm>
                        <a:prstGeom prst="rect">
                          <a:avLst/>
                        </a:prstGeom>
                        <a:noFill/>
                        <a:ln w="9525">
                          <a:noFill/>
                          <a:miter lim="800000"/>
                          <a:headEnd/>
                          <a:tailEnd/>
                        </a:ln>
                      </wps:spPr>
                      <wps:txbx>
                        <w:txbxContent>
                          <w:p w14:paraId="6480ACBF" w14:textId="1E9D3958" w:rsidR="001C6FEB" w:rsidRPr="00A207FB" w:rsidRDefault="001C6FEB">
                            <w:pPr>
                              <w:rPr>
                                <w:color w:val="FFFFFF" w:themeColor="background1"/>
                                <w14:textFill>
                                  <w14:noFill/>
                                </w14:textFill>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9E8E95" id="_x0000_s1028" type="#_x0000_t202" style="position:absolute;left:0;text-align:left;margin-left:-59.3pt;margin-top:502.95pt;width:585pt;height:190.5pt;z-index:-2511528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" filled="f" stroked="f">
                <v:textbox>
                  <w:txbxContent>
                    <w:p w14:paraId="6480ACBF" w14:textId="1E9D3958" w:rsidR="001C6FEB" w:rsidRPr="00A207FB" w:rsidRDefault="001C6FEB">
                      <w:pPr>
                        <w:rPr>
                          <w:color w:val="FFFFFF" w:themeColor="background1"/>
                          <w14:textFill>
                            <w14:noFill/>
                          </w14:textFill>
                        </w:rPr>
                      </w:pPr>
                    </w:p>
                  </w:txbxContent>
                </v:textbox>
                <w10:wrap anchorx="margin"/>
              </v:shape>
            </w:pict>
          </mc:Fallback>
        </mc:AlternateContent>
      </w:r>
      <w:r w:rsidR="00A207FB" w:rsidRPr="009446C0">
        <w:rPr>
          <w:rFonts w:cs="Arial"/>
          <w:b/>
          <w:noProof/>
          <w:color w:val="000000" w:themeColor="text1"/>
          <w:sz w:val="32"/>
          <w:lang w:eastAsia="fr-FR"/>
        </w:rPr>
        <mc:AlternateContent>
          <mc:Choice Requires="wps">
            <w:drawing>
              <wp:anchor distT="0" distB="0" distL="114300" distR="114300" simplePos="0" relativeHeight="251744768" behindDoc="0" locked="0" layoutInCell="1" allowOverlap="1" wp14:anchorId="7AE6D831" wp14:editId="4F645EDF">
                <wp:simplePos x="0" y="0"/>
                <wp:positionH relativeFrom="margin">
                  <wp:align>center</wp:align>
                </wp:positionH>
                <wp:positionV relativeFrom="paragraph">
                  <wp:posOffset>8206740</wp:posOffset>
                </wp:positionV>
                <wp:extent cx="4165600" cy="609600"/>
                <wp:effectExtent l="0" t="0" r="0" b="0"/>
                <wp:wrapNone/>
                <wp:docPr id="68" name="Text Box 4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560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A5BD2" w14:textId="16CB8658" w:rsidR="001C6FEB" w:rsidRDefault="001C6FEB" w:rsidP="00674A7C">
                            <w:pPr>
                              <w:jc w:val="center"/>
                              <w:rPr>
                                <w:b/>
                                <w:sz w:val="32"/>
                                <w:szCs w:val="32"/>
                              </w:rPr>
                            </w:pPr>
                            <w:r>
                              <w:rPr>
                                <w:b/>
                                <w:sz w:val="32"/>
                                <w:szCs w:val="32"/>
                              </w:rPr>
                              <w:t>2022 - Version 1</w:t>
                            </w:r>
                          </w:p>
                          <w:p w14:paraId="765327E7" w14:textId="642704A1" w:rsidR="001C6FEB" w:rsidRPr="00A207FB" w:rsidRDefault="001C6FEB" w:rsidP="00A207FB">
                            <w:pPr>
                              <w:jc w:val="center"/>
                              <w:rPr>
                                <w:b/>
                              </w:rPr>
                            </w:pPr>
                            <w:r w:rsidRPr="00A207FB">
                              <w:rPr>
                                <w:b/>
                              </w:rPr>
                              <w:t>DAVENAS Virginie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E6D831" id="Text Box 419" o:spid="_x0000_s1029" type="#_x0000_t202" style="position:absolute;left:0;text-align:left;margin-left:0;margin-top:646.2pt;width:328pt;height:48pt;z-index:2517447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" filled="f" stroked="f">
                <v:textbox>
                  <w:txbxContent>
                    <w:p w14:paraId="1D7A5BD2" w14:textId="16CB8658" w:rsidR="001C6FEB" w:rsidRDefault="001C6FEB" w:rsidP="00674A7C">
                      <w:pPr>
                        <w:jc w:val="center"/>
                        <w:rPr>
                          <w:b/>
                          <w:sz w:val="32"/>
                          <w:szCs w:val="32"/>
                        </w:rPr>
                      </w:pPr>
                      <w:r>
                        <w:rPr>
                          <w:b/>
                          <w:sz w:val="32"/>
                          <w:szCs w:val="32"/>
                        </w:rPr>
                        <w:t>2022 - Version 1</w:t>
                      </w:r>
                    </w:p>
                    <w:p w14:paraId="765327E7" w14:textId="642704A1" w:rsidR="001C6FEB" w:rsidRPr="00A207FB" w:rsidRDefault="001C6FEB" w:rsidP="00A207FB">
                      <w:pPr>
                        <w:jc w:val="center"/>
                        <w:rPr>
                          <w:b/>
                        </w:rPr>
                      </w:pPr>
                      <w:r w:rsidRPr="00A207FB">
                        <w:rPr>
                          <w:b/>
                        </w:rPr>
                        <w:t>DAVENAS Virginie</w:t>
                      </w:r>
                    </w:p>
                  </w:txbxContent>
                </v:textbox>
                <w10:wrap anchorx="margin"/>
              </v:shape>
            </w:pict>
          </mc:Fallback>
        </mc:AlternateContent>
      </w:r>
      <w:r w:rsidR="00D1183A" w:rsidRPr="009446C0">
        <w:rPr>
          <w:rFonts w:cs="Arial"/>
          <w:color w:val="000000" w:themeColor="text1"/>
        </w:rPr>
        <w:br w:type="page"/>
      </w:r>
      <w:bookmarkEnd w:id="0"/>
    </w:p>
    <w:p w14:paraId="376B94FA" w14:textId="64B9521A" w:rsidR="00D1183A" w:rsidRPr="00BF7E02" w:rsidRDefault="00A207FB" w:rsidP="00D1183A">
      <w:pPr>
        <w:overflowPunct/>
        <w:autoSpaceDE/>
        <w:autoSpaceDN/>
        <w:adjustRightInd/>
        <w:jc w:val="center"/>
        <w:textAlignment w:val="auto"/>
        <w:rPr>
          <w:rStyle w:val="Lienhypertexte"/>
          <w:rFonts w:cs="Arial"/>
          <w:b/>
          <w:bCs/>
          <w:caps/>
          <w:noProof/>
          <w:color w:val="000000" w:themeColor="text1"/>
          <w:sz w:val="32"/>
          <w:szCs w:val="32"/>
        </w:rPr>
      </w:pPr>
      <w:r w:rsidRPr="00BF7E02">
        <w:rPr>
          <w:rStyle w:val="Lienhypertexte"/>
          <w:rFonts w:cs="Arial"/>
          <w:b/>
          <w:bCs/>
          <w:caps/>
          <w:noProof/>
          <w:color w:val="000000" w:themeColor="text1"/>
          <w:sz w:val="32"/>
          <w:szCs w:val="32"/>
        </w:rPr>
        <w:lastRenderedPageBreak/>
        <w:t>SOMMAIRE</w:t>
      </w:r>
    </w:p>
    <w:p w14:paraId="09816791" w14:textId="17334EA7" w:rsidR="00AE2A9A" w:rsidRDefault="00EA01C8">
      <w:pPr>
        <w:pStyle w:val="TM1"/>
        <w:rPr>
          <w:rFonts w:asciiTheme="minorHAnsi" w:eastAsiaTheme="minorEastAsia" w:hAnsiTheme="minorHAnsi" w:cstheme="minorBidi"/>
          <w:b w:val="0"/>
          <w:bCs w:val="0"/>
          <w:caps w:val="0"/>
          <w:sz w:val="22"/>
          <w:szCs w:val="22"/>
          <w:lang w:eastAsia="fr-FR"/>
        </w:rPr>
      </w:pPr>
      <w:r w:rsidRPr="00BF7E02">
        <w:rPr>
          <w:color w:val="FF0000"/>
        </w:rPr>
        <w:fldChar w:fldCharType="begin"/>
      </w:r>
      <w:r w:rsidR="00AE4D27" w:rsidRPr="00BF7E02">
        <w:rPr>
          <w:color w:val="FF0000"/>
        </w:rPr>
        <w:instrText xml:space="preserve"> TOC \o "1-3" \h \z \u </w:instrText>
      </w:r>
      <w:r w:rsidRPr="00BF7E02">
        <w:rPr>
          <w:color w:val="FF0000"/>
        </w:rPr>
        <w:fldChar w:fldCharType="separate"/>
      </w:r>
      <w:hyperlink w:anchor="_Toc106893274" w:history="1">
        <w:r w:rsidR="00AE2A9A" w:rsidRPr="009D5A5B">
          <w:rPr>
            <w:rStyle w:val="Lienhypertexte"/>
          </w:rPr>
          <w:t>I.</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GLOSSAIRE</w:t>
        </w:r>
        <w:r w:rsidR="00AE2A9A">
          <w:rPr>
            <w:webHidden/>
          </w:rPr>
          <w:tab/>
        </w:r>
        <w:r w:rsidR="00AE2A9A">
          <w:rPr>
            <w:webHidden/>
          </w:rPr>
          <w:fldChar w:fldCharType="begin"/>
        </w:r>
        <w:r w:rsidR="00AE2A9A">
          <w:rPr>
            <w:webHidden/>
          </w:rPr>
          <w:instrText xml:space="preserve"> PAGEREF _Toc106893274 \h </w:instrText>
        </w:r>
        <w:r w:rsidR="00AE2A9A">
          <w:rPr>
            <w:webHidden/>
          </w:rPr>
        </w:r>
        <w:r w:rsidR="00AE2A9A">
          <w:rPr>
            <w:webHidden/>
          </w:rPr>
          <w:fldChar w:fldCharType="separate"/>
        </w:r>
        <w:r w:rsidR="00F16C8A">
          <w:rPr>
            <w:webHidden/>
          </w:rPr>
          <w:t>4</w:t>
        </w:r>
        <w:r w:rsidR="00AE2A9A">
          <w:rPr>
            <w:webHidden/>
          </w:rPr>
          <w:fldChar w:fldCharType="end"/>
        </w:r>
      </w:hyperlink>
    </w:p>
    <w:p w14:paraId="446ECFB6" w14:textId="17CCD596" w:rsidR="00AE2A9A" w:rsidRDefault="001C6FEB">
      <w:pPr>
        <w:pStyle w:val="TM1"/>
        <w:rPr>
          <w:rFonts w:asciiTheme="minorHAnsi" w:eastAsiaTheme="minorEastAsia" w:hAnsiTheme="minorHAnsi" w:cstheme="minorBidi"/>
          <w:b w:val="0"/>
          <w:bCs w:val="0"/>
          <w:caps w:val="0"/>
          <w:sz w:val="22"/>
          <w:szCs w:val="22"/>
          <w:lang w:eastAsia="fr-FR"/>
        </w:rPr>
      </w:pPr>
      <w:hyperlink w:anchor="_Toc106893275" w:history="1">
        <w:r w:rsidR="00AE2A9A" w:rsidRPr="009D5A5B">
          <w:rPr>
            <w:rStyle w:val="Lienhypertexte"/>
          </w:rPr>
          <w:t>II.</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RESUME NON TECHNIQUE</w:t>
        </w:r>
        <w:r w:rsidR="00AE2A9A">
          <w:rPr>
            <w:webHidden/>
          </w:rPr>
          <w:tab/>
        </w:r>
        <w:r w:rsidR="00AE2A9A">
          <w:rPr>
            <w:webHidden/>
          </w:rPr>
          <w:fldChar w:fldCharType="begin"/>
        </w:r>
        <w:r w:rsidR="00AE2A9A">
          <w:rPr>
            <w:webHidden/>
          </w:rPr>
          <w:instrText xml:space="preserve"> PAGEREF _Toc106893275 \h </w:instrText>
        </w:r>
        <w:r w:rsidR="00AE2A9A">
          <w:rPr>
            <w:webHidden/>
          </w:rPr>
        </w:r>
        <w:r w:rsidR="00AE2A9A">
          <w:rPr>
            <w:webHidden/>
          </w:rPr>
          <w:fldChar w:fldCharType="separate"/>
        </w:r>
        <w:r w:rsidR="00F16C8A">
          <w:rPr>
            <w:webHidden/>
          </w:rPr>
          <w:t>13</w:t>
        </w:r>
        <w:r w:rsidR="00AE2A9A">
          <w:rPr>
            <w:webHidden/>
          </w:rPr>
          <w:fldChar w:fldCharType="end"/>
        </w:r>
      </w:hyperlink>
    </w:p>
    <w:p w14:paraId="6A234F22" w14:textId="03963373" w:rsidR="00AE2A9A" w:rsidRDefault="001C6FEB">
      <w:pPr>
        <w:pStyle w:val="TM1"/>
        <w:rPr>
          <w:rFonts w:asciiTheme="minorHAnsi" w:eastAsiaTheme="minorEastAsia" w:hAnsiTheme="minorHAnsi" w:cstheme="minorBidi"/>
          <w:b w:val="0"/>
          <w:bCs w:val="0"/>
          <w:caps w:val="0"/>
          <w:sz w:val="22"/>
          <w:szCs w:val="22"/>
          <w:lang w:eastAsia="fr-FR"/>
        </w:rPr>
      </w:pPr>
      <w:hyperlink w:anchor="_Toc106893276" w:history="1">
        <w:r w:rsidR="00AE2A9A" w:rsidRPr="009D5A5B">
          <w:rPr>
            <w:rStyle w:val="Lienhypertexte"/>
          </w:rPr>
          <w:t>III.</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AVANT PROPOS</w:t>
        </w:r>
        <w:r w:rsidR="00AE2A9A">
          <w:rPr>
            <w:webHidden/>
          </w:rPr>
          <w:tab/>
        </w:r>
        <w:r w:rsidR="00AE2A9A">
          <w:rPr>
            <w:webHidden/>
          </w:rPr>
          <w:fldChar w:fldCharType="begin"/>
        </w:r>
        <w:r w:rsidR="00AE2A9A">
          <w:rPr>
            <w:webHidden/>
          </w:rPr>
          <w:instrText xml:space="preserve"> PAGEREF _Toc106893276 \h </w:instrText>
        </w:r>
        <w:r w:rsidR="00AE2A9A">
          <w:rPr>
            <w:webHidden/>
          </w:rPr>
        </w:r>
        <w:r w:rsidR="00AE2A9A">
          <w:rPr>
            <w:webHidden/>
          </w:rPr>
          <w:fldChar w:fldCharType="separate"/>
        </w:r>
        <w:r w:rsidR="00F16C8A">
          <w:rPr>
            <w:webHidden/>
          </w:rPr>
          <w:t>15</w:t>
        </w:r>
        <w:r w:rsidR="00AE2A9A">
          <w:rPr>
            <w:webHidden/>
          </w:rPr>
          <w:fldChar w:fldCharType="end"/>
        </w:r>
      </w:hyperlink>
    </w:p>
    <w:p w14:paraId="679FB945" w14:textId="2A3BB3CF" w:rsidR="00AE2A9A" w:rsidRDefault="001C6FEB">
      <w:pPr>
        <w:pStyle w:val="TM1"/>
        <w:rPr>
          <w:rFonts w:asciiTheme="minorHAnsi" w:eastAsiaTheme="minorEastAsia" w:hAnsiTheme="minorHAnsi" w:cstheme="minorBidi"/>
          <w:b w:val="0"/>
          <w:bCs w:val="0"/>
          <w:caps w:val="0"/>
          <w:sz w:val="22"/>
          <w:szCs w:val="22"/>
          <w:lang w:eastAsia="fr-FR"/>
        </w:rPr>
      </w:pPr>
      <w:hyperlink w:anchor="_Toc106893277" w:history="1">
        <w:r w:rsidR="00AE2A9A" w:rsidRPr="009D5A5B">
          <w:rPr>
            <w:rStyle w:val="Lienhypertexte"/>
          </w:rPr>
          <w:t>IV.</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ANALYSE DE L’EXISTANT</w:t>
        </w:r>
        <w:r w:rsidR="00AE2A9A">
          <w:rPr>
            <w:webHidden/>
          </w:rPr>
          <w:tab/>
        </w:r>
        <w:r w:rsidR="00AE2A9A">
          <w:rPr>
            <w:webHidden/>
          </w:rPr>
          <w:fldChar w:fldCharType="begin"/>
        </w:r>
        <w:r w:rsidR="00AE2A9A">
          <w:rPr>
            <w:webHidden/>
          </w:rPr>
          <w:instrText xml:space="preserve"> PAGEREF _Toc106893277 \h </w:instrText>
        </w:r>
        <w:r w:rsidR="00AE2A9A">
          <w:rPr>
            <w:webHidden/>
          </w:rPr>
        </w:r>
        <w:r w:rsidR="00AE2A9A">
          <w:rPr>
            <w:webHidden/>
          </w:rPr>
          <w:fldChar w:fldCharType="separate"/>
        </w:r>
        <w:r w:rsidR="00F16C8A">
          <w:rPr>
            <w:webHidden/>
          </w:rPr>
          <w:t>17</w:t>
        </w:r>
        <w:r w:rsidR="00AE2A9A">
          <w:rPr>
            <w:webHidden/>
          </w:rPr>
          <w:fldChar w:fldCharType="end"/>
        </w:r>
      </w:hyperlink>
    </w:p>
    <w:p w14:paraId="759377CF" w14:textId="451F0AD1"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278" w:history="1">
        <w:r w:rsidR="00AE2A9A" w:rsidRPr="009D5A5B">
          <w:rPr>
            <w:rStyle w:val="Lienhypertexte"/>
            <w:rFonts w:cs="Arial"/>
            <w:noProof/>
          </w:rPr>
          <w:t>IV.A.</w:t>
        </w:r>
        <w:r w:rsidR="00AE2A9A">
          <w:rPr>
            <w:rFonts w:eastAsiaTheme="minorEastAsia" w:cstheme="minorBidi"/>
            <w:b w:val="0"/>
            <w:bCs w:val="0"/>
            <w:noProof/>
            <w:sz w:val="22"/>
            <w:szCs w:val="22"/>
            <w:lang w:eastAsia="fr-FR"/>
          </w:rPr>
          <w:tab/>
        </w:r>
        <w:r w:rsidR="00AE2A9A" w:rsidRPr="009D5A5B">
          <w:rPr>
            <w:rStyle w:val="Lienhypertexte"/>
            <w:rFonts w:cs="Arial"/>
            <w:noProof/>
          </w:rPr>
          <w:t>Présentation générale de la commune</w:t>
        </w:r>
        <w:r w:rsidR="00AE2A9A">
          <w:rPr>
            <w:noProof/>
            <w:webHidden/>
          </w:rPr>
          <w:tab/>
        </w:r>
        <w:r w:rsidR="00AE2A9A">
          <w:rPr>
            <w:noProof/>
            <w:webHidden/>
          </w:rPr>
          <w:fldChar w:fldCharType="begin"/>
        </w:r>
        <w:r w:rsidR="00AE2A9A">
          <w:rPr>
            <w:noProof/>
            <w:webHidden/>
          </w:rPr>
          <w:instrText xml:space="preserve"> PAGEREF _Toc106893278 \h </w:instrText>
        </w:r>
        <w:r w:rsidR="00AE2A9A">
          <w:rPr>
            <w:noProof/>
            <w:webHidden/>
          </w:rPr>
        </w:r>
        <w:r w:rsidR="00AE2A9A">
          <w:rPr>
            <w:noProof/>
            <w:webHidden/>
          </w:rPr>
          <w:fldChar w:fldCharType="separate"/>
        </w:r>
        <w:r w:rsidR="00F16C8A">
          <w:rPr>
            <w:noProof/>
            <w:webHidden/>
          </w:rPr>
          <w:t>18</w:t>
        </w:r>
        <w:r w:rsidR="00AE2A9A">
          <w:rPr>
            <w:noProof/>
            <w:webHidden/>
          </w:rPr>
          <w:fldChar w:fldCharType="end"/>
        </w:r>
      </w:hyperlink>
    </w:p>
    <w:p w14:paraId="3568480C" w14:textId="2BC0A7C0"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279" w:history="1">
        <w:r w:rsidR="00AE2A9A" w:rsidRPr="009D5A5B">
          <w:rPr>
            <w:rStyle w:val="Lienhypertexte"/>
            <w:rFonts w:cs="Arial"/>
            <w:noProof/>
          </w:rPr>
          <w:t>IV.B.</w:t>
        </w:r>
        <w:r w:rsidR="00AE2A9A">
          <w:rPr>
            <w:rFonts w:eastAsiaTheme="minorEastAsia" w:cstheme="minorBidi"/>
            <w:b w:val="0"/>
            <w:bCs w:val="0"/>
            <w:noProof/>
            <w:sz w:val="22"/>
            <w:szCs w:val="22"/>
            <w:lang w:eastAsia="fr-FR"/>
          </w:rPr>
          <w:tab/>
        </w:r>
        <w:r w:rsidR="00AE2A9A" w:rsidRPr="009D5A5B">
          <w:rPr>
            <w:rStyle w:val="Lienhypertexte"/>
            <w:rFonts w:cs="Arial"/>
            <w:noProof/>
          </w:rPr>
          <w:t>Relief et Géologie</w:t>
        </w:r>
        <w:r w:rsidR="00AE2A9A">
          <w:rPr>
            <w:noProof/>
            <w:webHidden/>
          </w:rPr>
          <w:tab/>
        </w:r>
        <w:r w:rsidR="00AE2A9A">
          <w:rPr>
            <w:noProof/>
            <w:webHidden/>
          </w:rPr>
          <w:fldChar w:fldCharType="begin"/>
        </w:r>
        <w:r w:rsidR="00AE2A9A">
          <w:rPr>
            <w:noProof/>
            <w:webHidden/>
          </w:rPr>
          <w:instrText xml:space="preserve"> PAGEREF _Toc106893279 \h </w:instrText>
        </w:r>
        <w:r w:rsidR="00AE2A9A">
          <w:rPr>
            <w:noProof/>
            <w:webHidden/>
          </w:rPr>
        </w:r>
        <w:r w:rsidR="00AE2A9A">
          <w:rPr>
            <w:noProof/>
            <w:webHidden/>
          </w:rPr>
          <w:fldChar w:fldCharType="separate"/>
        </w:r>
        <w:r w:rsidR="00F16C8A">
          <w:rPr>
            <w:noProof/>
            <w:webHidden/>
          </w:rPr>
          <w:t>19</w:t>
        </w:r>
        <w:r w:rsidR="00AE2A9A">
          <w:rPr>
            <w:noProof/>
            <w:webHidden/>
          </w:rPr>
          <w:fldChar w:fldCharType="end"/>
        </w:r>
      </w:hyperlink>
    </w:p>
    <w:p w14:paraId="7CA0B3F8" w14:textId="54480197"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280" w:history="1">
        <w:r w:rsidR="00AE2A9A" w:rsidRPr="009D5A5B">
          <w:rPr>
            <w:rStyle w:val="Lienhypertexte"/>
            <w:rFonts w:cs="Arial"/>
            <w:noProof/>
          </w:rPr>
          <w:t>IV.C.</w:t>
        </w:r>
        <w:r w:rsidR="00AE2A9A">
          <w:rPr>
            <w:rFonts w:eastAsiaTheme="minorEastAsia" w:cstheme="minorBidi"/>
            <w:b w:val="0"/>
            <w:bCs w:val="0"/>
            <w:noProof/>
            <w:sz w:val="22"/>
            <w:szCs w:val="22"/>
            <w:lang w:eastAsia="fr-FR"/>
          </w:rPr>
          <w:tab/>
        </w:r>
        <w:r w:rsidR="00AE2A9A" w:rsidRPr="009D5A5B">
          <w:rPr>
            <w:rStyle w:val="Lienhypertexte"/>
            <w:rFonts w:cs="Arial"/>
            <w:noProof/>
          </w:rPr>
          <w:t>Hydrologie</w:t>
        </w:r>
        <w:r w:rsidR="00AE2A9A">
          <w:rPr>
            <w:noProof/>
            <w:webHidden/>
          </w:rPr>
          <w:tab/>
        </w:r>
        <w:r w:rsidR="00AE2A9A">
          <w:rPr>
            <w:noProof/>
            <w:webHidden/>
          </w:rPr>
          <w:fldChar w:fldCharType="begin"/>
        </w:r>
        <w:r w:rsidR="00AE2A9A">
          <w:rPr>
            <w:noProof/>
            <w:webHidden/>
          </w:rPr>
          <w:instrText xml:space="preserve"> PAGEREF _Toc106893280 \h </w:instrText>
        </w:r>
        <w:r w:rsidR="00AE2A9A">
          <w:rPr>
            <w:noProof/>
            <w:webHidden/>
          </w:rPr>
        </w:r>
        <w:r w:rsidR="00AE2A9A">
          <w:rPr>
            <w:noProof/>
            <w:webHidden/>
          </w:rPr>
          <w:fldChar w:fldCharType="separate"/>
        </w:r>
        <w:r w:rsidR="00F16C8A">
          <w:rPr>
            <w:noProof/>
            <w:webHidden/>
          </w:rPr>
          <w:t>20</w:t>
        </w:r>
        <w:r w:rsidR="00AE2A9A">
          <w:rPr>
            <w:noProof/>
            <w:webHidden/>
          </w:rPr>
          <w:fldChar w:fldCharType="end"/>
        </w:r>
      </w:hyperlink>
    </w:p>
    <w:p w14:paraId="3C253977" w14:textId="4E7E0412"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281" w:history="1">
        <w:r w:rsidR="00AE2A9A" w:rsidRPr="009D5A5B">
          <w:rPr>
            <w:rStyle w:val="Lienhypertexte"/>
            <w:rFonts w:cs="Arial"/>
            <w:noProof/>
          </w:rPr>
          <w:t>IV.D.</w:t>
        </w:r>
        <w:r w:rsidR="00AE2A9A">
          <w:rPr>
            <w:rFonts w:eastAsiaTheme="minorEastAsia" w:cstheme="minorBidi"/>
            <w:b w:val="0"/>
            <w:bCs w:val="0"/>
            <w:noProof/>
            <w:sz w:val="22"/>
            <w:szCs w:val="22"/>
            <w:lang w:eastAsia="fr-FR"/>
          </w:rPr>
          <w:tab/>
        </w:r>
        <w:r w:rsidR="00AE2A9A" w:rsidRPr="009D5A5B">
          <w:rPr>
            <w:rStyle w:val="Lienhypertexte"/>
            <w:rFonts w:cs="Arial"/>
            <w:noProof/>
          </w:rPr>
          <w:t>Activités et usages de l’eau</w:t>
        </w:r>
        <w:r w:rsidR="00AE2A9A">
          <w:rPr>
            <w:noProof/>
            <w:webHidden/>
          </w:rPr>
          <w:tab/>
        </w:r>
        <w:r w:rsidR="00AE2A9A">
          <w:rPr>
            <w:noProof/>
            <w:webHidden/>
          </w:rPr>
          <w:fldChar w:fldCharType="begin"/>
        </w:r>
        <w:r w:rsidR="00AE2A9A">
          <w:rPr>
            <w:noProof/>
            <w:webHidden/>
          </w:rPr>
          <w:instrText xml:space="preserve"> PAGEREF _Toc106893281 \h </w:instrText>
        </w:r>
        <w:r w:rsidR="00AE2A9A">
          <w:rPr>
            <w:noProof/>
            <w:webHidden/>
          </w:rPr>
        </w:r>
        <w:r w:rsidR="00AE2A9A">
          <w:rPr>
            <w:noProof/>
            <w:webHidden/>
          </w:rPr>
          <w:fldChar w:fldCharType="separate"/>
        </w:r>
        <w:r w:rsidR="00F16C8A">
          <w:rPr>
            <w:noProof/>
            <w:webHidden/>
          </w:rPr>
          <w:t>21</w:t>
        </w:r>
        <w:r w:rsidR="00AE2A9A">
          <w:rPr>
            <w:noProof/>
            <w:webHidden/>
          </w:rPr>
          <w:fldChar w:fldCharType="end"/>
        </w:r>
      </w:hyperlink>
    </w:p>
    <w:p w14:paraId="7B1A542E" w14:textId="63E1813F" w:rsidR="00AE2A9A" w:rsidRDefault="001C6FEB">
      <w:pPr>
        <w:pStyle w:val="TM3"/>
        <w:tabs>
          <w:tab w:val="left" w:pos="1000"/>
          <w:tab w:val="right" w:pos="9345"/>
        </w:tabs>
        <w:rPr>
          <w:rFonts w:eastAsiaTheme="minorEastAsia" w:cstheme="minorBidi"/>
          <w:noProof/>
          <w:sz w:val="22"/>
          <w:szCs w:val="22"/>
          <w:lang w:eastAsia="fr-FR"/>
        </w:rPr>
      </w:pPr>
      <w:hyperlink w:anchor="_Toc106893282" w:history="1">
        <w:r w:rsidR="00AE2A9A" w:rsidRPr="009D5A5B">
          <w:rPr>
            <w:rStyle w:val="Lienhypertexte"/>
            <w:rFonts w:cs="Arial"/>
            <w:noProof/>
          </w:rPr>
          <w:t>IV.D.1</w:t>
        </w:r>
        <w:r w:rsidR="00AE2A9A">
          <w:rPr>
            <w:rFonts w:eastAsiaTheme="minorEastAsia" w:cstheme="minorBidi"/>
            <w:noProof/>
            <w:sz w:val="22"/>
            <w:szCs w:val="22"/>
            <w:lang w:eastAsia="fr-FR"/>
          </w:rPr>
          <w:tab/>
        </w:r>
        <w:r w:rsidR="00AE2A9A" w:rsidRPr="009D5A5B">
          <w:rPr>
            <w:rStyle w:val="Lienhypertexte"/>
            <w:rFonts w:cs="Arial"/>
            <w:noProof/>
          </w:rPr>
          <w:t>Activités</w:t>
        </w:r>
        <w:r w:rsidR="00AE2A9A">
          <w:rPr>
            <w:noProof/>
            <w:webHidden/>
          </w:rPr>
          <w:tab/>
        </w:r>
        <w:r w:rsidR="00AE2A9A">
          <w:rPr>
            <w:noProof/>
            <w:webHidden/>
          </w:rPr>
          <w:fldChar w:fldCharType="begin"/>
        </w:r>
        <w:r w:rsidR="00AE2A9A">
          <w:rPr>
            <w:noProof/>
            <w:webHidden/>
          </w:rPr>
          <w:instrText xml:space="preserve"> PAGEREF _Toc106893282 \h </w:instrText>
        </w:r>
        <w:r w:rsidR="00AE2A9A">
          <w:rPr>
            <w:noProof/>
            <w:webHidden/>
          </w:rPr>
        </w:r>
        <w:r w:rsidR="00AE2A9A">
          <w:rPr>
            <w:noProof/>
            <w:webHidden/>
          </w:rPr>
          <w:fldChar w:fldCharType="separate"/>
        </w:r>
        <w:r w:rsidR="00F16C8A">
          <w:rPr>
            <w:noProof/>
            <w:webHidden/>
          </w:rPr>
          <w:t>21</w:t>
        </w:r>
        <w:r w:rsidR="00AE2A9A">
          <w:rPr>
            <w:noProof/>
            <w:webHidden/>
          </w:rPr>
          <w:fldChar w:fldCharType="end"/>
        </w:r>
      </w:hyperlink>
    </w:p>
    <w:p w14:paraId="3C1C73A1" w14:textId="69FBAB8F" w:rsidR="00AE2A9A" w:rsidRDefault="001C6FEB">
      <w:pPr>
        <w:pStyle w:val="TM3"/>
        <w:tabs>
          <w:tab w:val="left" w:pos="1000"/>
          <w:tab w:val="right" w:pos="9345"/>
        </w:tabs>
        <w:rPr>
          <w:rFonts w:eastAsiaTheme="minorEastAsia" w:cstheme="minorBidi"/>
          <w:noProof/>
          <w:sz w:val="22"/>
          <w:szCs w:val="22"/>
          <w:lang w:eastAsia="fr-FR"/>
        </w:rPr>
      </w:pPr>
      <w:hyperlink w:anchor="_Toc106893283" w:history="1">
        <w:r w:rsidR="00AE2A9A" w:rsidRPr="009D5A5B">
          <w:rPr>
            <w:rStyle w:val="Lienhypertexte"/>
            <w:rFonts w:cs="Arial"/>
            <w:noProof/>
          </w:rPr>
          <w:t>IV.D.2</w:t>
        </w:r>
        <w:r w:rsidR="00AE2A9A">
          <w:rPr>
            <w:rFonts w:eastAsiaTheme="minorEastAsia" w:cstheme="minorBidi"/>
            <w:noProof/>
            <w:sz w:val="22"/>
            <w:szCs w:val="22"/>
            <w:lang w:eastAsia="fr-FR"/>
          </w:rPr>
          <w:tab/>
        </w:r>
        <w:r w:rsidR="00AE2A9A" w:rsidRPr="009D5A5B">
          <w:rPr>
            <w:rStyle w:val="Lienhypertexte"/>
            <w:rFonts w:cs="Arial"/>
            <w:noProof/>
          </w:rPr>
          <w:t>Usages de l’eau en aval du bassin versant</w:t>
        </w:r>
        <w:r w:rsidR="00AE2A9A">
          <w:rPr>
            <w:noProof/>
            <w:webHidden/>
          </w:rPr>
          <w:tab/>
        </w:r>
        <w:r w:rsidR="00AE2A9A">
          <w:rPr>
            <w:noProof/>
            <w:webHidden/>
          </w:rPr>
          <w:fldChar w:fldCharType="begin"/>
        </w:r>
        <w:r w:rsidR="00AE2A9A">
          <w:rPr>
            <w:noProof/>
            <w:webHidden/>
          </w:rPr>
          <w:instrText xml:space="preserve"> PAGEREF _Toc106893283 \h </w:instrText>
        </w:r>
        <w:r w:rsidR="00AE2A9A">
          <w:rPr>
            <w:noProof/>
            <w:webHidden/>
          </w:rPr>
        </w:r>
        <w:r w:rsidR="00AE2A9A">
          <w:rPr>
            <w:noProof/>
            <w:webHidden/>
          </w:rPr>
          <w:fldChar w:fldCharType="separate"/>
        </w:r>
        <w:r w:rsidR="00F16C8A">
          <w:rPr>
            <w:noProof/>
            <w:webHidden/>
          </w:rPr>
          <w:t>22</w:t>
        </w:r>
        <w:r w:rsidR="00AE2A9A">
          <w:rPr>
            <w:noProof/>
            <w:webHidden/>
          </w:rPr>
          <w:fldChar w:fldCharType="end"/>
        </w:r>
      </w:hyperlink>
    </w:p>
    <w:p w14:paraId="2A8CB856" w14:textId="26C1BC64"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284" w:history="1">
        <w:r w:rsidR="00AE2A9A" w:rsidRPr="009D5A5B">
          <w:rPr>
            <w:rStyle w:val="Lienhypertexte"/>
            <w:rFonts w:cs="Arial"/>
            <w:noProof/>
          </w:rPr>
          <w:t>IV.E.</w:t>
        </w:r>
        <w:r w:rsidR="00AE2A9A">
          <w:rPr>
            <w:rFonts w:eastAsiaTheme="minorEastAsia" w:cstheme="minorBidi"/>
            <w:b w:val="0"/>
            <w:bCs w:val="0"/>
            <w:noProof/>
            <w:sz w:val="22"/>
            <w:szCs w:val="22"/>
            <w:lang w:eastAsia="fr-FR"/>
          </w:rPr>
          <w:tab/>
        </w:r>
        <w:r w:rsidR="00AE2A9A" w:rsidRPr="009D5A5B">
          <w:rPr>
            <w:rStyle w:val="Lienhypertexte"/>
            <w:rFonts w:cs="Arial"/>
            <w:noProof/>
          </w:rPr>
          <w:t>Contraintes environnementales</w:t>
        </w:r>
        <w:r w:rsidR="00AE2A9A">
          <w:rPr>
            <w:noProof/>
            <w:webHidden/>
          </w:rPr>
          <w:tab/>
        </w:r>
        <w:r w:rsidR="00AE2A9A">
          <w:rPr>
            <w:noProof/>
            <w:webHidden/>
          </w:rPr>
          <w:fldChar w:fldCharType="begin"/>
        </w:r>
        <w:r w:rsidR="00AE2A9A">
          <w:rPr>
            <w:noProof/>
            <w:webHidden/>
          </w:rPr>
          <w:instrText xml:space="preserve"> PAGEREF _Toc106893284 \h </w:instrText>
        </w:r>
        <w:r w:rsidR="00AE2A9A">
          <w:rPr>
            <w:noProof/>
            <w:webHidden/>
          </w:rPr>
        </w:r>
        <w:r w:rsidR="00AE2A9A">
          <w:rPr>
            <w:noProof/>
            <w:webHidden/>
          </w:rPr>
          <w:fldChar w:fldCharType="separate"/>
        </w:r>
        <w:r w:rsidR="00F16C8A">
          <w:rPr>
            <w:noProof/>
            <w:webHidden/>
          </w:rPr>
          <w:t>27</w:t>
        </w:r>
        <w:r w:rsidR="00AE2A9A">
          <w:rPr>
            <w:noProof/>
            <w:webHidden/>
          </w:rPr>
          <w:fldChar w:fldCharType="end"/>
        </w:r>
      </w:hyperlink>
    </w:p>
    <w:p w14:paraId="738894B4" w14:textId="4EABEB00" w:rsidR="00AE2A9A" w:rsidRDefault="001C6FEB">
      <w:pPr>
        <w:pStyle w:val="TM3"/>
        <w:tabs>
          <w:tab w:val="left" w:pos="1000"/>
          <w:tab w:val="right" w:pos="9345"/>
        </w:tabs>
        <w:rPr>
          <w:rFonts w:eastAsiaTheme="minorEastAsia" w:cstheme="minorBidi"/>
          <w:noProof/>
          <w:sz w:val="22"/>
          <w:szCs w:val="22"/>
          <w:lang w:eastAsia="fr-FR"/>
        </w:rPr>
      </w:pPr>
      <w:hyperlink w:anchor="_Toc106893285" w:history="1">
        <w:r w:rsidR="00AE2A9A" w:rsidRPr="009D5A5B">
          <w:rPr>
            <w:rStyle w:val="Lienhypertexte"/>
            <w:rFonts w:cs="Arial"/>
            <w:noProof/>
          </w:rPr>
          <w:t>IV.E.1</w:t>
        </w:r>
        <w:r w:rsidR="00AE2A9A">
          <w:rPr>
            <w:rFonts w:eastAsiaTheme="minorEastAsia" w:cstheme="minorBidi"/>
            <w:noProof/>
            <w:sz w:val="22"/>
            <w:szCs w:val="22"/>
            <w:lang w:eastAsia="fr-FR"/>
          </w:rPr>
          <w:tab/>
        </w:r>
        <w:r w:rsidR="00AE2A9A" w:rsidRPr="009D5A5B">
          <w:rPr>
            <w:rStyle w:val="Lienhypertexte"/>
            <w:rFonts w:cs="Arial"/>
            <w:noProof/>
          </w:rPr>
          <w:t>Milieu récepteur</w:t>
        </w:r>
        <w:r w:rsidR="00AE2A9A">
          <w:rPr>
            <w:noProof/>
            <w:webHidden/>
          </w:rPr>
          <w:tab/>
        </w:r>
        <w:r w:rsidR="00AE2A9A">
          <w:rPr>
            <w:noProof/>
            <w:webHidden/>
          </w:rPr>
          <w:fldChar w:fldCharType="begin"/>
        </w:r>
        <w:r w:rsidR="00AE2A9A">
          <w:rPr>
            <w:noProof/>
            <w:webHidden/>
          </w:rPr>
          <w:instrText xml:space="preserve"> PAGEREF _Toc106893285 \h </w:instrText>
        </w:r>
        <w:r w:rsidR="00AE2A9A">
          <w:rPr>
            <w:noProof/>
            <w:webHidden/>
          </w:rPr>
        </w:r>
        <w:r w:rsidR="00AE2A9A">
          <w:rPr>
            <w:noProof/>
            <w:webHidden/>
          </w:rPr>
          <w:fldChar w:fldCharType="separate"/>
        </w:r>
        <w:r w:rsidR="00F16C8A">
          <w:rPr>
            <w:noProof/>
            <w:webHidden/>
          </w:rPr>
          <w:t>31</w:t>
        </w:r>
        <w:r w:rsidR="00AE2A9A">
          <w:rPr>
            <w:noProof/>
            <w:webHidden/>
          </w:rPr>
          <w:fldChar w:fldCharType="end"/>
        </w:r>
      </w:hyperlink>
    </w:p>
    <w:p w14:paraId="59BDB8F2" w14:textId="5FB048F2" w:rsidR="00AE2A9A" w:rsidRDefault="001C6FEB">
      <w:pPr>
        <w:pStyle w:val="TM3"/>
        <w:tabs>
          <w:tab w:val="right" w:pos="9345"/>
        </w:tabs>
        <w:rPr>
          <w:rFonts w:eastAsiaTheme="minorEastAsia" w:cstheme="minorBidi"/>
          <w:noProof/>
          <w:sz w:val="22"/>
          <w:szCs w:val="22"/>
          <w:lang w:eastAsia="fr-FR"/>
        </w:rPr>
      </w:pPr>
      <w:hyperlink w:anchor="_Toc106893286" w:history="1">
        <w:r w:rsidR="00AE2A9A" w:rsidRPr="009D5A5B">
          <w:rPr>
            <w:rStyle w:val="Lienhypertexte"/>
            <w:noProof/>
          </w:rPr>
          <w:t>Rappel réglementaire : La DCE</w:t>
        </w:r>
        <w:r w:rsidR="00AE2A9A">
          <w:rPr>
            <w:noProof/>
            <w:webHidden/>
          </w:rPr>
          <w:tab/>
        </w:r>
        <w:r w:rsidR="00AE2A9A">
          <w:rPr>
            <w:noProof/>
            <w:webHidden/>
          </w:rPr>
          <w:fldChar w:fldCharType="begin"/>
        </w:r>
        <w:r w:rsidR="00AE2A9A">
          <w:rPr>
            <w:noProof/>
            <w:webHidden/>
          </w:rPr>
          <w:instrText xml:space="preserve"> PAGEREF _Toc106893286 \h </w:instrText>
        </w:r>
        <w:r w:rsidR="00AE2A9A">
          <w:rPr>
            <w:noProof/>
            <w:webHidden/>
          </w:rPr>
        </w:r>
        <w:r w:rsidR="00AE2A9A">
          <w:rPr>
            <w:noProof/>
            <w:webHidden/>
          </w:rPr>
          <w:fldChar w:fldCharType="separate"/>
        </w:r>
        <w:r w:rsidR="00F16C8A">
          <w:rPr>
            <w:noProof/>
            <w:webHidden/>
          </w:rPr>
          <w:t>31</w:t>
        </w:r>
        <w:r w:rsidR="00AE2A9A">
          <w:rPr>
            <w:noProof/>
            <w:webHidden/>
          </w:rPr>
          <w:fldChar w:fldCharType="end"/>
        </w:r>
      </w:hyperlink>
    </w:p>
    <w:p w14:paraId="5E6D09FB" w14:textId="46F676BB" w:rsidR="00AE2A9A" w:rsidRDefault="001C6FEB">
      <w:pPr>
        <w:pStyle w:val="TM3"/>
        <w:tabs>
          <w:tab w:val="left" w:pos="1000"/>
          <w:tab w:val="right" w:pos="9345"/>
        </w:tabs>
        <w:rPr>
          <w:rFonts w:eastAsiaTheme="minorEastAsia" w:cstheme="minorBidi"/>
          <w:noProof/>
          <w:sz w:val="22"/>
          <w:szCs w:val="22"/>
          <w:lang w:eastAsia="fr-FR"/>
        </w:rPr>
      </w:pPr>
      <w:hyperlink w:anchor="_Toc106893287" w:history="1">
        <w:r w:rsidR="00AE2A9A" w:rsidRPr="009D5A5B">
          <w:rPr>
            <w:rStyle w:val="Lienhypertexte"/>
            <w:rFonts w:cs="Arial"/>
            <w:noProof/>
          </w:rPr>
          <w:t>IV.E.2</w:t>
        </w:r>
        <w:r w:rsidR="00AE2A9A">
          <w:rPr>
            <w:rFonts w:eastAsiaTheme="minorEastAsia" w:cstheme="minorBidi"/>
            <w:noProof/>
            <w:sz w:val="22"/>
            <w:szCs w:val="22"/>
            <w:lang w:eastAsia="fr-FR"/>
          </w:rPr>
          <w:tab/>
        </w:r>
        <w:r w:rsidR="00AE2A9A" w:rsidRPr="009D5A5B">
          <w:rPr>
            <w:rStyle w:val="Lienhypertexte"/>
            <w:rFonts w:cs="Arial"/>
            <w:noProof/>
          </w:rPr>
          <w:t>SDAGE Loire Bretagne</w:t>
        </w:r>
        <w:r w:rsidR="00AE2A9A">
          <w:rPr>
            <w:noProof/>
            <w:webHidden/>
          </w:rPr>
          <w:tab/>
        </w:r>
        <w:r w:rsidR="00AE2A9A">
          <w:rPr>
            <w:noProof/>
            <w:webHidden/>
          </w:rPr>
          <w:fldChar w:fldCharType="begin"/>
        </w:r>
        <w:r w:rsidR="00AE2A9A">
          <w:rPr>
            <w:noProof/>
            <w:webHidden/>
          </w:rPr>
          <w:instrText xml:space="preserve"> PAGEREF _Toc106893287 \h </w:instrText>
        </w:r>
        <w:r w:rsidR="00AE2A9A">
          <w:rPr>
            <w:noProof/>
            <w:webHidden/>
          </w:rPr>
        </w:r>
        <w:r w:rsidR="00AE2A9A">
          <w:rPr>
            <w:noProof/>
            <w:webHidden/>
          </w:rPr>
          <w:fldChar w:fldCharType="separate"/>
        </w:r>
        <w:r w:rsidR="00F16C8A">
          <w:rPr>
            <w:noProof/>
            <w:webHidden/>
          </w:rPr>
          <w:t>32</w:t>
        </w:r>
        <w:r w:rsidR="00AE2A9A">
          <w:rPr>
            <w:noProof/>
            <w:webHidden/>
          </w:rPr>
          <w:fldChar w:fldCharType="end"/>
        </w:r>
      </w:hyperlink>
    </w:p>
    <w:p w14:paraId="1824DBDF" w14:textId="40C9A616" w:rsidR="00AE2A9A" w:rsidRDefault="001C6FEB">
      <w:pPr>
        <w:pStyle w:val="TM3"/>
        <w:tabs>
          <w:tab w:val="left" w:pos="1000"/>
          <w:tab w:val="right" w:pos="9345"/>
        </w:tabs>
        <w:rPr>
          <w:rFonts w:eastAsiaTheme="minorEastAsia" w:cstheme="minorBidi"/>
          <w:noProof/>
          <w:sz w:val="22"/>
          <w:szCs w:val="22"/>
          <w:lang w:eastAsia="fr-FR"/>
        </w:rPr>
      </w:pPr>
      <w:hyperlink w:anchor="_Toc106893288" w:history="1">
        <w:r w:rsidR="00AE2A9A" w:rsidRPr="009D5A5B">
          <w:rPr>
            <w:rStyle w:val="Lienhypertexte"/>
            <w:rFonts w:cs="Arial"/>
            <w:noProof/>
          </w:rPr>
          <w:t>IV.E.3</w:t>
        </w:r>
        <w:r w:rsidR="00AE2A9A">
          <w:rPr>
            <w:rFonts w:eastAsiaTheme="minorEastAsia" w:cstheme="minorBidi"/>
            <w:noProof/>
            <w:sz w:val="22"/>
            <w:szCs w:val="22"/>
            <w:lang w:eastAsia="fr-FR"/>
          </w:rPr>
          <w:tab/>
        </w:r>
        <w:r w:rsidR="00AE2A9A" w:rsidRPr="009D5A5B">
          <w:rPr>
            <w:rStyle w:val="Lienhypertexte"/>
            <w:rFonts w:cs="Arial"/>
            <w:noProof/>
          </w:rPr>
          <w:t>Le SAGE Argoat Trégor Goëlo</w:t>
        </w:r>
        <w:r w:rsidR="00AE2A9A">
          <w:rPr>
            <w:noProof/>
            <w:webHidden/>
          </w:rPr>
          <w:tab/>
        </w:r>
        <w:r w:rsidR="00AE2A9A">
          <w:rPr>
            <w:noProof/>
            <w:webHidden/>
          </w:rPr>
          <w:fldChar w:fldCharType="begin"/>
        </w:r>
        <w:r w:rsidR="00AE2A9A">
          <w:rPr>
            <w:noProof/>
            <w:webHidden/>
          </w:rPr>
          <w:instrText xml:space="preserve"> PAGEREF _Toc106893288 \h </w:instrText>
        </w:r>
        <w:r w:rsidR="00AE2A9A">
          <w:rPr>
            <w:noProof/>
            <w:webHidden/>
          </w:rPr>
        </w:r>
        <w:r w:rsidR="00AE2A9A">
          <w:rPr>
            <w:noProof/>
            <w:webHidden/>
          </w:rPr>
          <w:fldChar w:fldCharType="separate"/>
        </w:r>
        <w:r w:rsidR="00F16C8A">
          <w:rPr>
            <w:noProof/>
            <w:webHidden/>
          </w:rPr>
          <w:t>35</w:t>
        </w:r>
        <w:r w:rsidR="00AE2A9A">
          <w:rPr>
            <w:noProof/>
            <w:webHidden/>
          </w:rPr>
          <w:fldChar w:fldCharType="end"/>
        </w:r>
      </w:hyperlink>
    </w:p>
    <w:p w14:paraId="5913ACE3" w14:textId="6AE5A104"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289" w:history="1">
        <w:r w:rsidR="00AE2A9A" w:rsidRPr="009D5A5B">
          <w:rPr>
            <w:rStyle w:val="Lienhypertexte"/>
            <w:rFonts w:cs="Arial"/>
            <w:noProof/>
          </w:rPr>
          <w:t>IV.F.</w:t>
        </w:r>
        <w:r w:rsidR="00AE2A9A">
          <w:rPr>
            <w:rFonts w:eastAsiaTheme="minorEastAsia" w:cstheme="minorBidi"/>
            <w:b w:val="0"/>
            <w:bCs w:val="0"/>
            <w:noProof/>
            <w:sz w:val="22"/>
            <w:szCs w:val="22"/>
            <w:lang w:eastAsia="fr-FR"/>
          </w:rPr>
          <w:tab/>
        </w:r>
        <w:r w:rsidR="00AE2A9A" w:rsidRPr="009D5A5B">
          <w:rPr>
            <w:rStyle w:val="Lienhypertexte"/>
            <w:rFonts w:cs="Arial"/>
            <w:noProof/>
          </w:rPr>
          <w:t>Population et urbanisme</w:t>
        </w:r>
        <w:r w:rsidR="00AE2A9A">
          <w:rPr>
            <w:noProof/>
            <w:webHidden/>
          </w:rPr>
          <w:tab/>
        </w:r>
        <w:r w:rsidR="00AE2A9A">
          <w:rPr>
            <w:noProof/>
            <w:webHidden/>
          </w:rPr>
          <w:fldChar w:fldCharType="begin"/>
        </w:r>
        <w:r w:rsidR="00AE2A9A">
          <w:rPr>
            <w:noProof/>
            <w:webHidden/>
          </w:rPr>
          <w:instrText xml:space="preserve"> PAGEREF _Toc106893289 \h </w:instrText>
        </w:r>
        <w:r w:rsidR="00AE2A9A">
          <w:rPr>
            <w:noProof/>
            <w:webHidden/>
          </w:rPr>
        </w:r>
        <w:r w:rsidR="00AE2A9A">
          <w:rPr>
            <w:noProof/>
            <w:webHidden/>
          </w:rPr>
          <w:fldChar w:fldCharType="separate"/>
        </w:r>
        <w:r w:rsidR="00F16C8A">
          <w:rPr>
            <w:noProof/>
            <w:webHidden/>
          </w:rPr>
          <w:t>38</w:t>
        </w:r>
        <w:r w:rsidR="00AE2A9A">
          <w:rPr>
            <w:noProof/>
            <w:webHidden/>
          </w:rPr>
          <w:fldChar w:fldCharType="end"/>
        </w:r>
      </w:hyperlink>
    </w:p>
    <w:p w14:paraId="62DC671D" w14:textId="093FB96B" w:rsidR="00AE2A9A" w:rsidRDefault="001C6FEB">
      <w:pPr>
        <w:pStyle w:val="TM3"/>
        <w:tabs>
          <w:tab w:val="right" w:pos="9345"/>
        </w:tabs>
        <w:rPr>
          <w:rFonts w:eastAsiaTheme="minorEastAsia" w:cstheme="minorBidi"/>
          <w:noProof/>
          <w:sz w:val="22"/>
          <w:szCs w:val="22"/>
          <w:lang w:eastAsia="fr-FR"/>
        </w:rPr>
      </w:pPr>
      <w:hyperlink w:anchor="_Toc106893290" w:history="1">
        <w:r w:rsidR="00AE2A9A" w:rsidRPr="009D5A5B">
          <w:rPr>
            <w:rStyle w:val="Lienhypertexte"/>
            <w:rFonts w:cs="Arial"/>
            <w:noProof/>
          </w:rPr>
          <w:t>IV.F.1</w:t>
        </w:r>
        <w:r w:rsidR="00AE2A9A">
          <w:rPr>
            <w:noProof/>
            <w:webHidden/>
          </w:rPr>
          <w:tab/>
        </w:r>
        <w:r w:rsidR="00AE2A9A">
          <w:rPr>
            <w:noProof/>
            <w:webHidden/>
          </w:rPr>
          <w:fldChar w:fldCharType="begin"/>
        </w:r>
        <w:r w:rsidR="00AE2A9A">
          <w:rPr>
            <w:noProof/>
            <w:webHidden/>
          </w:rPr>
          <w:instrText xml:space="preserve"> PAGEREF _Toc106893290 \h </w:instrText>
        </w:r>
        <w:r w:rsidR="00AE2A9A">
          <w:rPr>
            <w:noProof/>
            <w:webHidden/>
          </w:rPr>
        </w:r>
        <w:r w:rsidR="00AE2A9A">
          <w:rPr>
            <w:noProof/>
            <w:webHidden/>
          </w:rPr>
          <w:fldChar w:fldCharType="separate"/>
        </w:r>
        <w:r w:rsidR="00F16C8A">
          <w:rPr>
            <w:noProof/>
            <w:webHidden/>
          </w:rPr>
          <w:t>38</w:t>
        </w:r>
        <w:r w:rsidR="00AE2A9A">
          <w:rPr>
            <w:noProof/>
            <w:webHidden/>
          </w:rPr>
          <w:fldChar w:fldCharType="end"/>
        </w:r>
      </w:hyperlink>
    </w:p>
    <w:p w14:paraId="3C6CBDE5" w14:textId="103A7C0C" w:rsidR="00AE2A9A" w:rsidRDefault="001C6FEB">
      <w:pPr>
        <w:pStyle w:val="TM3"/>
        <w:tabs>
          <w:tab w:val="left" w:pos="1000"/>
          <w:tab w:val="right" w:pos="9345"/>
        </w:tabs>
        <w:rPr>
          <w:rFonts w:eastAsiaTheme="minorEastAsia" w:cstheme="minorBidi"/>
          <w:noProof/>
          <w:sz w:val="22"/>
          <w:szCs w:val="22"/>
          <w:lang w:eastAsia="fr-FR"/>
        </w:rPr>
      </w:pPr>
      <w:hyperlink w:anchor="_Toc106893291" w:history="1">
        <w:r w:rsidR="00AE2A9A" w:rsidRPr="009D5A5B">
          <w:rPr>
            <w:rStyle w:val="Lienhypertexte"/>
            <w:rFonts w:cs="Arial"/>
            <w:noProof/>
          </w:rPr>
          <w:t>IV.F.1</w:t>
        </w:r>
        <w:r w:rsidR="00AE2A9A">
          <w:rPr>
            <w:rFonts w:eastAsiaTheme="minorEastAsia" w:cstheme="minorBidi"/>
            <w:noProof/>
            <w:sz w:val="22"/>
            <w:szCs w:val="22"/>
            <w:lang w:eastAsia="fr-FR"/>
          </w:rPr>
          <w:tab/>
        </w:r>
        <w:r w:rsidR="00AE2A9A" w:rsidRPr="009D5A5B">
          <w:rPr>
            <w:rStyle w:val="Lienhypertexte"/>
            <w:rFonts w:cs="Arial"/>
            <w:noProof/>
          </w:rPr>
          <w:t>Structure démographique</w:t>
        </w:r>
        <w:r w:rsidR="00AE2A9A">
          <w:rPr>
            <w:noProof/>
            <w:webHidden/>
          </w:rPr>
          <w:tab/>
        </w:r>
        <w:r w:rsidR="00AE2A9A">
          <w:rPr>
            <w:noProof/>
            <w:webHidden/>
          </w:rPr>
          <w:fldChar w:fldCharType="begin"/>
        </w:r>
        <w:r w:rsidR="00AE2A9A">
          <w:rPr>
            <w:noProof/>
            <w:webHidden/>
          </w:rPr>
          <w:instrText xml:space="preserve"> PAGEREF _Toc106893291 \h </w:instrText>
        </w:r>
        <w:r w:rsidR="00AE2A9A">
          <w:rPr>
            <w:noProof/>
            <w:webHidden/>
          </w:rPr>
        </w:r>
        <w:r w:rsidR="00AE2A9A">
          <w:rPr>
            <w:noProof/>
            <w:webHidden/>
          </w:rPr>
          <w:fldChar w:fldCharType="separate"/>
        </w:r>
        <w:r w:rsidR="00F16C8A">
          <w:rPr>
            <w:noProof/>
            <w:webHidden/>
          </w:rPr>
          <w:t>38</w:t>
        </w:r>
        <w:r w:rsidR="00AE2A9A">
          <w:rPr>
            <w:noProof/>
            <w:webHidden/>
          </w:rPr>
          <w:fldChar w:fldCharType="end"/>
        </w:r>
      </w:hyperlink>
    </w:p>
    <w:p w14:paraId="32BDC56C" w14:textId="073DD159" w:rsidR="00AE2A9A" w:rsidRDefault="001C6FEB">
      <w:pPr>
        <w:pStyle w:val="TM3"/>
        <w:tabs>
          <w:tab w:val="left" w:pos="1000"/>
          <w:tab w:val="right" w:pos="9345"/>
        </w:tabs>
        <w:rPr>
          <w:rFonts w:eastAsiaTheme="minorEastAsia" w:cstheme="minorBidi"/>
          <w:noProof/>
          <w:sz w:val="22"/>
          <w:szCs w:val="22"/>
          <w:lang w:eastAsia="fr-FR"/>
        </w:rPr>
      </w:pPr>
      <w:hyperlink w:anchor="_Toc106893292" w:history="1">
        <w:r w:rsidR="00AE2A9A" w:rsidRPr="009D5A5B">
          <w:rPr>
            <w:rStyle w:val="Lienhypertexte"/>
            <w:rFonts w:cs="Arial"/>
            <w:noProof/>
          </w:rPr>
          <w:t>IV.F.2</w:t>
        </w:r>
        <w:r w:rsidR="00AE2A9A">
          <w:rPr>
            <w:rFonts w:eastAsiaTheme="minorEastAsia" w:cstheme="minorBidi"/>
            <w:noProof/>
            <w:sz w:val="22"/>
            <w:szCs w:val="22"/>
            <w:lang w:eastAsia="fr-FR"/>
          </w:rPr>
          <w:tab/>
        </w:r>
        <w:r w:rsidR="00AE2A9A" w:rsidRPr="009D5A5B">
          <w:rPr>
            <w:rStyle w:val="Lienhypertexte"/>
            <w:rFonts w:cs="Arial"/>
            <w:noProof/>
          </w:rPr>
          <w:t>Rythme de construction :</w:t>
        </w:r>
        <w:r w:rsidR="00AE2A9A">
          <w:rPr>
            <w:noProof/>
            <w:webHidden/>
          </w:rPr>
          <w:tab/>
        </w:r>
        <w:r w:rsidR="00AE2A9A">
          <w:rPr>
            <w:noProof/>
            <w:webHidden/>
          </w:rPr>
          <w:fldChar w:fldCharType="begin"/>
        </w:r>
        <w:r w:rsidR="00AE2A9A">
          <w:rPr>
            <w:noProof/>
            <w:webHidden/>
          </w:rPr>
          <w:instrText xml:space="preserve"> PAGEREF _Toc106893292 \h </w:instrText>
        </w:r>
        <w:r w:rsidR="00AE2A9A">
          <w:rPr>
            <w:noProof/>
            <w:webHidden/>
          </w:rPr>
        </w:r>
        <w:r w:rsidR="00AE2A9A">
          <w:rPr>
            <w:noProof/>
            <w:webHidden/>
          </w:rPr>
          <w:fldChar w:fldCharType="separate"/>
        </w:r>
        <w:r w:rsidR="00F16C8A">
          <w:rPr>
            <w:noProof/>
            <w:webHidden/>
          </w:rPr>
          <w:t>39</w:t>
        </w:r>
        <w:r w:rsidR="00AE2A9A">
          <w:rPr>
            <w:noProof/>
            <w:webHidden/>
          </w:rPr>
          <w:fldChar w:fldCharType="end"/>
        </w:r>
      </w:hyperlink>
    </w:p>
    <w:p w14:paraId="354B81CC" w14:textId="11B3818C" w:rsidR="00AE2A9A" w:rsidRDefault="001C6FEB">
      <w:pPr>
        <w:pStyle w:val="TM3"/>
        <w:tabs>
          <w:tab w:val="left" w:pos="1000"/>
          <w:tab w:val="right" w:pos="9345"/>
        </w:tabs>
        <w:rPr>
          <w:rFonts w:eastAsiaTheme="minorEastAsia" w:cstheme="minorBidi"/>
          <w:noProof/>
          <w:sz w:val="22"/>
          <w:szCs w:val="22"/>
          <w:lang w:eastAsia="fr-FR"/>
        </w:rPr>
      </w:pPr>
      <w:hyperlink w:anchor="_Toc106893293" w:history="1">
        <w:r w:rsidR="00AE2A9A" w:rsidRPr="009D5A5B">
          <w:rPr>
            <w:rStyle w:val="Lienhypertexte"/>
            <w:rFonts w:cs="Arial"/>
            <w:noProof/>
          </w:rPr>
          <w:t>IV.F.3</w:t>
        </w:r>
        <w:r w:rsidR="00AE2A9A">
          <w:rPr>
            <w:rFonts w:eastAsiaTheme="minorEastAsia" w:cstheme="minorBidi"/>
            <w:noProof/>
            <w:sz w:val="22"/>
            <w:szCs w:val="22"/>
            <w:lang w:eastAsia="fr-FR"/>
          </w:rPr>
          <w:tab/>
        </w:r>
        <w:r w:rsidR="00AE2A9A" w:rsidRPr="009D5A5B">
          <w:rPr>
            <w:rStyle w:val="Lienhypertexte"/>
            <w:rFonts w:cs="Arial"/>
            <w:noProof/>
          </w:rPr>
          <w:t>Plan Local d’Urbanisme</w:t>
        </w:r>
        <w:r w:rsidR="00AE2A9A">
          <w:rPr>
            <w:noProof/>
            <w:webHidden/>
          </w:rPr>
          <w:tab/>
        </w:r>
        <w:r w:rsidR="00AE2A9A">
          <w:rPr>
            <w:noProof/>
            <w:webHidden/>
          </w:rPr>
          <w:fldChar w:fldCharType="begin"/>
        </w:r>
        <w:r w:rsidR="00AE2A9A">
          <w:rPr>
            <w:noProof/>
            <w:webHidden/>
          </w:rPr>
          <w:instrText xml:space="preserve"> PAGEREF _Toc106893293 \h </w:instrText>
        </w:r>
        <w:r w:rsidR="00AE2A9A">
          <w:rPr>
            <w:noProof/>
            <w:webHidden/>
          </w:rPr>
        </w:r>
        <w:r w:rsidR="00AE2A9A">
          <w:rPr>
            <w:noProof/>
            <w:webHidden/>
          </w:rPr>
          <w:fldChar w:fldCharType="separate"/>
        </w:r>
        <w:r w:rsidR="00F16C8A">
          <w:rPr>
            <w:noProof/>
            <w:webHidden/>
          </w:rPr>
          <w:t>39</w:t>
        </w:r>
        <w:r w:rsidR="00AE2A9A">
          <w:rPr>
            <w:noProof/>
            <w:webHidden/>
          </w:rPr>
          <w:fldChar w:fldCharType="end"/>
        </w:r>
      </w:hyperlink>
    </w:p>
    <w:p w14:paraId="2CBF467A" w14:textId="244E11C6" w:rsidR="00AE2A9A" w:rsidRDefault="001C6FEB">
      <w:pPr>
        <w:pStyle w:val="TM3"/>
        <w:tabs>
          <w:tab w:val="left" w:pos="1000"/>
          <w:tab w:val="right" w:pos="9345"/>
        </w:tabs>
        <w:rPr>
          <w:rFonts w:eastAsiaTheme="minorEastAsia" w:cstheme="minorBidi"/>
          <w:noProof/>
          <w:sz w:val="22"/>
          <w:szCs w:val="22"/>
          <w:lang w:eastAsia="fr-FR"/>
        </w:rPr>
      </w:pPr>
      <w:hyperlink w:anchor="_Toc106893294" w:history="1">
        <w:r w:rsidR="00AE2A9A" w:rsidRPr="009D5A5B">
          <w:rPr>
            <w:rStyle w:val="Lienhypertexte"/>
            <w:rFonts w:cs="Arial"/>
            <w:noProof/>
          </w:rPr>
          <w:t>IV.F.4</w:t>
        </w:r>
        <w:r w:rsidR="00AE2A9A">
          <w:rPr>
            <w:rFonts w:eastAsiaTheme="minorEastAsia" w:cstheme="minorBidi"/>
            <w:noProof/>
            <w:sz w:val="22"/>
            <w:szCs w:val="22"/>
            <w:lang w:eastAsia="fr-FR"/>
          </w:rPr>
          <w:tab/>
        </w:r>
        <w:r w:rsidR="00AE2A9A" w:rsidRPr="009D5A5B">
          <w:rPr>
            <w:rStyle w:val="Lienhypertexte"/>
            <w:rFonts w:cs="Arial"/>
            <w:noProof/>
          </w:rPr>
          <w:t>Documents d’urbanisme de référence</w:t>
        </w:r>
        <w:r w:rsidR="00AE2A9A">
          <w:rPr>
            <w:noProof/>
            <w:webHidden/>
          </w:rPr>
          <w:tab/>
        </w:r>
        <w:r w:rsidR="00AE2A9A">
          <w:rPr>
            <w:noProof/>
            <w:webHidden/>
          </w:rPr>
          <w:fldChar w:fldCharType="begin"/>
        </w:r>
        <w:r w:rsidR="00AE2A9A">
          <w:rPr>
            <w:noProof/>
            <w:webHidden/>
          </w:rPr>
          <w:instrText xml:space="preserve"> PAGEREF _Toc106893294 \h </w:instrText>
        </w:r>
        <w:r w:rsidR="00AE2A9A">
          <w:rPr>
            <w:noProof/>
            <w:webHidden/>
          </w:rPr>
        </w:r>
        <w:r w:rsidR="00AE2A9A">
          <w:rPr>
            <w:noProof/>
            <w:webHidden/>
          </w:rPr>
          <w:fldChar w:fldCharType="separate"/>
        </w:r>
        <w:r w:rsidR="00F16C8A">
          <w:rPr>
            <w:noProof/>
            <w:webHidden/>
          </w:rPr>
          <w:t>40</w:t>
        </w:r>
        <w:r w:rsidR="00AE2A9A">
          <w:rPr>
            <w:noProof/>
            <w:webHidden/>
          </w:rPr>
          <w:fldChar w:fldCharType="end"/>
        </w:r>
      </w:hyperlink>
    </w:p>
    <w:p w14:paraId="40FF8838" w14:textId="1A10D9D0" w:rsidR="00AE2A9A" w:rsidRDefault="001C6FEB">
      <w:pPr>
        <w:pStyle w:val="TM3"/>
        <w:tabs>
          <w:tab w:val="left" w:pos="1000"/>
          <w:tab w:val="right" w:pos="9345"/>
        </w:tabs>
        <w:rPr>
          <w:rFonts w:eastAsiaTheme="minorEastAsia" w:cstheme="minorBidi"/>
          <w:noProof/>
          <w:sz w:val="22"/>
          <w:szCs w:val="22"/>
          <w:lang w:eastAsia="fr-FR"/>
        </w:rPr>
      </w:pPr>
      <w:hyperlink w:anchor="_Toc106893295" w:history="1">
        <w:r w:rsidR="00AE2A9A" w:rsidRPr="009D5A5B">
          <w:rPr>
            <w:rStyle w:val="Lienhypertexte"/>
            <w:rFonts w:cs="Arial"/>
            <w:noProof/>
          </w:rPr>
          <w:t>IV.F.5</w:t>
        </w:r>
        <w:r w:rsidR="00AE2A9A">
          <w:rPr>
            <w:rFonts w:eastAsiaTheme="minorEastAsia" w:cstheme="minorBidi"/>
            <w:noProof/>
            <w:sz w:val="22"/>
            <w:szCs w:val="22"/>
            <w:lang w:eastAsia="fr-FR"/>
          </w:rPr>
          <w:tab/>
        </w:r>
        <w:r w:rsidR="00AE2A9A" w:rsidRPr="009D5A5B">
          <w:rPr>
            <w:rStyle w:val="Lienhypertexte"/>
            <w:rFonts w:cs="Arial"/>
            <w:noProof/>
          </w:rPr>
          <w:t>Perspectives d’évolution de l’urbanisme de la commune</w:t>
        </w:r>
        <w:r w:rsidR="00AE2A9A">
          <w:rPr>
            <w:noProof/>
            <w:webHidden/>
          </w:rPr>
          <w:tab/>
        </w:r>
        <w:r w:rsidR="00AE2A9A">
          <w:rPr>
            <w:noProof/>
            <w:webHidden/>
          </w:rPr>
          <w:fldChar w:fldCharType="begin"/>
        </w:r>
        <w:r w:rsidR="00AE2A9A">
          <w:rPr>
            <w:noProof/>
            <w:webHidden/>
          </w:rPr>
          <w:instrText xml:space="preserve"> PAGEREF _Toc106893295 \h </w:instrText>
        </w:r>
        <w:r w:rsidR="00AE2A9A">
          <w:rPr>
            <w:noProof/>
            <w:webHidden/>
          </w:rPr>
        </w:r>
        <w:r w:rsidR="00AE2A9A">
          <w:rPr>
            <w:noProof/>
            <w:webHidden/>
          </w:rPr>
          <w:fldChar w:fldCharType="separate"/>
        </w:r>
        <w:r w:rsidR="00F16C8A">
          <w:rPr>
            <w:noProof/>
            <w:webHidden/>
          </w:rPr>
          <w:t>41</w:t>
        </w:r>
        <w:r w:rsidR="00AE2A9A">
          <w:rPr>
            <w:noProof/>
            <w:webHidden/>
          </w:rPr>
          <w:fldChar w:fldCharType="end"/>
        </w:r>
      </w:hyperlink>
    </w:p>
    <w:p w14:paraId="26199447" w14:textId="4DD21AEC" w:rsidR="00AE2A9A" w:rsidRDefault="001C6FEB">
      <w:pPr>
        <w:pStyle w:val="TM3"/>
        <w:tabs>
          <w:tab w:val="left" w:pos="1000"/>
          <w:tab w:val="right" w:pos="9345"/>
        </w:tabs>
        <w:rPr>
          <w:rFonts w:eastAsiaTheme="minorEastAsia" w:cstheme="minorBidi"/>
          <w:noProof/>
          <w:sz w:val="22"/>
          <w:szCs w:val="22"/>
          <w:lang w:eastAsia="fr-FR"/>
        </w:rPr>
      </w:pPr>
      <w:hyperlink w:anchor="_Toc106893296" w:history="1">
        <w:r w:rsidR="00AE2A9A" w:rsidRPr="009D5A5B">
          <w:rPr>
            <w:rStyle w:val="Lienhypertexte"/>
            <w:rFonts w:cs="Arial"/>
            <w:noProof/>
          </w:rPr>
          <w:t>IV.F.6</w:t>
        </w:r>
        <w:r w:rsidR="00AE2A9A">
          <w:rPr>
            <w:rFonts w:eastAsiaTheme="minorEastAsia" w:cstheme="minorBidi"/>
            <w:noProof/>
            <w:sz w:val="22"/>
            <w:szCs w:val="22"/>
            <w:lang w:eastAsia="fr-FR"/>
          </w:rPr>
          <w:tab/>
        </w:r>
        <w:r w:rsidR="00AE2A9A" w:rsidRPr="009D5A5B">
          <w:rPr>
            <w:rStyle w:val="Lienhypertexte"/>
            <w:rFonts w:cs="Arial"/>
            <w:noProof/>
          </w:rPr>
          <w:t>Perspective d’évolution de la population :</w:t>
        </w:r>
        <w:r w:rsidR="00AE2A9A">
          <w:rPr>
            <w:noProof/>
            <w:webHidden/>
          </w:rPr>
          <w:tab/>
        </w:r>
        <w:r w:rsidR="00AE2A9A">
          <w:rPr>
            <w:noProof/>
            <w:webHidden/>
          </w:rPr>
          <w:fldChar w:fldCharType="begin"/>
        </w:r>
        <w:r w:rsidR="00AE2A9A">
          <w:rPr>
            <w:noProof/>
            <w:webHidden/>
          </w:rPr>
          <w:instrText xml:space="preserve"> PAGEREF _Toc106893296 \h </w:instrText>
        </w:r>
        <w:r w:rsidR="00AE2A9A">
          <w:rPr>
            <w:noProof/>
            <w:webHidden/>
          </w:rPr>
        </w:r>
        <w:r w:rsidR="00AE2A9A">
          <w:rPr>
            <w:noProof/>
            <w:webHidden/>
          </w:rPr>
          <w:fldChar w:fldCharType="separate"/>
        </w:r>
        <w:r w:rsidR="00F16C8A">
          <w:rPr>
            <w:noProof/>
            <w:webHidden/>
          </w:rPr>
          <w:t>42</w:t>
        </w:r>
        <w:r w:rsidR="00AE2A9A">
          <w:rPr>
            <w:noProof/>
            <w:webHidden/>
          </w:rPr>
          <w:fldChar w:fldCharType="end"/>
        </w:r>
      </w:hyperlink>
    </w:p>
    <w:p w14:paraId="3E5A29A8" w14:textId="41667929" w:rsidR="00AE2A9A" w:rsidRDefault="001C6FEB">
      <w:pPr>
        <w:pStyle w:val="TM1"/>
        <w:rPr>
          <w:rFonts w:asciiTheme="minorHAnsi" w:eastAsiaTheme="minorEastAsia" w:hAnsiTheme="minorHAnsi" w:cstheme="minorBidi"/>
          <w:b w:val="0"/>
          <w:bCs w:val="0"/>
          <w:caps w:val="0"/>
          <w:sz w:val="22"/>
          <w:szCs w:val="22"/>
          <w:lang w:eastAsia="fr-FR"/>
        </w:rPr>
      </w:pPr>
      <w:hyperlink w:anchor="_Toc106893297" w:history="1">
        <w:r w:rsidR="00AE2A9A" w:rsidRPr="009D5A5B">
          <w:rPr>
            <w:rStyle w:val="Lienhypertexte"/>
          </w:rPr>
          <w:t>V.</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ASSAINISSEMENT COLLECTIF</w:t>
        </w:r>
        <w:r w:rsidR="00AE2A9A">
          <w:rPr>
            <w:webHidden/>
          </w:rPr>
          <w:tab/>
        </w:r>
        <w:r w:rsidR="00AE2A9A">
          <w:rPr>
            <w:webHidden/>
          </w:rPr>
          <w:fldChar w:fldCharType="begin"/>
        </w:r>
        <w:r w:rsidR="00AE2A9A">
          <w:rPr>
            <w:webHidden/>
          </w:rPr>
          <w:instrText xml:space="preserve"> PAGEREF _Toc106893297 \h </w:instrText>
        </w:r>
        <w:r w:rsidR="00AE2A9A">
          <w:rPr>
            <w:webHidden/>
          </w:rPr>
        </w:r>
        <w:r w:rsidR="00AE2A9A">
          <w:rPr>
            <w:webHidden/>
          </w:rPr>
          <w:fldChar w:fldCharType="separate"/>
        </w:r>
        <w:r w:rsidR="00F16C8A">
          <w:rPr>
            <w:webHidden/>
          </w:rPr>
          <w:t>43</w:t>
        </w:r>
        <w:r w:rsidR="00AE2A9A">
          <w:rPr>
            <w:webHidden/>
          </w:rPr>
          <w:fldChar w:fldCharType="end"/>
        </w:r>
      </w:hyperlink>
    </w:p>
    <w:p w14:paraId="23FCDEE9" w14:textId="0A034B2E"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298" w:history="1">
        <w:r w:rsidR="00AE2A9A" w:rsidRPr="009D5A5B">
          <w:rPr>
            <w:rStyle w:val="Lienhypertexte"/>
            <w:rFonts w:cs="Arial"/>
            <w:noProof/>
          </w:rPr>
          <w:t>V.A.</w:t>
        </w:r>
        <w:r w:rsidR="00AE2A9A">
          <w:rPr>
            <w:rFonts w:eastAsiaTheme="minorEastAsia" w:cstheme="minorBidi"/>
            <w:b w:val="0"/>
            <w:bCs w:val="0"/>
            <w:noProof/>
            <w:sz w:val="22"/>
            <w:szCs w:val="22"/>
            <w:lang w:eastAsia="fr-FR"/>
          </w:rPr>
          <w:tab/>
        </w:r>
        <w:r w:rsidR="00AE2A9A" w:rsidRPr="009D5A5B">
          <w:rPr>
            <w:rStyle w:val="Lienhypertexte"/>
            <w:rFonts w:cs="Arial"/>
            <w:noProof/>
          </w:rPr>
          <w:t>Charges en entrée de Step</w:t>
        </w:r>
        <w:r w:rsidR="00AE2A9A">
          <w:rPr>
            <w:noProof/>
            <w:webHidden/>
          </w:rPr>
          <w:tab/>
        </w:r>
        <w:r w:rsidR="00AE2A9A">
          <w:rPr>
            <w:noProof/>
            <w:webHidden/>
          </w:rPr>
          <w:fldChar w:fldCharType="begin"/>
        </w:r>
        <w:r w:rsidR="00AE2A9A">
          <w:rPr>
            <w:noProof/>
            <w:webHidden/>
          </w:rPr>
          <w:instrText xml:space="preserve"> PAGEREF _Toc106893298 \h </w:instrText>
        </w:r>
        <w:r w:rsidR="00AE2A9A">
          <w:rPr>
            <w:noProof/>
            <w:webHidden/>
          </w:rPr>
        </w:r>
        <w:r w:rsidR="00AE2A9A">
          <w:rPr>
            <w:noProof/>
            <w:webHidden/>
          </w:rPr>
          <w:fldChar w:fldCharType="separate"/>
        </w:r>
        <w:r w:rsidR="00F16C8A">
          <w:rPr>
            <w:noProof/>
            <w:webHidden/>
          </w:rPr>
          <w:t>44</w:t>
        </w:r>
        <w:r w:rsidR="00AE2A9A">
          <w:rPr>
            <w:noProof/>
            <w:webHidden/>
          </w:rPr>
          <w:fldChar w:fldCharType="end"/>
        </w:r>
      </w:hyperlink>
    </w:p>
    <w:p w14:paraId="3700520F" w14:textId="1A8BD48B" w:rsidR="00AE2A9A" w:rsidRDefault="001C6FEB">
      <w:pPr>
        <w:pStyle w:val="TM3"/>
        <w:tabs>
          <w:tab w:val="left" w:pos="1000"/>
          <w:tab w:val="right" w:pos="9345"/>
        </w:tabs>
        <w:rPr>
          <w:rFonts w:eastAsiaTheme="minorEastAsia" w:cstheme="minorBidi"/>
          <w:noProof/>
          <w:sz w:val="22"/>
          <w:szCs w:val="22"/>
          <w:lang w:eastAsia="fr-FR"/>
        </w:rPr>
      </w:pPr>
      <w:hyperlink w:anchor="_Toc106893299" w:history="1">
        <w:r w:rsidR="00AE2A9A" w:rsidRPr="009D5A5B">
          <w:rPr>
            <w:rStyle w:val="Lienhypertexte"/>
            <w:rFonts w:cs="Arial"/>
            <w:noProof/>
          </w:rPr>
          <w:t>V.A.1</w:t>
        </w:r>
        <w:r w:rsidR="00AE2A9A">
          <w:rPr>
            <w:rFonts w:eastAsiaTheme="minorEastAsia" w:cstheme="minorBidi"/>
            <w:noProof/>
            <w:sz w:val="22"/>
            <w:szCs w:val="22"/>
            <w:lang w:eastAsia="fr-FR"/>
          </w:rPr>
          <w:tab/>
        </w:r>
        <w:r w:rsidR="00AE2A9A" w:rsidRPr="009D5A5B">
          <w:rPr>
            <w:rStyle w:val="Lienhypertexte"/>
            <w:rFonts w:cs="Arial"/>
            <w:noProof/>
          </w:rPr>
          <w:t>Charges organiques en entrée de Step</w:t>
        </w:r>
        <w:r w:rsidR="00AE2A9A">
          <w:rPr>
            <w:noProof/>
            <w:webHidden/>
          </w:rPr>
          <w:tab/>
        </w:r>
        <w:r w:rsidR="00AE2A9A">
          <w:rPr>
            <w:noProof/>
            <w:webHidden/>
          </w:rPr>
          <w:fldChar w:fldCharType="begin"/>
        </w:r>
        <w:r w:rsidR="00AE2A9A">
          <w:rPr>
            <w:noProof/>
            <w:webHidden/>
          </w:rPr>
          <w:instrText xml:space="preserve"> PAGEREF _Toc106893299 \h </w:instrText>
        </w:r>
        <w:r w:rsidR="00AE2A9A">
          <w:rPr>
            <w:noProof/>
            <w:webHidden/>
          </w:rPr>
        </w:r>
        <w:r w:rsidR="00AE2A9A">
          <w:rPr>
            <w:noProof/>
            <w:webHidden/>
          </w:rPr>
          <w:fldChar w:fldCharType="separate"/>
        </w:r>
        <w:r w:rsidR="00F16C8A">
          <w:rPr>
            <w:noProof/>
            <w:webHidden/>
          </w:rPr>
          <w:t>44</w:t>
        </w:r>
        <w:r w:rsidR="00AE2A9A">
          <w:rPr>
            <w:noProof/>
            <w:webHidden/>
          </w:rPr>
          <w:fldChar w:fldCharType="end"/>
        </w:r>
      </w:hyperlink>
    </w:p>
    <w:p w14:paraId="2258D2E2" w14:textId="2FF11E8B" w:rsidR="00AE2A9A" w:rsidRDefault="001C6FEB">
      <w:pPr>
        <w:pStyle w:val="TM3"/>
        <w:tabs>
          <w:tab w:val="left" w:pos="1000"/>
          <w:tab w:val="right" w:pos="9345"/>
        </w:tabs>
        <w:rPr>
          <w:rFonts w:eastAsiaTheme="minorEastAsia" w:cstheme="minorBidi"/>
          <w:noProof/>
          <w:sz w:val="22"/>
          <w:szCs w:val="22"/>
          <w:lang w:eastAsia="fr-FR"/>
        </w:rPr>
      </w:pPr>
      <w:hyperlink w:anchor="_Toc106893300" w:history="1">
        <w:r w:rsidR="00AE2A9A" w:rsidRPr="009D5A5B">
          <w:rPr>
            <w:rStyle w:val="Lienhypertexte"/>
            <w:rFonts w:cs="Arial"/>
            <w:noProof/>
          </w:rPr>
          <w:t>V.A.2</w:t>
        </w:r>
        <w:r w:rsidR="00AE2A9A">
          <w:rPr>
            <w:rFonts w:eastAsiaTheme="minorEastAsia" w:cstheme="minorBidi"/>
            <w:noProof/>
            <w:sz w:val="22"/>
            <w:szCs w:val="22"/>
            <w:lang w:eastAsia="fr-FR"/>
          </w:rPr>
          <w:tab/>
        </w:r>
        <w:r w:rsidR="00AE2A9A" w:rsidRPr="009D5A5B">
          <w:rPr>
            <w:rStyle w:val="Lienhypertexte"/>
            <w:rFonts w:cs="Arial"/>
            <w:noProof/>
          </w:rPr>
          <w:t>Charges hydrauliques en entrée de Step</w:t>
        </w:r>
        <w:r w:rsidR="00AE2A9A">
          <w:rPr>
            <w:noProof/>
            <w:webHidden/>
          </w:rPr>
          <w:tab/>
        </w:r>
        <w:r w:rsidR="00AE2A9A">
          <w:rPr>
            <w:noProof/>
            <w:webHidden/>
          </w:rPr>
          <w:fldChar w:fldCharType="begin"/>
        </w:r>
        <w:r w:rsidR="00AE2A9A">
          <w:rPr>
            <w:noProof/>
            <w:webHidden/>
          </w:rPr>
          <w:instrText xml:space="preserve"> PAGEREF _Toc106893300 \h </w:instrText>
        </w:r>
        <w:r w:rsidR="00AE2A9A">
          <w:rPr>
            <w:noProof/>
            <w:webHidden/>
          </w:rPr>
        </w:r>
        <w:r w:rsidR="00AE2A9A">
          <w:rPr>
            <w:noProof/>
            <w:webHidden/>
          </w:rPr>
          <w:fldChar w:fldCharType="separate"/>
        </w:r>
        <w:r w:rsidR="00F16C8A">
          <w:rPr>
            <w:noProof/>
            <w:webHidden/>
          </w:rPr>
          <w:t>45</w:t>
        </w:r>
        <w:r w:rsidR="00AE2A9A">
          <w:rPr>
            <w:noProof/>
            <w:webHidden/>
          </w:rPr>
          <w:fldChar w:fldCharType="end"/>
        </w:r>
      </w:hyperlink>
    </w:p>
    <w:p w14:paraId="449EDBE1" w14:textId="7EB4CF04"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301" w:history="1">
        <w:r w:rsidR="00AE2A9A" w:rsidRPr="009D5A5B">
          <w:rPr>
            <w:rStyle w:val="Lienhypertexte"/>
            <w:rFonts w:cs="Arial"/>
            <w:noProof/>
          </w:rPr>
          <w:t>V.B.</w:t>
        </w:r>
        <w:r w:rsidR="00AE2A9A">
          <w:rPr>
            <w:rFonts w:eastAsiaTheme="minorEastAsia" w:cstheme="minorBidi"/>
            <w:b w:val="0"/>
            <w:bCs w:val="0"/>
            <w:noProof/>
            <w:sz w:val="22"/>
            <w:szCs w:val="22"/>
            <w:lang w:eastAsia="fr-FR"/>
          </w:rPr>
          <w:tab/>
        </w:r>
        <w:r w:rsidR="00AE2A9A" w:rsidRPr="009D5A5B">
          <w:rPr>
            <w:rStyle w:val="Lienhypertexte"/>
            <w:noProof/>
          </w:rPr>
          <w:t>Caractéristiques des STEP actuelle et future</w:t>
        </w:r>
        <w:r w:rsidR="00AE2A9A">
          <w:rPr>
            <w:noProof/>
            <w:webHidden/>
          </w:rPr>
          <w:tab/>
        </w:r>
        <w:r w:rsidR="00AE2A9A">
          <w:rPr>
            <w:noProof/>
            <w:webHidden/>
          </w:rPr>
          <w:fldChar w:fldCharType="begin"/>
        </w:r>
        <w:r w:rsidR="00AE2A9A">
          <w:rPr>
            <w:noProof/>
            <w:webHidden/>
          </w:rPr>
          <w:instrText xml:space="preserve"> PAGEREF _Toc106893301 \h </w:instrText>
        </w:r>
        <w:r w:rsidR="00AE2A9A">
          <w:rPr>
            <w:noProof/>
            <w:webHidden/>
          </w:rPr>
        </w:r>
        <w:r w:rsidR="00AE2A9A">
          <w:rPr>
            <w:noProof/>
            <w:webHidden/>
          </w:rPr>
          <w:fldChar w:fldCharType="separate"/>
        </w:r>
        <w:r w:rsidR="00F16C8A">
          <w:rPr>
            <w:noProof/>
            <w:webHidden/>
          </w:rPr>
          <w:t>47</w:t>
        </w:r>
        <w:r w:rsidR="00AE2A9A">
          <w:rPr>
            <w:noProof/>
            <w:webHidden/>
          </w:rPr>
          <w:fldChar w:fldCharType="end"/>
        </w:r>
      </w:hyperlink>
    </w:p>
    <w:p w14:paraId="1D660DEC" w14:textId="5E9BAF15" w:rsidR="00AE2A9A" w:rsidRDefault="001C6FEB">
      <w:pPr>
        <w:pStyle w:val="TM3"/>
        <w:tabs>
          <w:tab w:val="left" w:pos="1000"/>
          <w:tab w:val="right" w:pos="9345"/>
        </w:tabs>
        <w:rPr>
          <w:rFonts w:eastAsiaTheme="minorEastAsia" w:cstheme="minorBidi"/>
          <w:noProof/>
          <w:sz w:val="22"/>
          <w:szCs w:val="22"/>
          <w:lang w:eastAsia="fr-FR"/>
        </w:rPr>
      </w:pPr>
      <w:hyperlink w:anchor="_Toc106893302" w:history="1">
        <w:r w:rsidR="00AE2A9A" w:rsidRPr="009D5A5B">
          <w:rPr>
            <w:rStyle w:val="Lienhypertexte"/>
            <w:rFonts w:cs="Arial"/>
            <w:noProof/>
          </w:rPr>
          <w:t>V.B.1</w:t>
        </w:r>
        <w:r w:rsidR="00AE2A9A">
          <w:rPr>
            <w:rFonts w:eastAsiaTheme="minorEastAsia" w:cstheme="minorBidi"/>
            <w:noProof/>
            <w:sz w:val="22"/>
            <w:szCs w:val="22"/>
            <w:lang w:eastAsia="fr-FR"/>
          </w:rPr>
          <w:tab/>
        </w:r>
        <w:r w:rsidR="00AE2A9A" w:rsidRPr="009D5A5B">
          <w:rPr>
            <w:rStyle w:val="Lienhypertexte"/>
            <w:rFonts w:cs="Arial"/>
            <w:noProof/>
          </w:rPr>
          <w:t>Généralités</w:t>
        </w:r>
        <w:r w:rsidR="00AE2A9A">
          <w:rPr>
            <w:noProof/>
            <w:webHidden/>
          </w:rPr>
          <w:tab/>
        </w:r>
        <w:r w:rsidR="00AE2A9A">
          <w:rPr>
            <w:noProof/>
            <w:webHidden/>
          </w:rPr>
          <w:fldChar w:fldCharType="begin"/>
        </w:r>
        <w:r w:rsidR="00AE2A9A">
          <w:rPr>
            <w:noProof/>
            <w:webHidden/>
          </w:rPr>
          <w:instrText xml:space="preserve"> PAGEREF _Toc106893302 \h </w:instrText>
        </w:r>
        <w:r w:rsidR="00AE2A9A">
          <w:rPr>
            <w:noProof/>
            <w:webHidden/>
          </w:rPr>
        </w:r>
        <w:r w:rsidR="00AE2A9A">
          <w:rPr>
            <w:noProof/>
            <w:webHidden/>
          </w:rPr>
          <w:fldChar w:fldCharType="separate"/>
        </w:r>
        <w:r w:rsidR="00F16C8A">
          <w:rPr>
            <w:noProof/>
            <w:webHidden/>
          </w:rPr>
          <w:t>47</w:t>
        </w:r>
        <w:r w:rsidR="00AE2A9A">
          <w:rPr>
            <w:noProof/>
            <w:webHidden/>
          </w:rPr>
          <w:fldChar w:fldCharType="end"/>
        </w:r>
      </w:hyperlink>
    </w:p>
    <w:p w14:paraId="6F30DFA3" w14:textId="1C8AB0FD" w:rsidR="00AE2A9A" w:rsidRDefault="001C6FEB">
      <w:pPr>
        <w:pStyle w:val="TM3"/>
        <w:tabs>
          <w:tab w:val="left" w:pos="1000"/>
          <w:tab w:val="right" w:pos="9345"/>
        </w:tabs>
        <w:rPr>
          <w:rFonts w:eastAsiaTheme="minorEastAsia" w:cstheme="minorBidi"/>
          <w:noProof/>
          <w:sz w:val="22"/>
          <w:szCs w:val="22"/>
          <w:lang w:eastAsia="fr-FR"/>
        </w:rPr>
      </w:pPr>
      <w:hyperlink w:anchor="_Toc106893303" w:history="1">
        <w:r w:rsidR="00AE2A9A" w:rsidRPr="009D5A5B">
          <w:rPr>
            <w:rStyle w:val="Lienhypertexte"/>
            <w:rFonts w:cs="Arial"/>
            <w:noProof/>
          </w:rPr>
          <w:t>V.B.2</w:t>
        </w:r>
        <w:r w:rsidR="00AE2A9A">
          <w:rPr>
            <w:rFonts w:eastAsiaTheme="minorEastAsia" w:cstheme="minorBidi"/>
            <w:noProof/>
            <w:sz w:val="22"/>
            <w:szCs w:val="22"/>
            <w:lang w:eastAsia="fr-FR"/>
          </w:rPr>
          <w:tab/>
        </w:r>
        <w:r w:rsidR="00AE2A9A" w:rsidRPr="009D5A5B">
          <w:rPr>
            <w:rStyle w:val="Lienhypertexte"/>
            <w:rFonts w:cs="Arial"/>
            <w:noProof/>
          </w:rPr>
          <w:t>Descriptions des ouvrages actuels</w:t>
        </w:r>
        <w:r w:rsidR="00AE2A9A">
          <w:rPr>
            <w:noProof/>
            <w:webHidden/>
          </w:rPr>
          <w:tab/>
        </w:r>
        <w:r w:rsidR="00AE2A9A">
          <w:rPr>
            <w:noProof/>
            <w:webHidden/>
          </w:rPr>
          <w:fldChar w:fldCharType="begin"/>
        </w:r>
        <w:r w:rsidR="00AE2A9A">
          <w:rPr>
            <w:noProof/>
            <w:webHidden/>
          </w:rPr>
          <w:instrText xml:space="preserve"> PAGEREF _Toc106893303 \h </w:instrText>
        </w:r>
        <w:r w:rsidR="00AE2A9A">
          <w:rPr>
            <w:noProof/>
            <w:webHidden/>
          </w:rPr>
        </w:r>
        <w:r w:rsidR="00AE2A9A">
          <w:rPr>
            <w:noProof/>
            <w:webHidden/>
          </w:rPr>
          <w:fldChar w:fldCharType="separate"/>
        </w:r>
        <w:r w:rsidR="00F16C8A">
          <w:rPr>
            <w:noProof/>
            <w:webHidden/>
          </w:rPr>
          <w:t>48</w:t>
        </w:r>
        <w:r w:rsidR="00AE2A9A">
          <w:rPr>
            <w:noProof/>
            <w:webHidden/>
          </w:rPr>
          <w:fldChar w:fldCharType="end"/>
        </w:r>
      </w:hyperlink>
    </w:p>
    <w:p w14:paraId="4100664D" w14:textId="1DBA93F7" w:rsidR="00AE2A9A" w:rsidRDefault="001C6FEB">
      <w:pPr>
        <w:pStyle w:val="TM3"/>
        <w:tabs>
          <w:tab w:val="left" w:pos="1000"/>
          <w:tab w:val="right" w:pos="9345"/>
        </w:tabs>
        <w:rPr>
          <w:rFonts w:eastAsiaTheme="minorEastAsia" w:cstheme="minorBidi"/>
          <w:noProof/>
          <w:sz w:val="22"/>
          <w:szCs w:val="22"/>
          <w:lang w:eastAsia="fr-FR"/>
        </w:rPr>
      </w:pPr>
      <w:hyperlink w:anchor="_Toc106893304" w:history="1">
        <w:r w:rsidR="00AE2A9A" w:rsidRPr="009D5A5B">
          <w:rPr>
            <w:rStyle w:val="Lienhypertexte"/>
            <w:rFonts w:cs="Arial"/>
            <w:noProof/>
          </w:rPr>
          <w:t>V.B.3</w:t>
        </w:r>
        <w:r w:rsidR="00AE2A9A">
          <w:rPr>
            <w:rFonts w:eastAsiaTheme="minorEastAsia" w:cstheme="minorBidi"/>
            <w:noProof/>
            <w:sz w:val="22"/>
            <w:szCs w:val="22"/>
            <w:lang w:eastAsia="fr-FR"/>
          </w:rPr>
          <w:tab/>
        </w:r>
        <w:r w:rsidR="00AE2A9A" w:rsidRPr="009D5A5B">
          <w:rPr>
            <w:rStyle w:val="Lienhypertexte"/>
            <w:rFonts w:cs="Arial"/>
            <w:noProof/>
          </w:rPr>
          <w:t>La charge reçue</w:t>
        </w:r>
        <w:r w:rsidR="00AE2A9A">
          <w:rPr>
            <w:noProof/>
            <w:webHidden/>
          </w:rPr>
          <w:tab/>
        </w:r>
        <w:r w:rsidR="00AE2A9A">
          <w:rPr>
            <w:noProof/>
            <w:webHidden/>
          </w:rPr>
          <w:fldChar w:fldCharType="begin"/>
        </w:r>
        <w:r w:rsidR="00AE2A9A">
          <w:rPr>
            <w:noProof/>
            <w:webHidden/>
          </w:rPr>
          <w:instrText xml:space="preserve"> PAGEREF _Toc106893304 \h </w:instrText>
        </w:r>
        <w:r w:rsidR="00AE2A9A">
          <w:rPr>
            <w:noProof/>
            <w:webHidden/>
          </w:rPr>
        </w:r>
        <w:r w:rsidR="00AE2A9A">
          <w:rPr>
            <w:noProof/>
            <w:webHidden/>
          </w:rPr>
          <w:fldChar w:fldCharType="separate"/>
        </w:r>
        <w:r w:rsidR="00F16C8A">
          <w:rPr>
            <w:noProof/>
            <w:webHidden/>
          </w:rPr>
          <w:t>48</w:t>
        </w:r>
        <w:r w:rsidR="00AE2A9A">
          <w:rPr>
            <w:noProof/>
            <w:webHidden/>
          </w:rPr>
          <w:fldChar w:fldCharType="end"/>
        </w:r>
      </w:hyperlink>
    </w:p>
    <w:p w14:paraId="47617C00" w14:textId="22F90A68"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305" w:history="1">
        <w:r w:rsidR="00AE2A9A" w:rsidRPr="009D5A5B">
          <w:rPr>
            <w:rStyle w:val="Lienhypertexte"/>
            <w:rFonts w:cs="Arial"/>
            <w:noProof/>
          </w:rPr>
          <w:t>V.C.</w:t>
        </w:r>
        <w:r w:rsidR="00AE2A9A">
          <w:rPr>
            <w:rFonts w:eastAsiaTheme="minorEastAsia" w:cstheme="minorBidi"/>
            <w:b w:val="0"/>
            <w:bCs w:val="0"/>
            <w:noProof/>
            <w:sz w:val="22"/>
            <w:szCs w:val="22"/>
            <w:lang w:eastAsia="fr-FR"/>
          </w:rPr>
          <w:tab/>
        </w:r>
        <w:r w:rsidR="00AE2A9A" w:rsidRPr="009D5A5B">
          <w:rPr>
            <w:rStyle w:val="Lienhypertexte"/>
            <w:rFonts w:cs="Arial"/>
            <w:noProof/>
          </w:rPr>
          <w:t>Acceptabilité du milieu récepteur dans la situation actuelle</w:t>
        </w:r>
        <w:r w:rsidR="00AE2A9A">
          <w:rPr>
            <w:noProof/>
            <w:webHidden/>
          </w:rPr>
          <w:tab/>
        </w:r>
        <w:r w:rsidR="00AE2A9A">
          <w:rPr>
            <w:noProof/>
            <w:webHidden/>
          </w:rPr>
          <w:fldChar w:fldCharType="begin"/>
        </w:r>
        <w:r w:rsidR="00AE2A9A">
          <w:rPr>
            <w:noProof/>
            <w:webHidden/>
          </w:rPr>
          <w:instrText xml:space="preserve"> PAGEREF _Toc106893305 \h </w:instrText>
        </w:r>
        <w:r w:rsidR="00AE2A9A">
          <w:rPr>
            <w:noProof/>
            <w:webHidden/>
          </w:rPr>
        </w:r>
        <w:r w:rsidR="00AE2A9A">
          <w:rPr>
            <w:noProof/>
            <w:webHidden/>
          </w:rPr>
          <w:fldChar w:fldCharType="separate"/>
        </w:r>
        <w:r w:rsidR="00F16C8A">
          <w:rPr>
            <w:noProof/>
            <w:webHidden/>
          </w:rPr>
          <w:t>50</w:t>
        </w:r>
        <w:r w:rsidR="00AE2A9A">
          <w:rPr>
            <w:noProof/>
            <w:webHidden/>
          </w:rPr>
          <w:fldChar w:fldCharType="end"/>
        </w:r>
      </w:hyperlink>
    </w:p>
    <w:p w14:paraId="01DEF8A6" w14:textId="72C72A7C" w:rsidR="00AE2A9A" w:rsidRDefault="001C6FEB">
      <w:pPr>
        <w:pStyle w:val="TM3"/>
        <w:tabs>
          <w:tab w:val="left" w:pos="1000"/>
          <w:tab w:val="right" w:pos="9345"/>
        </w:tabs>
        <w:rPr>
          <w:rFonts w:eastAsiaTheme="minorEastAsia" w:cstheme="minorBidi"/>
          <w:noProof/>
          <w:sz w:val="22"/>
          <w:szCs w:val="22"/>
          <w:lang w:eastAsia="fr-FR"/>
        </w:rPr>
      </w:pPr>
      <w:hyperlink w:anchor="_Toc106893306" w:history="1">
        <w:r w:rsidR="00AE2A9A" w:rsidRPr="009D5A5B">
          <w:rPr>
            <w:rStyle w:val="Lienhypertexte"/>
            <w:rFonts w:cs="Arial"/>
            <w:noProof/>
          </w:rPr>
          <w:t>V.C.1</w:t>
        </w:r>
        <w:r w:rsidR="00AE2A9A">
          <w:rPr>
            <w:rFonts w:eastAsiaTheme="minorEastAsia" w:cstheme="minorBidi"/>
            <w:noProof/>
            <w:sz w:val="22"/>
            <w:szCs w:val="22"/>
            <w:lang w:eastAsia="fr-FR"/>
          </w:rPr>
          <w:tab/>
        </w:r>
        <w:r w:rsidR="00AE2A9A" w:rsidRPr="009D5A5B">
          <w:rPr>
            <w:rStyle w:val="Lienhypertexte"/>
            <w:rFonts w:cs="Arial"/>
            <w:noProof/>
          </w:rPr>
          <w:t>Principe de Calcul d’acceptabilité</w:t>
        </w:r>
        <w:r w:rsidR="00AE2A9A">
          <w:rPr>
            <w:noProof/>
            <w:webHidden/>
          </w:rPr>
          <w:tab/>
        </w:r>
        <w:r w:rsidR="00AE2A9A">
          <w:rPr>
            <w:noProof/>
            <w:webHidden/>
          </w:rPr>
          <w:fldChar w:fldCharType="begin"/>
        </w:r>
        <w:r w:rsidR="00AE2A9A">
          <w:rPr>
            <w:noProof/>
            <w:webHidden/>
          </w:rPr>
          <w:instrText xml:space="preserve"> PAGEREF _Toc106893306 \h </w:instrText>
        </w:r>
        <w:r w:rsidR="00AE2A9A">
          <w:rPr>
            <w:noProof/>
            <w:webHidden/>
          </w:rPr>
        </w:r>
        <w:r w:rsidR="00AE2A9A">
          <w:rPr>
            <w:noProof/>
            <w:webHidden/>
          </w:rPr>
          <w:fldChar w:fldCharType="separate"/>
        </w:r>
        <w:r w:rsidR="00F16C8A">
          <w:rPr>
            <w:noProof/>
            <w:webHidden/>
          </w:rPr>
          <w:t>50</w:t>
        </w:r>
        <w:r w:rsidR="00AE2A9A">
          <w:rPr>
            <w:noProof/>
            <w:webHidden/>
          </w:rPr>
          <w:fldChar w:fldCharType="end"/>
        </w:r>
      </w:hyperlink>
    </w:p>
    <w:p w14:paraId="61F5BA51" w14:textId="23E18611" w:rsidR="00AE2A9A" w:rsidRDefault="001C6FEB">
      <w:pPr>
        <w:pStyle w:val="TM3"/>
        <w:tabs>
          <w:tab w:val="left" w:pos="1000"/>
          <w:tab w:val="right" w:pos="9345"/>
        </w:tabs>
        <w:rPr>
          <w:rFonts w:eastAsiaTheme="minorEastAsia" w:cstheme="minorBidi"/>
          <w:noProof/>
          <w:sz w:val="22"/>
          <w:szCs w:val="22"/>
          <w:lang w:eastAsia="fr-FR"/>
        </w:rPr>
      </w:pPr>
      <w:hyperlink w:anchor="_Toc106893307" w:history="1">
        <w:r w:rsidR="00AE2A9A" w:rsidRPr="009D5A5B">
          <w:rPr>
            <w:rStyle w:val="Lienhypertexte"/>
            <w:rFonts w:cs="Arial"/>
            <w:noProof/>
          </w:rPr>
          <w:t>V.C.2</w:t>
        </w:r>
        <w:r w:rsidR="00AE2A9A">
          <w:rPr>
            <w:rFonts w:eastAsiaTheme="minorEastAsia" w:cstheme="minorBidi"/>
            <w:noProof/>
            <w:sz w:val="22"/>
            <w:szCs w:val="22"/>
            <w:lang w:eastAsia="fr-FR"/>
          </w:rPr>
          <w:tab/>
        </w:r>
        <w:r w:rsidR="00AE2A9A" w:rsidRPr="009D5A5B">
          <w:rPr>
            <w:rStyle w:val="Lienhypertexte"/>
            <w:rFonts w:cs="Arial"/>
            <w:noProof/>
          </w:rPr>
          <w:t>Hypotheses de calcul et justification des valeurs</w:t>
        </w:r>
        <w:r w:rsidR="00AE2A9A">
          <w:rPr>
            <w:noProof/>
            <w:webHidden/>
          </w:rPr>
          <w:tab/>
        </w:r>
        <w:r w:rsidR="00AE2A9A">
          <w:rPr>
            <w:noProof/>
            <w:webHidden/>
          </w:rPr>
          <w:fldChar w:fldCharType="begin"/>
        </w:r>
        <w:r w:rsidR="00AE2A9A">
          <w:rPr>
            <w:noProof/>
            <w:webHidden/>
          </w:rPr>
          <w:instrText xml:space="preserve"> PAGEREF _Toc106893307 \h </w:instrText>
        </w:r>
        <w:r w:rsidR="00AE2A9A">
          <w:rPr>
            <w:noProof/>
            <w:webHidden/>
          </w:rPr>
        </w:r>
        <w:r w:rsidR="00AE2A9A">
          <w:rPr>
            <w:noProof/>
            <w:webHidden/>
          </w:rPr>
          <w:fldChar w:fldCharType="separate"/>
        </w:r>
        <w:r w:rsidR="00F16C8A">
          <w:rPr>
            <w:noProof/>
            <w:webHidden/>
          </w:rPr>
          <w:t>50</w:t>
        </w:r>
        <w:r w:rsidR="00AE2A9A">
          <w:rPr>
            <w:noProof/>
            <w:webHidden/>
          </w:rPr>
          <w:fldChar w:fldCharType="end"/>
        </w:r>
      </w:hyperlink>
    </w:p>
    <w:p w14:paraId="2AF9903E" w14:textId="5E25D67F"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308" w:history="1">
        <w:r w:rsidR="00AE2A9A" w:rsidRPr="009D5A5B">
          <w:rPr>
            <w:rStyle w:val="Lienhypertexte"/>
            <w:rFonts w:cs="Arial"/>
            <w:noProof/>
          </w:rPr>
          <w:t>V.D.</w:t>
        </w:r>
        <w:r w:rsidR="00AE2A9A">
          <w:rPr>
            <w:rFonts w:eastAsiaTheme="minorEastAsia" w:cstheme="minorBidi"/>
            <w:b w:val="0"/>
            <w:bCs w:val="0"/>
            <w:noProof/>
            <w:sz w:val="22"/>
            <w:szCs w:val="22"/>
            <w:lang w:eastAsia="fr-FR"/>
          </w:rPr>
          <w:tab/>
        </w:r>
        <w:r w:rsidR="00AE2A9A" w:rsidRPr="009D5A5B">
          <w:rPr>
            <w:rStyle w:val="Lienhypertexte"/>
            <w:rFonts w:cs="Arial"/>
            <w:noProof/>
          </w:rPr>
          <w:t>Conclusion sur le fonctionnement de la station d’épuration</w:t>
        </w:r>
        <w:r w:rsidR="00AE2A9A">
          <w:rPr>
            <w:noProof/>
            <w:webHidden/>
          </w:rPr>
          <w:tab/>
        </w:r>
        <w:r w:rsidR="00AE2A9A">
          <w:rPr>
            <w:noProof/>
            <w:webHidden/>
          </w:rPr>
          <w:fldChar w:fldCharType="begin"/>
        </w:r>
        <w:r w:rsidR="00AE2A9A">
          <w:rPr>
            <w:noProof/>
            <w:webHidden/>
          </w:rPr>
          <w:instrText xml:space="preserve"> PAGEREF _Toc106893308 \h </w:instrText>
        </w:r>
        <w:r w:rsidR="00AE2A9A">
          <w:rPr>
            <w:noProof/>
            <w:webHidden/>
          </w:rPr>
        </w:r>
        <w:r w:rsidR="00AE2A9A">
          <w:rPr>
            <w:noProof/>
            <w:webHidden/>
          </w:rPr>
          <w:fldChar w:fldCharType="separate"/>
        </w:r>
        <w:r w:rsidR="00F16C8A">
          <w:rPr>
            <w:noProof/>
            <w:webHidden/>
          </w:rPr>
          <w:t>52</w:t>
        </w:r>
        <w:r w:rsidR="00AE2A9A">
          <w:rPr>
            <w:noProof/>
            <w:webHidden/>
          </w:rPr>
          <w:fldChar w:fldCharType="end"/>
        </w:r>
      </w:hyperlink>
    </w:p>
    <w:p w14:paraId="431F6AB2" w14:textId="3683E41F" w:rsidR="00AE2A9A" w:rsidRDefault="001C6FEB">
      <w:pPr>
        <w:pStyle w:val="TM1"/>
        <w:rPr>
          <w:rFonts w:asciiTheme="minorHAnsi" w:eastAsiaTheme="minorEastAsia" w:hAnsiTheme="minorHAnsi" w:cstheme="minorBidi"/>
          <w:b w:val="0"/>
          <w:bCs w:val="0"/>
          <w:caps w:val="0"/>
          <w:sz w:val="22"/>
          <w:szCs w:val="22"/>
          <w:lang w:eastAsia="fr-FR"/>
        </w:rPr>
      </w:pPr>
      <w:hyperlink w:anchor="_Toc106893309" w:history="1">
        <w:r w:rsidR="00AE2A9A" w:rsidRPr="009D5A5B">
          <w:rPr>
            <w:rStyle w:val="Lienhypertexte"/>
          </w:rPr>
          <w:t>VI.</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ASSAINISSEMENT NON COLLECTIF</w:t>
        </w:r>
        <w:r w:rsidR="00AE2A9A">
          <w:rPr>
            <w:webHidden/>
          </w:rPr>
          <w:tab/>
        </w:r>
        <w:r w:rsidR="00AE2A9A">
          <w:rPr>
            <w:webHidden/>
          </w:rPr>
          <w:fldChar w:fldCharType="begin"/>
        </w:r>
        <w:r w:rsidR="00AE2A9A">
          <w:rPr>
            <w:webHidden/>
          </w:rPr>
          <w:instrText xml:space="preserve"> PAGEREF _Toc106893309 \h </w:instrText>
        </w:r>
        <w:r w:rsidR="00AE2A9A">
          <w:rPr>
            <w:webHidden/>
          </w:rPr>
        </w:r>
        <w:r w:rsidR="00AE2A9A">
          <w:rPr>
            <w:webHidden/>
          </w:rPr>
          <w:fldChar w:fldCharType="separate"/>
        </w:r>
        <w:r w:rsidR="00F16C8A">
          <w:rPr>
            <w:webHidden/>
          </w:rPr>
          <w:t>53</w:t>
        </w:r>
        <w:r w:rsidR="00AE2A9A">
          <w:rPr>
            <w:webHidden/>
          </w:rPr>
          <w:fldChar w:fldCharType="end"/>
        </w:r>
      </w:hyperlink>
    </w:p>
    <w:p w14:paraId="274D1624" w14:textId="516466E9"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10" w:history="1">
        <w:r w:rsidR="00AE2A9A" w:rsidRPr="009D5A5B">
          <w:rPr>
            <w:rStyle w:val="Lienhypertexte"/>
            <w:rFonts w:cs="Arial"/>
            <w:noProof/>
          </w:rPr>
          <w:t>VI.A.</w:t>
        </w:r>
        <w:r w:rsidR="00AE2A9A">
          <w:rPr>
            <w:rFonts w:eastAsiaTheme="minorEastAsia" w:cstheme="minorBidi"/>
            <w:b w:val="0"/>
            <w:bCs w:val="0"/>
            <w:noProof/>
            <w:sz w:val="22"/>
            <w:szCs w:val="22"/>
            <w:lang w:eastAsia="fr-FR"/>
          </w:rPr>
          <w:tab/>
        </w:r>
        <w:r w:rsidR="00AE2A9A" w:rsidRPr="009D5A5B">
          <w:rPr>
            <w:rStyle w:val="Lienhypertexte"/>
            <w:rFonts w:cs="Arial"/>
            <w:noProof/>
          </w:rPr>
          <w:t>Généralités</w:t>
        </w:r>
        <w:r w:rsidR="00AE2A9A">
          <w:rPr>
            <w:noProof/>
            <w:webHidden/>
          </w:rPr>
          <w:tab/>
        </w:r>
        <w:r w:rsidR="00AE2A9A">
          <w:rPr>
            <w:noProof/>
            <w:webHidden/>
          </w:rPr>
          <w:fldChar w:fldCharType="begin"/>
        </w:r>
        <w:r w:rsidR="00AE2A9A">
          <w:rPr>
            <w:noProof/>
            <w:webHidden/>
          </w:rPr>
          <w:instrText xml:space="preserve"> PAGEREF _Toc106893310 \h </w:instrText>
        </w:r>
        <w:r w:rsidR="00AE2A9A">
          <w:rPr>
            <w:noProof/>
            <w:webHidden/>
          </w:rPr>
        </w:r>
        <w:r w:rsidR="00AE2A9A">
          <w:rPr>
            <w:noProof/>
            <w:webHidden/>
          </w:rPr>
          <w:fldChar w:fldCharType="separate"/>
        </w:r>
        <w:r w:rsidR="00F16C8A">
          <w:rPr>
            <w:noProof/>
            <w:webHidden/>
          </w:rPr>
          <w:t>54</w:t>
        </w:r>
        <w:r w:rsidR="00AE2A9A">
          <w:rPr>
            <w:noProof/>
            <w:webHidden/>
          </w:rPr>
          <w:fldChar w:fldCharType="end"/>
        </w:r>
      </w:hyperlink>
    </w:p>
    <w:p w14:paraId="535736FF" w14:textId="35689D10" w:rsidR="00AE2A9A" w:rsidRDefault="001C6FEB">
      <w:pPr>
        <w:pStyle w:val="TM3"/>
        <w:tabs>
          <w:tab w:val="left" w:pos="1000"/>
          <w:tab w:val="right" w:pos="9345"/>
        </w:tabs>
        <w:rPr>
          <w:rFonts w:eastAsiaTheme="minorEastAsia" w:cstheme="minorBidi"/>
          <w:noProof/>
          <w:sz w:val="22"/>
          <w:szCs w:val="22"/>
          <w:lang w:eastAsia="fr-FR"/>
        </w:rPr>
      </w:pPr>
      <w:hyperlink w:anchor="_Toc106893311" w:history="1">
        <w:r w:rsidR="00AE2A9A" w:rsidRPr="009D5A5B">
          <w:rPr>
            <w:rStyle w:val="Lienhypertexte"/>
            <w:rFonts w:cs="Arial"/>
            <w:noProof/>
          </w:rPr>
          <w:t>VI.A.1</w:t>
        </w:r>
        <w:r w:rsidR="00AE2A9A">
          <w:rPr>
            <w:rFonts w:eastAsiaTheme="minorEastAsia" w:cstheme="minorBidi"/>
            <w:noProof/>
            <w:sz w:val="22"/>
            <w:szCs w:val="22"/>
            <w:lang w:eastAsia="fr-FR"/>
          </w:rPr>
          <w:tab/>
        </w:r>
        <w:r w:rsidR="00AE2A9A" w:rsidRPr="009D5A5B">
          <w:rPr>
            <w:rStyle w:val="Lienhypertexte"/>
            <w:rFonts w:cs="Arial"/>
            <w:noProof/>
          </w:rPr>
          <w:t>Réglementation</w:t>
        </w:r>
        <w:r w:rsidR="00AE2A9A">
          <w:rPr>
            <w:noProof/>
            <w:webHidden/>
          </w:rPr>
          <w:tab/>
        </w:r>
        <w:r w:rsidR="00AE2A9A">
          <w:rPr>
            <w:noProof/>
            <w:webHidden/>
          </w:rPr>
          <w:fldChar w:fldCharType="begin"/>
        </w:r>
        <w:r w:rsidR="00AE2A9A">
          <w:rPr>
            <w:noProof/>
            <w:webHidden/>
          </w:rPr>
          <w:instrText xml:space="preserve"> PAGEREF _Toc106893311 \h </w:instrText>
        </w:r>
        <w:r w:rsidR="00AE2A9A">
          <w:rPr>
            <w:noProof/>
            <w:webHidden/>
          </w:rPr>
        </w:r>
        <w:r w:rsidR="00AE2A9A">
          <w:rPr>
            <w:noProof/>
            <w:webHidden/>
          </w:rPr>
          <w:fldChar w:fldCharType="separate"/>
        </w:r>
        <w:r w:rsidR="00F16C8A">
          <w:rPr>
            <w:noProof/>
            <w:webHidden/>
          </w:rPr>
          <w:t>54</w:t>
        </w:r>
        <w:r w:rsidR="00AE2A9A">
          <w:rPr>
            <w:noProof/>
            <w:webHidden/>
          </w:rPr>
          <w:fldChar w:fldCharType="end"/>
        </w:r>
      </w:hyperlink>
    </w:p>
    <w:p w14:paraId="53E5BF42" w14:textId="7F21D6D7" w:rsidR="00AE2A9A" w:rsidRDefault="001C6FEB">
      <w:pPr>
        <w:pStyle w:val="TM3"/>
        <w:tabs>
          <w:tab w:val="left" w:pos="1000"/>
          <w:tab w:val="right" w:pos="9345"/>
        </w:tabs>
        <w:rPr>
          <w:rFonts w:eastAsiaTheme="minorEastAsia" w:cstheme="minorBidi"/>
          <w:noProof/>
          <w:sz w:val="22"/>
          <w:szCs w:val="22"/>
          <w:lang w:eastAsia="fr-FR"/>
        </w:rPr>
      </w:pPr>
      <w:hyperlink w:anchor="_Toc106893312" w:history="1">
        <w:r w:rsidR="00AE2A9A" w:rsidRPr="009D5A5B">
          <w:rPr>
            <w:rStyle w:val="Lienhypertexte"/>
            <w:rFonts w:cs="Arial"/>
            <w:noProof/>
          </w:rPr>
          <w:t>VI.A.2</w:t>
        </w:r>
        <w:r w:rsidR="00AE2A9A">
          <w:rPr>
            <w:rFonts w:eastAsiaTheme="minorEastAsia" w:cstheme="minorBidi"/>
            <w:noProof/>
            <w:sz w:val="22"/>
            <w:szCs w:val="22"/>
            <w:lang w:eastAsia="fr-FR"/>
          </w:rPr>
          <w:tab/>
        </w:r>
        <w:r w:rsidR="00AE2A9A" w:rsidRPr="009D5A5B">
          <w:rPr>
            <w:rStyle w:val="Lienhypertexte"/>
            <w:rFonts w:cs="Arial"/>
            <w:noProof/>
          </w:rPr>
          <w:t>Techniques à mettre en œuvre</w:t>
        </w:r>
        <w:r w:rsidR="00AE2A9A">
          <w:rPr>
            <w:noProof/>
            <w:webHidden/>
          </w:rPr>
          <w:tab/>
        </w:r>
        <w:r w:rsidR="00AE2A9A">
          <w:rPr>
            <w:noProof/>
            <w:webHidden/>
          </w:rPr>
          <w:fldChar w:fldCharType="begin"/>
        </w:r>
        <w:r w:rsidR="00AE2A9A">
          <w:rPr>
            <w:noProof/>
            <w:webHidden/>
          </w:rPr>
          <w:instrText xml:space="preserve"> PAGEREF _Toc106893312 \h </w:instrText>
        </w:r>
        <w:r w:rsidR="00AE2A9A">
          <w:rPr>
            <w:noProof/>
            <w:webHidden/>
          </w:rPr>
        </w:r>
        <w:r w:rsidR="00AE2A9A">
          <w:rPr>
            <w:noProof/>
            <w:webHidden/>
          </w:rPr>
          <w:fldChar w:fldCharType="separate"/>
        </w:r>
        <w:r w:rsidR="00F16C8A">
          <w:rPr>
            <w:noProof/>
            <w:webHidden/>
          </w:rPr>
          <w:t>55</w:t>
        </w:r>
        <w:r w:rsidR="00AE2A9A">
          <w:rPr>
            <w:noProof/>
            <w:webHidden/>
          </w:rPr>
          <w:fldChar w:fldCharType="end"/>
        </w:r>
      </w:hyperlink>
    </w:p>
    <w:p w14:paraId="2FE73306" w14:textId="258D9BA8"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13" w:history="1">
        <w:r w:rsidR="00AE2A9A" w:rsidRPr="009D5A5B">
          <w:rPr>
            <w:rStyle w:val="Lienhypertexte"/>
            <w:rFonts w:cs="Arial"/>
            <w:noProof/>
          </w:rPr>
          <w:t>VI.B.</w:t>
        </w:r>
        <w:r w:rsidR="00AE2A9A">
          <w:rPr>
            <w:rFonts w:eastAsiaTheme="minorEastAsia" w:cstheme="minorBidi"/>
            <w:b w:val="0"/>
            <w:bCs w:val="0"/>
            <w:noProof/>
            <w:sz w:val="22"/>
            <w:szCs w:val="22"/>
            <w:lang w:eastAsia="fr-FR"/>
          </w:rPr>
          <w:tab/>
        </w:r>
        <w:r w:rsidR="00AE2A9A" w:rsidRPr="009D5A5B">
          <w:rPr>
            <w:rStyle w:val="Lienhypertexte"/>
            <w:rFonts w:cs="Arial"/>
            <w:noProof/>
          </w:rPr>
          <w:t>Le parc de dispositifs d’assainissement non collectif</w:t>
        </w:r>
        <w:r w:rsidR="00AE2A9A">
          <w:rPr>
            <w:noProof/>
            <w:webHidden/>
          </w:rPr>
          <w:tab/>
        </w:r>
        <w:r w:rsidR="00AE2A9A">
          <w:rPr>
            <w:noProof/>
            <w:webHidden/>
          </w:rPr>
          <w:fldChar w:fldCharType="begin"/>
        </w:r>
        <w:r w:rsidR="00AE2A9A">
          <w:rPr>
            <w:noProof/>
            <w:webHidden/>
          </w:rPr>
          <w:instrText xml:space="preserve"> PAGEREF _Toc106893313 \h </w:instrText>
        </w:r>
        <w:r w:rsidR="00AE2A9A">
          <w:rPr>
            <w:noProof/>
            <w:webHidden/>
          </w:rPr>
        </w:r>
        <w:r w:rsidR="00AE2A9A">
          <w:rPr>
            <w:noProof/>
            <w:webHidden/>
          </w:rPr>
          <w:fldChar w:fldCharType="separate"/>
        </w:r>
        <w:r w:rsidR="00F16C8A">
          <w:rPr>
            <w:noProof/>
            <w:webHidden/>
          </w:rPr>
          <w:t>56</w:t>
        </w:r>
        <w:r w:rsidR="00AE2A9A">
          <w:rPr>
            <w:noProof/>
            <w:webHidden/>
          </w:rPr>
          <w:fldChar w:fldCharType="end"/>
        </w:r>
      </w:hyperlink>
    </w:p>
    <w:p w14:paraId="539D442C" w14:textId="4846CBC8" w:rsidR="00AE2A9A" w:rsidRDefault="001C6FEB">
      <w:pPr>
        <w:pStyle w:val="TM3"/>
        <w:tabs>
          <w:tab w:val="left" w:pos="1000"/>
          <w:tab w:val="right" w:pos="9345"/>
        </w:tabs>
        <w:rPr>
          <w:rFonts w:eastAsiaTheme="minorEastAsia" w:cstheme="minorBidi"/>
          <w:noProof/>
          <w:sz w:val="22"/>
          <w:szCs w:val="22"/>
          <w:lang w:eastAsia="fr-FR"/>
        </w:rPr>
      </w:pPr>
      <w:hyperlink w:anchor="_Toc106893314" w:history="1">
        <w:r w:rsidR="00AE2A9A" w:rsidRPr="009D5A5B">
          <w:rPr>
            <w:rStyle w:val="Lienhypertexte"/>
            <w:rFonts w:cs="Arial"/>
            <w:noProof/>
          </w:rPr>
          <w:t>VI.B.1</w:t>
        </w:r>
        <w:r w:rsidR="00AE2A9A">
          <w:rPr>
            <w:rFonts w:eastAsiaTheme="minorEastAsia" w:cstheme="minorBidi"/>
            <w:noProof/>
            <w:sz w:val="22"/>
            <w:szCs w:val="22"/>
            <w:lang w:eastAsia="fr-FR"/>
          </w:rPr>
          <w:tab/>
        </w:r>
        <w:r w:rsidR="00AE2A9A" w:rsidRPr="009D5A5B">
          <w:rPr>
            <w:rStyle w:val="Lienhypertexte"/>
            <w:rFonts w:cs="Arial"/>
            <w:noProof/>
          </w:rPr>
          <w:t>Installations Non Conformes Avec Impact</w:t>
        </w:r>
        <w:r w:rsidR="00AE2A9A">
          <w:rPr>
            <w:noProof/>
            <w:webHidden/>
          </w:rPr>
          <w:tab/>
        </w:r>
        <w:r w:rsidR="00AE2A9A">
          <w:rPr>
            <w:noProof/>
            <w:webHidden/>
          </w:rPr>
          <w:fldChar w:fldCharType="begin"/>
        </w:r>
        <w:r w:rsidR="00AE2A9A">
          <w:rPr>
            <w:noProof/>
            <w:webHidden/>
          </w:rPr>
          <w:instrText xml:space="preserve"> PAGEREF _Toc106893314 \h </w:instrText>
        </w:r>
        <w:r w:rsidR="00AE2A9A">
          <w:rPr>
            <w:noProof/>
            <w:webHidden/>
          </w:rPr>
        </w:r>
        <w:r w:rsidR="00AE2A9A">
          <w:rPr>
            <w:noProof/>
            <w:webHidden/>
          </w:rPr>
          <w:fldChar w:fldCharType="separate"/>
        </w:r>
        <w:r w:rsidR="00F16C8A">
          <w:rPr>
            <w:noProof/>
            <w:webHidden/>
          </w:rPr>
          <w:t>59</w:t>
        </w:r>
        <w:r w:rsidR="00AE2A9A">
          <w:rPr>
            <w:noProof/>
            <w:webHidden/>
          </w:rPr>
          <w:fldChar w:fldCharType="end"/>
        </w:r>
      </w:hyperlink>
    </w:p>
    <w:p w14:paraId="534D2167" w14:textId="4B90FADB"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15" w:history="1">
        <w:r w:rsidR="00AE2A9A" w:rsidRPr="009D5A5B">
          <w:rPr>
            <w:rStyle w:val="Lienhypertexte"/>
            <w:rFonts w:cs="Arial"/>
            <w:noProof/>
          </w:rPr>
          <w:t>VI.C.</w:t>
        </w:r>
        <w:r w:rsidR="00AE2A9A">
          <w:rPr>
            <w:rFonts w:eastAsiaTheme="minorEastAsia" w:cstheme="minorBidi"/>
            <w:b w:val="0"/>
            <w:bCs w:val="0"/>
            <w:noProof/>
            <w:sz w:val="22"/>
            <w:szCs w:val="22"/>
            <w:lang w:eastAsia="fr-FR"/>
          </w:rPr>
          <w:tab/>
        </w:r>
        <w:r w:rsidR="00AE2A9A" w:rsidRPr="009D5A5B">
          <w:rPr>
            <w:rStyle w:val="Lienhypertexte"/>
            <w:rFonts w:cs="Arial"/>
            <w:noProof/>
          </w:rPr>
          <w:t>Zones complémentaires étudiées</w:t>
        </w:r>
        <w:r w:rsidR="00AE2A9A">
          <w:rPr>
            <w:noProof/>
            <w:webHidden/>
          </w:rPr>
          <w:tab/>
        </w:r>
        <w:r w:rsidR="00AE2A9A">
          <w:rPr>
            <w:noProof/>
            <w:webHidden/>
          </w:rPr>
          <w:fldChar w:fldCharType="begin"/>
        </w:r>
        <w:r w:rsidR="00AE2A9A">
          <w:rPr>
            <w:noProof/>
            <w:webHidden/>
          </w:rPr>
          <w:instrText xml:space="preserve"> PAGEREF _Toc106893315 \h </w:instrText>
        </w:r>
        <w:r w:rsidR="00AE2A9A">
          <w:rPr>
            <w:noProof/>
            <w:webHidden/>
          </w:rPr>
        </w:r>
        <w:r w:rsidR="00AE2A9A">
          <w:rPr>
            <w:noProof/>
            <w:webHidden/>
          </w:rPr>
          <w:fldChar w:fldCharType="separate"/>
        </w:r>
        <w:r w:rsidR="00F16C8A">
          <w:rPr>
            <w:noProof/>
            <w:webHidden/>
          </w:rPr>
          <w:t>60</w:t>
        </w:r>
        <w:r w:rsidR="00AE2A9A">
          <w:rPr>
            <w:noProof/>
            <w:webHidden/>
          </w:rPr>
          <w:fldChar w:fldCharType="end"/>
        </w:r>
      </w:hyperlink>
    </w:p>
    <w:p w14:paraId="510748F4" w14:textId="2367BBA7" w:rsidR="00AE2A9A" w:rsidRDefault="001C6FEB">
      <w:pPr>
        <w:pStyle w:val="TM3"/>
        <w:tabs>
          <w:tab w:val="left" w:pos="1000"/>
          <w:tab w:val="right" w:pos="9345"/>
        </w:tabs>
        <w:rPr>
          <w:rFonts w:eastAsiaTheme="minorEastAsia" w:cstheme="minorBidi"/>
          <w:noProof/>
          <w:sz w:val="22"/>
          <w:szCs w:val="22"/>
          <w:lang w:eastAsia="fr-FR"/>
        </w:rPr>
      </w:pPr>
      <w:hyperlink w:anchor="_Toc106893316" w:history="1">
        <w:r w:rsidR="00AE2A9A" w:rsidRPr="009D5A5B">
          <w:rPr>
            <w:rStyle w:val="Lienhypertexte"/>
            <w:rFonts w:cs="Arial"/>
            <w:noProof/>
          </w:rPr>
          <w:t>VI.C.1</w:t>
        </w:r>
        <w:r w:rsidR="00AE2A9A">
          <w:rPr>
            <w:rFonts w:eastAsiaTheme="minorEastAsia" w:cstheme="minorBidi"/>
            <w:noProof/>
            <w:sz w:val="22"/>
            <w:szCs w:val="22"/>
            <w:lang w:eastAsia="fr-FR"/>
          </w:rPr>
          <w:tab/>
        </w:r>
        <w:r w:rsidR="00AE2A9A" w:rsidRPr="009D5A5B">
          <w:rPr>
            <w:rStyle w:val="Lienhypertexte"/>
            <w:rFonts w:cs="Arial"/>
            <w:noProof/>
          </w:rPr>
          <w:t>Présentation des secteurs étudiés</w:t>
        </w:r>
        <w:r w:rsidR="00AE2A9A">
          <w:rPr>
            <w:noProof/>
            <w:webHidden/>
          </w:rPr>
          <w:tab/>
        </w:r>
        <w:r w:rsidR="00AE2A9A">
          <w:rPr>
            <w:noProof/>
            <w:webHidden/>
          </w:rPr>
          <w:fldChar w:fldCharType="begin"/>
        </w:r>
        <w:r w:rsidR="00AE2A9A">
          <w:rPr>
            <w:noProof/>
            <w:webHidden/>
          </w:rPr>
          <w:instrText xml:space="preserve"> PAGEREF _Toc106893316 \h </w:instrText>
        </w:r>
        <w:r w:rsidR="00AE2A9A">
          <w:rPr>
            <w:noProof/>
            <w:webHidden/>
          </w:rPr>
        </w:r>
        <w:r w:rsidR="00AE2A9A">
          <w:rPr>
            <w:noProof/>
            <w:webHidden/>
          </w:rPr>
          <w:fldChar w:fldCharType="separate"/>
        </w:r>
        <w:r w:rsidR="00F16C8A">
          <w:rPr>
            <w:noProof/>
            <w:webHidden/>
          </w:rPr>
          <w:t>60</w:t>
        </w:r>
        <w:r w:rsidR="00AE2A9A">
          <w:rPr>
            <w:noProof/>
            <w:webHidden/>
          </w:rPr>
          <w:fldChar w:fldCharType="end"/>
        </w:r>
      </w:hyperlink>
    </w:p>
    <w:p w14:paraId="1F869EFF" w14:textId="7CD76914" w:rsidR="00AE2A9A" w:rsidRDefault="001C6FEB">
      <w:pPr>
        <w:pStyle w:val="TM3"/>
        <w:tabs>
          <w:tab w:val="left" w:pos="1000"/>
          <w:tab w:val="right" w:pos="9345"/>
        </w:tabs>
        <w:rPr>
          <w:rFonts w:eastAsiaTheme="minorEastAsia" w:cstheme="minorBidi"/>
          <w:noProof/>
          <w:sz w:val="22"/>
          <w:szCs w:val="22"/>
          <w:lang w:eastAsia="fr-FR"/>
        </w:rPr>
      </w:pPr>
      <w:hyperlink w:anchor="_Toc106893317" w:history="1">
        <w:r w:rsidR="00AE2A9A" w:rsidRPr="009D5A5B">
          <w:rPr>
            <w:rStyle w:val="Lienhypertexte"/>
            <w:rFonts w:cs="Arial"/>
            <w:noProof/>
          </w:rPr>
          <w:t>VI.C.2</w:t>
        </w:r>
        <w:r w:rsidR="00AE2A9A">
          <w:rPr>
            <w:rFonts w:eastAsiaTheme="minorEastAsia" w:cstheme="minorBidi"/>
            <w:noProof/>
            <w:sz w:val="22"/>
            <w:szCs w:val="22"/>
            <w:lang w:eastAsia="fr-FR"/>
          </w:rPr>
          <w:tab/>
        </w:r>
        <w:r w:rsidR="00AE2A9A" w:rsidRPr="009D5A5B">
          <w:rPr>
            <w:rStyle w:val="Lienhypertexte"/>
            <w:rFonts w:cs="Arial"/>
            <w:noProof/>
          </w:rPr>
          <w:t>Etude du bâti</w:t>
        </w:r>
        <w:r w:rsidR="00AE2A9A">
          <w:rPr>
            <w:noProof/>
            <w:webHidden/>
          </w:rPr>
          <w:tab/>
        </w:r>
        <w:r w:rsidR="00AE2A9A">
          <w:rPr>
            <w:noProof/>
            <w:webHidden/>
          </w:rPr>
          <w:fldChar w:fldCharType="begin"/>
        </w:r>
        <w:r w:rsidR="00AE2A9A">
          <w:rPr>
            <w:noProof/>
            <w:webHidden/>
          </w:rPr>
          <w:instrText xml:space="preserve"> PAGEREF _Toc106893317 \h </w:instrText>
        </w:r>
        <w:r w:rsidR="00AE2A9A">
          <w:rPr>
            <w:noProof/>
            <w:webHidden/>
          </w:rPr>
        </w:r>
        <w:r w:rsidR="00AE2A9A">
          <w:rPr>
            <w:noProof/>
            <w:webHidden/>
          </w:rPr>
          <w:fldChar w:fldCharType="separate"/>
        </w:r>
        <w:r w:rsidR="00F16C8A">
          <w:rPr>
            <w:noProof/>
            <w:webHidden/>
          </w:rPr>
          <w:t>61</w:t>
        </w:r>
        <w:r w:rsidR="00AE2A9A">
          <w:rPr>
            <w:noProof/>
            <w:webHidden/>
          </w:rPr>
          <w:fldChar w:fldCharType="end"/>
        </w:r>
      </w:hyperlink>
    </w:p>
    <w:p w14:paraId="0A8E54C3" w14:textId="32389AE5"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18" w:history="1">
        <w:r w:rsidR="00AE2A9A" w:rsidRPr="009D5A5B">
          <w:rPr>
            <w:rStyle w:val="Lienhypertexte"/>
            <w:rFonts w:cs="Arial"/>
            <w:noProof/>
          </w:rPr>
          <w:t>VI.D.</w:t>
        </w:r>
        <w:r w:rsidR="00AE2A9A">
          <w:rPr>
            <w:rFonts w:eastAsiaTheme="minorEastAsia" w:cstheme="minorBidi"/>
            <w:b w:val="0"/>
            <w:bCs w:val="0"/>
            <w:noProof/>
            <w:sz w:val="22"/>
            <w:szCs w:val="22"/>
            <w:lang w:eastAsia="fr-FR"/>
          </w:rPr>
          <w:tab/>
        </w:r>
        <w:r w:rsidR="00AE2A9A" w:rsidRPr="009D5A5B">
          <w:rPr>
            <w:rStyle w:val="Lienhypertexte"/>
            <w:rFonts w:cs="Arial"/>
            <w:noProof/>
          </w:rPr>
          <w:t>Etude du contexte pédologique</w:t>
        </w:r>
        <w:r w:rsidR="00AE2A9A">
          <w:rPr>
            <w:noProof/>
            <w:webHidden/>
          </w:rPr>
          <w:tab/>
        </w:r>
        <w:r w:rsidR="00AE2A9A">
          <w:rPr>
            <w:noProof/>
            <w:webHidden/>
          </w:rPr>
          <w:fldChar w:fldCharType="begin"/>
        </w:r>
        <w:r w:rsidR="00AE2A9A">
          <w:rPr>
            <w:noProof/>
            <w:webHidden/>
          </w:rPr>
          <w:instrText xml:space="preserve"> PAGEREF _Toc106893318 \h </w:instrText>
        </w:r>
        <w:r w:rsidR="00AE2A9A">
          <w:rPr>
            <w:noProof/>
            <w:webHidden/>
          </w:rPr>
        </w:r>
        <w:r w:rsidR="00AE2A9A">
          <w:rPr>
            <w:noProof/>
            <w:webHidden/>
          </w:rPr>
          <w:fldChar w:fldCharType="separate"/>
        </w:r>
        <w:r w:rsidR="00F16C8A">
          <w:rPr>
            <w:noProof/>
            <w:webHidden/>
          </w:rPr>
          <w:t>63</w:t>
        </w:r>
        <w:r w:rsidR="00AE2A9A">
          <w:rPr>
            <w:noProof/>
            <w:webHidden/>
          </w:rPr>
          <w:fldChar w:fldCharType="end"/>
        </w:r>
      </w:hyperlink>
    </w:p>
    <w:p w14:paraId="11567231" w14:textId="16ECADA7" w:rsidR="00AE2A9A" w:rsidRDefault="001C6FEB">
      <w:pPr>
        <w:pStyle w:val="TM3"/>
        <w:tabs>
          <w:tab w:val="left" w:pos="1000"/>
          <w:tab w:val="right" w:pos="9345"/>
        </w:tabs>
        <w:rPr>
          <w:rFonts w:eastAsiaTheme="minorEastAsia" w:cstheme="minorBidi"/>
          <w:noProof/>
          <w:sz w:val="22"/>
          <w:szCs w:val="22"/>
          <w:lang w:eastAsia="fr-FR"/>
        </w:rPr>
      </w:pPr>
      <w:hyperlink w:anchor="_Toc106893319" w:history="1">
        <w:r w:rsidR="00AE2A9A" w:rsidRPr="009D5A5B">
          <w:rPr>
            <w:rStyle w:val="Lienhypertexte"/>
            <w:rFonts w:cs="Arial"/>
            <w:noProof/>
          </w:rPr>
          <w:t>VI.D.1</w:t>
        </w:r>
        <w:r w:rsidR="00AE2A9A">
          <w:rPr>
            <w:rFonts w:eastAsiaTheme="minorEastAsia" w:cstheme="minorBidi"/>
            <w:noProof/>
            <w:sz w:val="22"/>
            <w:szCs w:val="22"/>
            <w:lang w:eastAsia="fr-FR"/>
          </w:rPr>
          <w:tab/>
        </w:r>
        <w:r w:rsidR="00AE2A9A" w:rsidRPr="009D5A5B">
          <w:rPr>
            <w:rStyle w:val="Lienhypertexte"/>
            <w:rFonts w:cs="Arial"/>
            <w:noProof/>
          </w:rPr>
          <w:t>Principes et méthodes</w:t>
        </w:r>
        <w:r w:rsidR="00AE2A9A">
          <w:rPr>
            <w:noProof/>
            <w:webHidden/>
          </w:rPr>
          <w:tab/>
        </w:r>
        <w:r w:rsidR="00AE2A9A">
          <w:rPr>
            <w:noProof/>
            <w:webHidden/>
          </w:rPr>
          <w:fldChar w:fldCharType="begin"/>
        </w:r>
        <w:r w:rsidR="00AE2A9A">
          <w:rPr>
            <w:noProof/>
            <w:webHidden/>
          </w:rPr>
          <w:instrText xml:space="preserve"> PAGEREF _Toc106893319 \h </w:instrText>
        </w:r>
        <w:r w:rsidR="00AE2A9A">
          <w:rPr>
            <w:noProof/>
            <w:webHidden/>
          </w:rPr>
        </w:r>
        <w:r w:rsidR="00AE2A9A">
          <w:rPr>
            <w:noProof/>
            <w:webHidden/>
          </w:rPr>
          <w:fldChar w:fldCharType="separate"/>
        </w:r>
        <w:r w:rsidR="00F16C8A">
          <w:rPr>
            <w:noProof/>
            <w:webHidden/>
          </w:rPr>
          <w:t>63</w:t>
        </w:r>
        <w:r w:rsidR="00AE2A9A">
          <w:rPr>
            <w:noProof/>
            <w:webHidden/>
          </w:rPr>
          <w:fldChar w:fldCharType="end"/>
        </w:r>
      </w:hyperlink>
    </w:p>
    <w:p w14:paraId="3C6781DD" w14:textId="638D5A78" w:rsidR="00AE2A9A" w:rsidRDefault="001C6FEB">
      <w:pPr>
        <w:pStyle w:val="TM3"/>
        <w:tabs>
          <w:tab w:val="left" w:pos="1000"/>
          <w:tab w:val="right" w:pos="9345"/>
        </w:tabs>
        <w:rPr>
          <w:rFonts w:eastAsiaTheme="minorEastAsia" w:cstheme="minorBidi"/>
          <w:noProof/>
          <w:sz w:val="22"/>
          <w:szCs w:val="22"/>
          <w:lang w:eastAsia="fr-FR"/>
        </w:rPr>
      </w:pPr>
      <w:hyperlink w:anchor="_Toc106893320" w:history="1">
        <w:r w:rsidR="00AE2A9A" w:rsidRPr="009D5A5B">
          <w:rPr>
            <w:rStyle w:val="Lienhypertexte"/>
            <w:rFonts w:cs="Arial"/>
            <w:noProof/>
          </w:rPr>
          <w:t>VI.D.2</w:t>
        </w:r>
        <w:r w:rsidR="00AE2A9A">
          <w:rPr>
            <w:rFonts w:eastAsiaTheme="minorEastAsia" w:cstheme="minorBidi"/>
            <w:noProof/>
            <w:sz w:val="22"/>
            <w:szCs w:val="22"/>
            <w:lang w:eastAsia="fr-FR"/>
          </w:rPr>
          <w:tab/>
        </w:r>
        <w:r w:rsidR="00AE2A9A" w:rsidRPr="009D5A5B">
          <w:rPr>
            <w:rStyle w:val="Lienhypertexte"/>
            <w:rFonts w:cs="Arial"/>
            <w:noProof/>
          </w:rPr>
          <w:t>Résultats obtenus</w:t>
        </w:r>
        <w:r w:rsidR="00AE2A9A">
          <w:rPr>
            <w:noProof/>
            <w:webHidden/>
          </w:rPr>
          <w:tab/>
        </w:r>
        <w:r w:rsidR="00AE2A9A">
          <w:rPr>
            <w:noProof/>
            <w:webHidden/>
          </w:rPr>
          <w:fldChar w:fldCharType="begin"/>
        </w:r>
        <w:r w:rsidR="00AE2A9A">
          <w:rPr>
            <w:noProof/>
            <w:webHidden/>
          </w:rPr>
          <w:instrText xml:space="preserve"> PAGEREF _Toc106893320 \h </w:instrText>
        </w:r>
        <w:r w:rsidR="00AE2A9A">
          <w:rPr>
            <w:noProof/>
            <w:webHidden/>
          </w:rPr>
        </w:r>
        <w:r w:rsidR="00AE2A9A">
          <w:rPr>
            <w:noProof/>
            <w:webHidden/>
          </w:rPr>
          <w:fldChar w:fldCharType="separate"/>
        </w:r>
        <w:r w:rsidR="00F16C8A">
          <w:rPr>
            <w:noProof/>
            <w:webHidden/>
          </w:rPr>
          <w:t>66</w:t>
        </w:r>
        <w:r w:rsidR="00AE2A9A">
          <w:rPr>
            <w:noProof/>
            <w:webHidden/>
          </w:rPr>
          <w:fldChar w:fldCharType="end"/>
        </w:r>
      </w:hyperlink>
    </w:p>
    <w:p w14:paraId="69EDE0BC" w14:textId="36A6E49D" w:rsidR="00AE2A9A" w:rsidRDefault="001C6FEB">
      <w:pPr>
        <w:pStyle w:val="TM3"/>
        <w:tabs>
          <w:tab w:val="left" w:pos="1000"/>
          <w:tab w:val="right" w:pos="9345"/>
        </w:tabs>
        <w:rPr>
          <w:rFonts w:eastAsiaTheme="minorEastAsia" w:cstheme="minorBidi"/>
          <w:noProof/>
          <w:sz w:val="22"/>
          <w:szCs w:val="22"/>
          <w:lang w:eastAsia="fr-FR"/>
        </w:rPr>
      </w:pPr>
      <w:hyperlink w:anchor="_Toc106893321" w:history="1">
        <w:r w:rsidR="00AE2A9A" w:rsidRPr="009D5A5B">
          <w:rPr>
            <w:rStyle w:val="Lienhypertexte"/>
            <w:rFonts w:cs="Arial"/>
            <w:noProof/>
          </w:rPr>
          <w:t>VI.D.3</w:t>
        </w:r>
        <w:r w:rsidR="00AE2A9A">
          <w:rPr>
            <w:rFonts w:eastAsiaTheme="minorEastAsia" w:cstheme="minorBidi"/>
            <w:noProof/>
            <w:sz w:val="22"/>
            <w:szCs w:val="22"/>
            <w:lang w:eastAsia="fr-FR"/>
          </w:rPr>
          <w:tab/>
        </w:r>
        <w:r w:rsidR="00AE2A9A" w:rsidRPr="009D5A5B">
          <w:rPr>
            <w:rStyle w:val="Lienhypertexte"/>
            <w:rFonts w:cs="Arial"/>
            <w:noProof/>
          </w:rPr>
          <w:t>Aptitude des secteurs étudiés à recevoir un assainissement non collectif</w:t>
        </w:r>
        <w:r w:rsidR="00AE2A9A">
          <w:rPr>
            <w:noProof/>
            <w:webHidden/>
          </w:rPr>
          <w:tab/>
        </w:r>
        <w:r w:rsidR="00AE2A9A">
          <w:rPr>
            <w:noProof/>
            <w:webHidden/>
          </w:rPr>
          <w:fldChar w:fldCharType="begin"/>
        </w:r>
        <w:r w:rsidR="00AE2A9A">
          <w:rPr>
            <w:noProof/>
            <w:webHidden/>
          </w:rPr>
          <w:instrText xml:space="preserve"> PAGEREF _Toc106893321 \h </w:instrText>
        </w:r>
        <w:r w:rsidR="00AE2A9A">
          <w:rPr>
            <w:noProof/>
            <w:webHidden/>
          </w:rPr>
        </w:r>
        <w:r w:rsidR="00AE2A9A">
          <w:rPr>
            <w:noProof/>
            <w:webHidden/>
          </w:rPr>
          <w:fldChar w:fldCharType="separate"/>
        </w:r>
        <w:r w:rsidR="00F16C8A">
          <w:rPr>
            <w:noProof/>
            <w:webHidden/>
          </w:rPr>
          <w:t>67</w:t>
        </w:r>
        <w:r w:rsidR="00AE2A9A">
          <w:rPr>
            <w:noProof/>
            <w:webHidden/>
          </w:rPr>
          <w:fldChar w:fldCharType="end"/>
        </w:r>
      </w:hyperlink>
    </w:p>
    <w:p w14:paraId="65D38A40" w14:textId="196F8223" w:rsidR="00AE2A9A" w:rsidRDefault="001C6FEB">
      <w:pPr>
        <w:pStyle w:val="TM2"/>
        <w:tabs>
          <w:tab w:val="left" w:pos="600"/>
          <w:tab w:val="right" w:pos="9345"/>
        </w:tabs>
        <w:rPr>
          <w:rFonts w:eastAsiaTheme="minorEastAsia" w:cstheme="minorBidi"/>
          <w:b w:val="0"/>
          <w:bCs w:val="0"/>
          <w:noProof/>
          <w:sz w:val="22"/>
          <w:szCs w:val="22"/>
          <w:lang w:eastAsia="fr-FR"/>
        </w:rPr>
      </w:pPr>
      <w:hyperlink w:anchor="_Toc106893322" w:history="1">
        <w:r w:rsidR="00AE2A9A" w:rsidRPr="009D5A5B">
          <w:rPr>
            <w:rStyle w:val="Lienhypertexte"/>
            <w:rFonts w:cs="Arial"/>
            <w:noProof/>
          </w:rPr>
          <w:t>VI.E.</w:t>
        </w:r>
        <w:r w:rsidR="00AE2A9A">
          <w:rPr>
            <w:rFonts w:eastAsiaTheme="minorEastAsia" w:cstheme="minorBidi"/>
            <w:b w:val="0"/>
            <w:bCs w:val="0"/>
            <w:noProof/>
            <w:sz w:val="22"/>
            <w:szCs w:val="22"/>
            <w:lang w:eastAsia="fr-FR"/>
          </w:rPr>
          <w:tab/>
        </w:r>
        <w:r w:rsidR="00AE2A9A" w:rsidRPr="009D5A5B">
          <w:rPr>
            <w:rStyle w:val="Lienhypertexte"/>
            <w:rFonts w:cs="Arial"/>
            <w:noProof/>
          </w:rPr>
          <w:t>Synthèse des contraintes</w:t>
        </w:r>
        <w:r w:rsidR="00AE2A9A">
          <w:rPr>
            <w:noProof/>
            <w:webHidden/>
          </w:rPr>
          <w:tab/>
        </w:r>
        <w:r w:rsidR="00AE2A9A">
          <w:rPr>
            <w:noProof/>
            <w:webHidden/>
          </w:rPr>
          <w:fldChar w:fldCharType="begin"/>
        </w:r>
        <w:r w:rsidR="00AE2A9A">
          <w:rPr>
            <w:noProof/>
            <w:webHidden/>
          </w:rPr>
          <w:instrText xml:space="preserve"> PAGEREF _Toc106893322 \h </w:instrText>
        </w:r>
        <w:r w:rsidR="00AE2A9A">
          <w:rPr>
            <w:noProof/>
            <w:webHidden/>
          </w:rPr>
        </w:r>
        <w:r w:rsidR="00AE2A9A">
          <w:rPr>
            <w:noProof/>
            <w:webHidden/>
          </w:rPr>
          <w:fldChar w:fldCharType="separate"/>
        </w:r>
        <w:r w:rsidR="00F16C8A">
          <w:rPr>
            <w:noProof/>
            <w:webHidden/>
          </w:rPr>
          <w:t>68</w:t>
        </w:r>
        <w:r w:rsidR="00AE2A9A">
          <w:rPr>
            <w:noProof/>
            <w:webHidden/>
          </w:rPr>
          <w:fldChar w:fldCharType="end"/>
        </w:r>
      </w:hyperlink>
    </w:p>
    <w:p w14:paraId="7F6BA00C" w14:textId="63822BAE" w:rsidR="00AE2A9A" w:rsidRDefault="001C6FEB">
      <w:pPr>
        <w:pStyle w:val="TM1"/>
        <w:rPr>
          <w:rFonts w:asciiTheme="minorHAnsi" w:eastAsiaTheme="minorEastAsia" w:hAnsiTheme="minorHAnsi" w:cstheme="minorBidi"/>
          <w:b w:val="0"/>
          <w:bCs w:val="0"/>
          <w:caps w:val="0"/>
          <w:sz w:val="22"/>
          <w:szCs w:val="22"/>
          <w:lang w:eastAsia="fr-FR"/>
        </w:rPr>
      </w:pPr>
      <w:hyperlink w:anchor="_Toc106893323" w:history="1">
        <w:r w:rsidR="00AE2A9A" w:rsidRPr="009D5A5B">
          <w:rPr>
            <w:rStyle w:val="Lienhypertexte"/>
          </w:rPr>
          <w:t>VII.</w:t>
        </w:r>
        <w:r w:rsidR="00AE2A9A">
          <w:rPr>
            <w:rFonts w:asciiTheme="minorHAnsi" w:eastAsiaTheme="minorEastAsia" w:hAnsiTheme="minorHAnsi" w:cstheme="minorBidi"/>
            <w:b w:val="0"/>
            <w:bCs w:val="0"/>
            <w:caps w:val="0"/>
            <w:sz w:val="22"/>
            <w:szCs w:val="22"/>
            <w:lang w:eastAsia="fr-FR"/>
          </w:rPr>
          <w:tab/>
        </w:r>
        <w:r w:rsidR="00AE2A9A" w:rsidRPr="009D5A5B">
          <w:rPr>
            <w:rStyle w:val="Lienhypertexte"/>
          </w:rPr>
          <w:t>ETUDES DES SCENARII D’ASSAINISSEMENT ENVISAGEABLES</w:t>
        </w:r>
        <w:r w:rsidR="00AE2A9A">
          <w:rPr>
            <w:webHidden/>
          </w:rPr>
          <w:tab/>
        </w:r>
        <w:r w:rsidR="00AE2A9A">
          <w:rPr>
            <w:webHidden/>
          </w:rPr>
          <w:fldChar w:fldCharType="begin"/>
        </w:r>
        <w:r w:rsidR="00AE2A9A">
          <w:rPr>
            <w:webHidden/>
          </w:rPr>
          <w:instrText xml:space="preserve"> PAGEREF _Toc106893323 \h </w:instrText>
        </w:r>
        <w:r w:rsidR="00AE2A9A">
          <w:rPr>
            <w:webHidden/>
          </w:rPr>
        </w:r>
        <w:r w:rsidR="00AE2A9A">
          <w:rPr>
            <w:webHidden/>
          </w:rPr>
          <w:fldChar w:fldCharType="separate"/>
        </w:r>
        <w:r w:rsidR="00F16C8A">
          <w:rPr>
            <w:webHidden/>
          </w:rPr>
          <w:t>69</w:t>
        </w:r>
        <w:r w:rsidR="00AE2A9A">
          <w:rPr>
            <w:webHidden/>
          </w:rPr>
          <w:fldChar w:fldCharType="end"/>
        </w:r>
      </w:hyperlink>
    </w:p>
    <w:p w14:paraId="5EE7F4A7" w14:textId="102856D4"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24" w:history="1">
        <w:r w:rsidR="00AE2A9A" w:rsidRPr="009D5A5B">
          <w:rPr>
            <w:rStyle w:val="Lienhypertexte"/>
            <w:rFonts w:cs="Arial"/>
            <w:noProof/>
          </w:rPr>
          <w:t>VII.A.</w:t>
        </w:r>
        <w:r w:rsidR="00AE2A9A">
          <w:rPr>
            <w:rFonts w:eastAsiaTheme="minorEastAsia" w:cstheme="minorBidi"/>
            <w:b w:val="0"/>
            <w:bCs w:val="0"/>
            <w:noProof/>
            <w:sz w:val="22"/>
            <w:szCs w:val="22"/>
            <w:lang w:eastAsia="fr-FR"/>
          </w:rPr>
          <w:tab/>
        </w:r>
        <w:r w:rsidR="00AE2A9A" w:rsidRPr="009D5A5B">
          <w:rPr>
            <w:rStyle w:val="Lienhypertexte"/>
            <w:rFonts w:cs="Arial"/>
            <w:noProof/>
          </w:rPr>
          <w:t>Etude des scénarii d’assainissement envisageables sur chaque secteur</w:t>
        </w:r>
        <w:r w:rsidR="00AE2A9A">
          <w:rPr>
            <w:noProof/>
            <w:webHidden/>
          </w:rPr>
          <w:tab/>
        </w:r>
        <w:r w:rsidR="00AE2A9A">
          <w:rPr>
            <w:noProof/>
            <w:webHidden/>
          </w:rPr>
          <w:fldChar w:fldCharType="begin"/>
        </w:r>
        <w:r w:rsidR="00AE2A9A">
          <w:rPr>
            <w:noProof/>
            <w:webHidden/>
          </w:rPr>
          <w:instrText xml:space="preserve"> PAGEREF _Toc106893324 \h </w:instrText>
        </w:r>
        <w:r w:rsidR="00AE2A9A">
          <w:rPr>
            <w:noProof/>
            <w:webHidden/>
          </w:rPr>
        </w:r>
        <w:r w:rsidR="00AE2A9A">
          <w:rPr>
            <w:noProof/>
            <w:webHidden/>
          </w:rPr>
          <w:fldChar w:fldCharType="separate"/>
        </w:r>
        <w:r w:rsidR="00F16C8A">
          <w:rPr>
            <w:noProof/>
            <w:webHidden/>
          </w:rPr>
          <w:t>70</w:t>
        </w:r>
        <w:r w:rsidR="00AE2A9A">
          <w:rPr>
            <w:noProof/>
            <w:webHidden/>
          </w:rPr>
          <w:fldChar w:fldCharType="end"/>
        </w:r>
      </w:hyperlink>
    </w:p>
    <w:p w14:paraId="03A19419" w14:textId="357A4EDC" w:rsidR="00AE2A9A" w:rsidRDefault="001C6FEB">
      <w:pPr>
        <w:pStyle w:val="TM3"/>
        <w:tabs>
          <w:tab w:val="left" w:pos="1000"/>
          <w:tab w:val="right" w:pos="9345"/>
        </w:tabs>
        <w:rPr>
          <w:rFonts w:eastAsiaTheme="minorEastAsia" w:cstheme="minorBidi"/>
          <w:noProof/>
          <w:sz w:val="22"/>
          <w:szCs w:val="22"/>
          <w:lang w:eastAsia="fr-FR"/>
        </w:rPr>
      </w:pPr>
      <w:hyperlink w:anchor="_Toc106893325" w:history="1">
        <w:r w:rsidR="00AE2A9A" w:rsidRPr="009D5A5B">
          <w:rPr>
            <w:rStyle w:val="Lienhypertexte"/>
            <w:rFonts w:cs="Arial"/>
            <w:noProof/>
          </w:rPr>
          <w:t>VII.A.1</w:t>
        </w:r>
        <w:r w:rsidR="00AE2A9A">
          <w:rPr>
            <w:rFonts w:eastAsiaTheme="minorEastAsia" w:cstheme="minorBidi"/>
            <w:noProof/>
            <w:sz w:val="22"/>
            <w:szCs w:val="22"/>
            <w:lang w:eastAsia="fr-FR"/>
          </w:rPr>
          <w:tab/>
        </w:r>
        <w:r w:rsidR="00AE2A9A" w:rsidRPr="009D5A5B">
          <w:rPr>
            <w:rStyle w:val="Lienhypertexte"/>
            <w:rFonts w:cs="Arial"/>
            <w:noProof/>
          </w:rPr>
          <w:t>Secteur 1 : CENTRE BOURG</w:t>
        </w:r>
        <w:r w:rsidR="00AE2A9A">
          <w:rPr>
            <w:noProof/>
            <w:webHidden/>
          </w:rPr>
          <w:tab/>
        </w:r>
        <w:r w:rsidR="00AE2A9A">
          <w:rPr>
            <w:noProof/>
            <w:webHidden/>
          </w:rPr>
          <w:fldChar w:fldCharType="begin"/>
        </w:r>
        <w:r w:rsidR="00AE2A9A">
          <w:rPr>
            <w:noProof/>
            <w:webHidden/>
          </w:rPr>
          <w:instrText xml:space="preserve"> PAGEREF _Toc106893325 \h </w:instrText>
        </w:r>
        <w:r w:rsidR="00AE2A9A">
          <w:rPr>
            <w:noProof/>
            <w:webHidden/>
          </w:rPr>
        </w:r>
        <w:r w:rsidR="00AE2A9A">
          <w:rPr>
            <w:noProof/>
            <w:webHidden/>
          </w:rPr>
          <w:fldChar w:fldCharType="separate"/>
        </w:r>
        <w:r w:rsidR="00F16C8A">
          <w:rPr>
            <w:noProof/>
            <w:webHidden/>
          </w:rPr>
          <w:t>70</w:t>
        </w:r>
        <w:r w:rsidR="00AE2A9A">
          <w:rPr>
            <w:noProof/>
            <w:webHidden/>
          </w:rPr>
          <w:fldChar w:fldCharType="end"/>
        </w:r>
      </w:hyperlink>
    </w:p>
    <w:p w14:paraId="68BB25FF" w14:textId="418C3FDC" w:rsidR="00AE2A9A" w:rsidRDefault="001C6FEB">
      <w:pPr>
        <w:pStyle w:val="TM3"/>
        <w:tabs>
          <w:tab w:val="left" w:pos="1000"/>
          <w:tab w:val="right" w:pos="9345"/>
        </w:tabs>
        <w:rPr>
          <w:rFonts w:eastAsiaTheme="minorEastAsia" w:cstheme="minorBidi"/>
          <w:noProof/>
          <w:sz w:val="22"/>
          <w:szCs w:val="22"/>
          <w:lang w:eastAsia="fr-FR"/>
        </w:rPr>
      </w:pPr>
      <w:hyperlink w:anchor="_Toc106893326" w:history="1">
        <w:r w:rsidR="00AE2A9A" w:rsidRPr="009D5A5B">
          <w:rPr>
            <w:rStyle w:val="Lienhypertexte"/>
            <w:rFonts w:cs="Arial"/>
            <w:noProof/>
          </w:rPr>
          <w:t>VII.A.2</w:t>
        </w:r>
        <w:r w:rsidR="00AE2A9A">
          <w:rPr>
            <w:rFonts w:eastAsiaTheme="minorEastAsia" w:cstheme="minorBidi"/>
            <w:noProof/>
            <w:sz w:val="22"/>
            <w:szCs w:val="22"/>
            <w:lang w:eastAsia="fr-FR"/>
          </w:rPr>
          <w:tab/>
        </w:r>
        <w:r w:rsidR="00AE2A9A" w:rsidRPr="009D5A5B">
          <w:rPr>
            <w:rStyle w:val="Lienhypertexte"/>
            <w:rFonts w:cs="Arial"/>
            <w:noProof/>
          </w:rPr>
          <w:t>Secteur 2 : BOURG NORD</w:t>
        </w:r>
        <w:r w:rsidR="00AE2A9A">
          <w:rPr>
            <w:noProof/>
            <w:webHidden/>
          </w:rPr>
          <w:tab/>
        </w:r>
        <w:r w:rsidR="00AE2A9A">
          <w:rPr>
            <w:noProof/>
            <w:webHidden/>
          </w:rPr>
          <w:fldChar w:fldCharType="begin"/>
        </w:r>
        <w:r w:rsidR="00AE2A9A">
          <w:rPr>
            <w:noProof/>
            <w:webHidden/>
          </w:rPr>
          <w:instrText xml:space="preserve"> PAGEREF _Toc106893326 \h </w:instrText>
        </w:r>
        <w:r w:rsidR="00AE2A9A">
          <w:rPr>
            <w:noProof/>
            <w:webHidden/>
          </w:rPr>
        </w:r>
        <w:r w:rsidR="00AE2A9A">
          <w:rPr>
            <w:noProof/>
            <w:webHidden/>
          </w:rPr>
          <w:fldChar w:fldCharType="separate"/>
        </w:r>
        <w:r w:rsidR="00F16C8A">
          <w:rPr>
            <w:noProof/>
            <w:webHidden/>
          </w:rPr>
          <w:t>72</w:t>
        </w:r>
        <w:r w:rsidR="00AE2A9A">
          <w:rPr>
            <w:noProof/>
            <w:webHidden/>
          </w:rPr>
          <w:fldChar w:fldCharType="end"/>
        </w:r>
      </w:hyperlink>
    </w:p>
    <w:p w14:paraId="6EAD9A33" w14:textId="480E4A30" w:rsidR="00AE2A9A" w:rsidRDefault="001C6FEB">
      <w:pPr>
        <w:pStyle w:val="TM3"/>
        <w:tabs>
          <w:tab w:val="left" w:pos="1000"/>
          <w:tab w:val="right" w:pos="9345"/>
        </w:tabs>
        <w:rPr>
          <w:rFonts w:eastAsiaTheme="minorEastAsia" w:cstheme="minorBidi"/>
          <w:noProof/>
          <w:sz w:val="22"/>
          <w:szCs w:val="22"/>
          <w:lang w:eastAsia="fr-FR"/>
        </w:rPr>
      </w:pPr>
      <w:hyperlink w:anchor="_Toc106893327" w:history="1">
        <w:r w:rsidR="00AE2A9A" w:rsidRPr="009D5A5B">
          <w:rPr>
            <w:rStyle w:val="Lienhypertexte"/>
            <w:rFonts w:cs="Arial"/>
            <w:noProof/>
          </w:rPr>
          <w:t>VII.A.3</w:t>
        </w:r>
        <w:r w:rsidR="00AE2A9A">
          <w:rPr>
            <w:rFonts w:eastAsiaTheme="minorEastAsia" w:cstheme="minorBidi"/>
            <w:noProof/>
            <w:sz w:val="22"/>
            <w:szCs w:val="22"/>
            <w:lang w:eastAsia="fr-FR"/>
          </w:rPr>
          <w:tab/>
        </w:r>
        <w:r w:rsidR="00AE2A9A" w:rsidRPr="009D5A5B">
          <w:rPr>
            <w:rStyle w:val="Lienhypertexte"/>
            <w:rFonts w:cs="Arial"/>
            <w:noProof/>
          </w:rPr>
          <w:t>Secteur 3 : TRAOU BIHAN</w:t>
        </w:r>
        <w:r w:rsidR="00AE2A9A">
          <w:rPr>
            <w:noProof/>
            <w:webHidden/>
          </w:rPr>
          <w:tab/>
        </w:r>
        <w:r w:rsidR="00AE2A9A">
          <w:rPr>
            <w:noProof/>
            <w:webHidden/>
          </w:rPr>
          <w:fldChar w:fldCharType="begin"/>
        </w:r>
        <w:r w:rsidR="00AE2A9A">
          <w:rPr>
            <w:noProof/>
            <w:webHidden/>
          </w:rPr>
          <w:instrText xml:space="preserve"> PAGEREF _Toc106893327 \h </w:instrText>
        </w:r>
        <w:r w:rsidR="00AE2A9A">
          <w:rPr>
            <w:noProof/>
            <w:webHidden/>
          </w:rPr>
        </w:r>
        <w:r w:rsidR="00AE2A9A">
          <w:rPr>
            <w:noProof/>
            <w:webHidden/>
          </w:rPr>
          <w:fldChar w:fldCharType="separate"/>
        </w:r>
        <w:r w:rsidR="00F16C8A">
          <w:rPr>
            <w:noProof/>
            <w:webHidden/>
          </w:rPr>
          <w:t>74</w:t>
        </w:r>
        <w:r w:rsidR="00AE2A9A">
          <w:rPr>
            <w:noProof/>
            <w:webHidden/>
          </w:rPr>
          <w:fldChar w:fldCharType="end"/>
        </w:r>
      </w:hyperlink>
    </w:p>
    <w:p w14:paraId="15018C51" w14:textId="40B91004"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28" w:history="1">
        <w:r w:rsidR="00AE2A9A" w:rsidRPr="009D5A5B">
          <w:rPr>
            <w:rStyle w:val="Lienhypertexte"/>
            <w:rFonts w:cs="Arial"/>
            <w:noProof/>
          </w:rPr>
          <w:t>VII.B.</w:t>
        </w:r>
        <w:r w:rsidR="00AE2A9A">
          <w:rPr>
            <w:rFonts w:eastAsiaTheme="minorEastAsia" w:cstheme="minorBidi"/>
            <w:b w:val="0"/>
            <w:bCs w:val="0"/>
            <w:noProof/>
            <w:sz w:val="22"/>
            <w:szCs w:val="22"/>
            <w:lang w:eastAsia="fr-FR"/>
          </w:rPr>
          <w:tab/>
        </w:r>
        <w:r w:rsidR="00AE2A9A" w:rsidRPr="009D5A5B">
          <w:rPr>
            <w:rStyle w:val="Lienhypertexte"/>
            <w:rFonts w:cs="Arial"/>
            <w:noProof/>
          </w:rPr>
          <w:t>Proposition de zonage des secteurs étudiés</w:t>
        </w:r>
        <w:r w:rsidR="00AE2A9A">
          <w:rPr>
            <w:noProof/>
            <w:webHidden/>
          </w:rPr>
          <w:tab/>
        </w:r>
        <w:r w:rsidR="00AE2A9A">
          <w:rPr>
            <w:noProof/>
            <w:webHidden/>
          </w:rPr>
          <w:fldChar w:fldCharType="begin"/>
        </w:r>
        <w:r w:rsidR="00AE2A9A">
          <w:rPr>
            <w:noProof/>
            <w:webHidden/>
          </w:rPr>
          <w:instrText xml:space="preserve"> PAGEREF _Toc106893328 \h </w:instrText>
        </w:r>
        <w:r w:rsidR="00AE2A9A">
          <w:rPr>
            <w:noProof/>
            <w:webHidden/>
          </w:rPr>
        </w:r>
        <w:r w:rsidR="00AE2A9A">
          <w:rPr>
            <w:noProof/>
            <w:webHidden/>
          </w:rPr>
          <w:fldChar w:fldCharType="separate"/>
        </w:r>
        <w:r w:rsidR="00F16C8A">
          <w:rPr>
            <w:noProof/>
            <w:webHidden/>
          </w:rPr>
          <w:t>75</w:t>
        </w:r>
        <w:r w:rsidR="00AE2A9A">
          <w:rPr>
            <w:noProof/>
            <w:webHidden/>
          </w:rPr>
          <w:fldChar w:fldCharType="end"/>
        </w:r>
      </w:hyperlink>
    </w:p>
    <w:p w14:paraId="7770C794" w14:textId="51C2938E"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29" w:history="1">
        <w:r w:rsidR="00AE2A9A" w:rsidRPr="009D5A5B">
          <w:rPr>
            <w:rStyle w:val="Lienhypertexte"/>
            <w:rFonts w:cs="Arial"/>
            <w:noProof/>
          </w:rPr>
          <w:t>VII.C.</w:t>
        </w:r>
        <w:r w:rsidR="00AE2A9A">
          <w:rPr>
            <w:rFonts w:eastAsiaTheme="minorEastAsia" w:cstheme="minorBidi"/>
            <w:b w:val="0"/>
            <w:bCs w:val="0"/>
            <w:noProof/>
            <w:sz w:val="22"/>
            <w:szCs w:val="22"/>
            <w:lang w:eastAsia="fr-FR"/>
          </w:rPr>
          <w:tab/>
        </w:r>
        <w:r w:rsidR="00AE2A9A" w:rsidRPr="009D5A5B">
          <w:rPr>
            <w:rStyle w:val="Lienhypertexte"/>
            <w:rFonts w:cs="Arial"/>
            <w:noProof/>
          </w:rPr>
          <w:t>Estimation du flux supplémentaire à traiter par la station d’épuration collective</w:t>
        </w:r>
        <w:r w:rsidR="00AE2A9A">
          <w:rPr>
            <w:noProof/>
            <w:webHidden/>
          </w:rPr>
          <w:tab/>
        </w:r>
        <w:r w:rsidR="00AE2A9A">
          <w:rPr>
            <w:noProof/>
            <w:webHidden/>
          </w:rPr>
          <w:fldChar w:fldCharType="begin"/>
        </w:r>
        <w:r w:rsidR="00AE2A9A">
          <w:rPr>
            <w:noProof/>
            <w:webHidden/>
          </w:rPr>
          <w:instrText xml:space="preserve"> PAGEREF _Toc106893329 \h </w:instrText>
        </w:r>
        <w:r w:rsidR="00AE2A9A">
          <w:rPr>
            <w:noProof/>
            <w:webHidden/>
          </w:rPr>
        </w:r>
        <w:r w:rsidR="00AE2A9A">
          <w:rPr>
            <w:noProof/>
            <w:webHidden/>
          </w:rPr>
          <w:fldChar w:fldCharType="separate"/>
        </w:r>
        <w:r w:rsidR="00F16C8A">
          <w:rPr>
            <w:noProof/>
            <w:webHidden/>
          </w:rPr>
          <w:t>77</w:t>
        </w:r>
        <w:r w:rsidR="00AE2A9A">
          <w:rPr>
            <w:noProof/>
            <w:webHidden/>
          </w:rPr>
          <w:fldChar w:fldCharType="end"/>
        </w:r>
      </w:hyperlink>
    </w:p>
    <w:p w14:paraId="3CA575E5" w14:textId="0B2EA0DD"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30" w:history="1">
        <w:r w:rsidR="00AE2A9A" w:rsidRPr="009D5A5B">
          <w:rPr>
            <w:rStyle w:val="Lienhypertexte"/>
            <w:rFonts w:cs="Arial"/>
            <w:noProof/>
          </w:rPr>
          <w:t>VII.D.</w:t>
        </w:r>
        <w:r w:rsidR="00AE2A9A">
          <w:rPr>
            <w:rFonts w:eastAsiaTheme="minorEastAsia" w:cstheme="minorBidi"/>
            <w:b w:val="0"/>
            <w:bCs w:val="0"/>
            <w:noProof/>
            <w:sz w:val="22"/>
            <w:szCs w:val="22"/>
            <w:lang w:eastAsia="fr-FR"/>
          </w:rPr>
          <w:tab/>
        </w:r>
        <w:r w:rsidR="00AE2A9A" w:rsidRPr="009D5A5B">
          <w:rPr>
            <w:rStyle w:val="Lienhypertexte"/>
            <w:rFonts w:cs="Arial"/>
            <w:noProof/>
          </w:rPr>
          <w:t>Compatibilité entre le zonage proposé et la capacité de la station d’épuration collective</w:t>
        </w:r>
        <w:r w:rsidR="00AE2A9A">
          <w:rPr>
            <w:noProof/>
            <w:webHidden/>
          </w:rPr>
          <w:tab/>
        </w:r>
        <w:r w:rsidR="00AE2A9A">
          <w:rPr>
            <w:noProof/>
            <w:webHidden/>
          </w:rPr>
          <w:fldChar w:fldCharType="begin"/>
        </w:r>
        <w:r w:rsidR="00AE2A9A">
          <w:rPr>
            <w:noProof/>
            <w:webHidden/>
          </w:rPr>
          <w:instrText xml:space="preserve"> PAGEREF _Toc106893330 \h </w:instrText>
        </w:r>
        <w:r w:rsidR="00AE2A9A">
          <w:rPr>
            <w:noProof/>
            <w:webHidden/>
          </w:rPr>
        </w:r>
        <w:r w:rsidR="00AE2A9A">
          <w:rPr>
            <w:noProof/>
            <w:webHidden/>
          </w:rPr>
          <w:fldChar w:fldCharType="separate"/>
        </w:r>
        <w:r w:rsidR="00F16C8A">
          <w:rPr>
            <w:noProof/>
            <w:webHidden/>
          </w:rPr>
          <w:t>78</w:t>
        </w:r>
        <w:r w:rsidR="00AE2A9A">
          <w:rPr>
            <w:noProof/>
            <w:webHidden/>
          </w:rPr>
          <w:fldChar w:fldCharType="end"/>
        </w:r>
      </w:hyperlink>
    </w:p>
    <w:p w14:paraId="32A8B938" w14:textId="59407227" w:rsidR="00AE2A9A" w:rsidRDefault="001C6FEB">
      <w:pPr>
        <w:pStyle w:val="TM2"/>
        <w:tabs>
          <w:tab w:val="left" w:pos="800"/>
          <w:tab w:val="right" w:pos="9345"/>
        </w:tabs>
        <w:rPr>
          <w:rFonts w:eastAsiaTheme="minorEastAsia" w:cstheme="minorBidi"/>
          <w:b w:val="0"/>
          <w:bCs w:val="0"/>
          <w:noProof/>
          <w:sz w:val="22"/>
          <w:szCs w:val="22"/>
          <w:lang w:eastAsia="fr-FR"/>
        </w:rPr>
      </w:pPr>
      <w:hyperlink w:anchor="_Toc106893331" w:history="1">
        <w:r w:rsidR="00AE2A9A" w:rsidRPr="009D5A5B">
          <w:rPr>
            <w:rStyle w:val="Lienhypertexte"/>
            <w:rFonts w:cs="Arial"/>
            <w:noProof/>
          </w:rPr>
          <w:t>VII.E.</w:t>
        </w:r>
        <w:r w:rsidR="00AE2A9A">
          <w:rPr>
            <w:rFonts w:eastAsiaTheme="minorEastAsia" w:cstheme="minorBidi"/>
            <w:b w:val="0"/>
            <w:bCs w:val="0"/>
            <w:noProof/>
            <w:sz w:val="22"/>
            <w:szCs w:val="22"/>
            <w:lang w:eastAsia="fr-FR"/>
          </w:rPr>
          <w:tab/>
        </w:r>
        <w:r w:rsidR="00AE2A9A" w:rsidRPr="009D5A5B">
          <w:rPr>
            <w:rStyle w:val="Lienhypertexte"/>
            <w:rFonts w:cs="Arial"/>
            <w:noProof/>
          </w:rPr>
          <w:t>Droits et obligations de la collectivité et des usagers découlant de cette proposition de zonage</w:t>
        </w:r>
        <w:r w:rsidR="00AE2A9A">
          <w:rPr>
            <w:noProof/>
            <w:webHidden/>
          </w:rPr>
          <w:tab/>
        </w:r>
        <w:r w:rsidR="00AE2A9A">
          <w:rPr>
            <w:noProof/>
            <w:webHidden/>
          </w:rPr>
          <w:fldChar w:fldCharType="begin"/>
        </w:r>
        <w:r w:rsidR="00AE2A9A">
          <w:rPr>
            <w:noProof/>
            <w:webHidden/>
          </w:rPr>
          <w:instrText xml:space="preserve"> PAGEREF _Toc106893331 \h </w:instrText>
        </w:r>
        <w:r w:rsidR="00AE2A9A">
          <w:rPr>
            <w:noProof/>
            <w:webHidden/>
          </w:rPr>
        </w:r>
        <w:r w:rsidR="00AE2A9A">
          <w:rPr>
            <w:noProof/>
            <w:webHidden/>
          </w:rPr>
          <w:fldChar w:fldCharType="separate"/>
        </w:r>
        <w:r w:rsidR="00F16C8A">
          <w:rPr>
            <w:noProof/>
            <w:webHidden/>
          </w:rPr>
          <w:t>80</w:t>
        </w:r>
        <w:r w:rsidR="00AE2A9A">
          <w:rPr>
            <w:noProof/>
            <w:webHidden/>
          </w:rPr>
          <w:fldChar w:fldCharType="end"/>
        </w:r>
      </w:hyperlink>
    </w:p>
    <w:p w14:paraId="0DD669D2" w14:textId="6DB3C2A3" w:rsidR="00AE2A9A" w:rsidRDefault="001C6FEB">
      <w:pPr>
        <w:pStyle w:val="TM3"/>
        <w:tabs>
          <w:tab w:val="left" w:pos="1000"/>
          <w:tab w:val="right" w:pos="9345"/>
        </w:tabs>
        <w:rPr>
          <w:rFonts w:eastAsiaTheme="minorEastAsia" w:cstheme="minorBidi"/>
          <w:noProof/>
          <w:sz w:val="22"/>
          <w:szCs w:val="22"/>
          <w:lang w:eastAsia="fr-FR"/>
        </w:rPr>
      </w:pPr>
      <w:hyperlink w:anchor="_Toc106893332" w:history="1">
        <w:r w:rsidR="00AE2A9A" w:rsidRPr="009D5A5B">
          <w:rPr>
            <w:rStyle w:val="Lienhypertexte"/>
            <w:rFonts w:cs="Arial"/>
            <w:noProof/>
          </w:rPr>
          <w:t>VII.E.1</w:t>
        </w:r>
        <w:r w:rsidR="00AE2A9A">
          <w:rPr>
            <w:rFonts w:eastAsiaTheme="minorEastAsia" w:cstheme="minorBidi"/>
            <w:noProof/>
            <w:sz w:val="22"/>
            <w:szCs w:val="22"/>
            <w:lang w:eastAsia="fr-FR"/>
          </w:rPr>
          <w:tab/>
        </w:r>
        <w:r w:rsidR="00AE2A9A" w:rsidRPr="009D5A5B">
          <w:rPr>
            <w:rStyle w:val="Lienhypertexte"/>
            <w:rFonts w:cs="Arial"/>
            <w:noProof/>
          </w:rPr>
          <w:t>Droits et obligations des usagers relevant de l’assainissement collectif</w:t>
        </w:r>
        <w:r w:rsidR="00AE2A9A">
          <w:rPr>
            <w:noProof/>
            <w:webHidden/>
          </w:rPr>
          <w:tab/>
        </w:r>
        <w:r w:rsidR="00AE2A9A">
          <w:rPr>
            <w:noProof/>
            <w:webHidden/>
          </w:rPr>
          <w:fldChar w:fldCharType="begin"/>
        </w:r>
        <w:r w:rsidR="00AE2A9A">
          <w:rPr>
            <w:noProof/>
            <w:webHidden/>
          </w:rPr>
          <w:instrText xml:space="preserve"> PAGEREF _Toc106893332 \h </w:instrText>
        </w:r>
        <w:r w:rsidR="00AE2A9A">
          <w:rPr>
            <w:noProof/>
            <w:webHidden/>
          </w:rPr>
        </w:r>
        <w:r w:rsidR="00AE2A9A">
          <w:rPr>
            <w:noProof/>
            <w:webHidden/>
          </w:rPr>
          <w:fldChar w:fldCharType="separate"/>
        </w:r>
        <w:r w:rsidR="00F16C8A">
          <w:rPr>
            <w:noProof/>
            <w:webHidden/>
          </w:rPr>
          <w:t>80</w:t>
        </w:r>
        <w:r w:rsidR="00AE2A9A">
          <w:rPr>
            <w:noProof/>
            <w:webHidden/>
          </w:rPr>
          <w:fldChar w:fldCharType="end"/>
        </w:r>
      </w:hyperlink>
    </w:p>
    <w:p w14:paraId="75A653E9" w14:textId="19A023E2" w:rsidR="00AE2A9A" w:rsidRDefault="001C6FEB">
      <w:pPr>
        <w:pStyle w:val="TM3"/>
        <w:tabs>
          <w:tab w:val="left" w:pos="1000"/>
          <w:tab w:val="right" w:pos="9345"/>
        </w:tabs>
        <w:rPr>
          <w:rFonts w:eastAsiaTheme="minorEastAsia" w:cstheme="minorBidi"/>
          <w:noProof/>
          <w:sz w:val="22"/>
          <w:szCs w:val="22"/>
          <w:lang w:eastAsia="fr-FR"/>
        </w:rPr>
      </w:pPr>
      <w:hyperlink w:anchor="_Toc106893333" w:history="1">
        <w:r w:rsidR="00AE2A9A" w:rsidRPr="009D5A5B">
          <w:rPr>
            <w:rStyle w:val="Lienhypertexte"/>
            <w:rFonts w:cs="Arial"/>
            <w:noProof/>
          </w:rPr>
          <w:t>VII.E.2</w:t>
        </w:r>
        <w:r w:rsidR="00AE2A9A">
          <w:rPr>
            <w:rFonts w:eastAsiaTheme="minorEastAsia" w:cstheme="minorBidi"/>
            <w:noProof/>
            <w:sz w:val="22"/>
            <w:szCs w:val="22"/>
            <w:lang w:eastAsia="fr-FR"/>
          </w:rPr>
          <w:tab/>
        </w:r>
        <w:r w:rsidR="00AE2A9A" w:rsidRPr="009D5A5B">
          <w:rPr>
            <w:rStyle w:val="Lienhypertexte"/>
            <w:rFonts w:cs="Arial"/>
            <w:noProof/>
          </w:rPr>
          <w:t>Droits et obligations des usagers relevant de l’assainissement non collectif</w:t>
        </w:r>
        <w:r w:rsidR="00AE2A9A">
          <w:rPr>
            <w:noProof/>
            <w:webHidden/>
          </w:rPr>
          <w:tab/>
        </w:r>
        <w:r w:rsidR="00AE2A9A">
          <w:rPr>
            <w:noProof/>
            <w:webHidden/>
          </w:rPr>
          <w:fldChar w:fldCharType="begin"/>
        </w:r>
        <w:r w:rsidR="00AE2A9A">
          <w:rPr>
            <w:noProof/>
            <w:webHidden/>
          </w:rPr>
          <w:instrText xml:space="preserve"> PAGEREF _Toc106893333 \h </w:instrText>
        </w:r>
        <w:r w:rsidR="00AE2A9A">
          <w:rPr>
            <w:noProof/>
            <w:webHidden/>
          </w:rPr>
        </w:r>
        <w:r w:rsidR="00AE2A9A">
          <w:rPr>
            <w:noProof/>
            <w:webHidden/>
          </w:rPr>
          <w:fldChar w:fldCharType="separate"/>
        </w:r>
        <w:r w:rsidR="00F16C8A">
          <w:rPr>
            <w:noProof/>
            <w:webHidden/>
          </w:rPr>
          <w:t>81</w:t>
        </w:r>
        <w:r w:rsidR="00AE2A9A">
          <w:rPr>
            <w:noProof/>
            <w:webHidden/>
          </w:rPr>
          <w:fldChar w:fldCharType="end"/>
        </w:r>
      </w:hyperlink>
    </w:p>
    <w:p w14:paraId="61631AC5" w14:textId="08B4572F" w:rsidR="003B5F97" w:rsidRPr="00774400" w:rsidRDefault="00EA01C8" w:rsidP="00BF7E02">
      <w:pPr>
        <w:spacing w:before="240"/>
        <w:rPr>
          <w:color w:val="FF0000"/>
        </w:rPr>
      </w:pPr>
      <w:r w:rsidRPr="00BF7E02">
        <w:rPr>
          <w:rFonts w:cs="Arial"/>
          <w:color w:val="FF0000"/>
        </w:rPr>
        <w:fldChar w:fldCharType="end"/>
      </w:r>
    </w:p>
    <w:p w14:paraId="3206E663" w14:textId="77777777" w:rsidR="00E43D5A" w:rsidRPr="00A54B77" w:rsidRDefault="00E43D5A" w:rsidP="00B41626">
      <w:pPr>
        <w:overflowPunct/>
        <w:autoSpaceDE/>
        <w:autoSpaceDN/>
        <w:adjustRightInd/>
        <w:jc w:val="left"/>
        <w:textAlignment w:val="auto"/>
      </w:pPr>
    </w:p>
    <w:p w14:paraId="4DC1303E" w14:textId="77777777" w:rsidR="00E43D5A" w:rsidRPr="00A54B77" w:rsidRDefault="00E43D5A" w:rsidP="00D1183A">
      <w:pPr>
        <w:overflowPunct/>
        <w:autoSpaceDE/>
        <w:autoSpaceDN/>
        <w:adjustRightInd/>
        <w:jc w:val="left"/>
        <w:textAlignment w:val="auto"/>
      </w:pPr>
    </w:p>
    <w:p w14:paraId="076490EB" w14:textId="77777777" w:rsidR="00E43D5A" w:rsidRPr="00A54B77" w:rsidRDefault="00E43D5A" w:rsidP="00D1183A">
      <w:pPr>
        <w:overflowPunct/>
        <w:autoSpaceDE/>
        <w:autoSpaceDN/>
        <w:adjustRightInd/>
        <w:jc w:val="left"/>
        <w:textAlignment w:val="auto"/>
      </w:pPr>
    </w:p>
    <w:p w14:paraId="38184B68" w14:textId="77777777" w:rsidR="00E43D5A" w:rsidRPr="00A54B77" w:rsidRDefault="00E43D5A" w:rsidP="00D1183A">
      <w:pPr>
        <w:overflowPunct/>
        <w:autoSpaceDE/>
        <w:autoSpaceDN/>
        <w:adjustRightInd/>
        <w:jc w:val="left"/>
        <w:textAlignment w:val="auto"/>
      </w:pPr>
    </w:p>
    <w:p w14:paraId="1711ABED" w14:textId="77777777" w:rsidR="00E43D5A" w:rsidRPr="00A54B77" w:rsidRDefault="00E43D5A" w:rsidP="00D1183A">
      <w:pPr>
        <w:overflowPunct/>
        <w:autoSpaceDE/>
        <w:autoSpaceDN/>
        <w:adjustRightInd/>
        <w:jc w:val="left"/>
        <w:textAlignment w:val="auto"/>
      </w:pPr>
    </w:p>
    <w:p w14:paraId="1BFD6018" w14:textId="77777777" w:rsidR="00E43D5A" w:rsidRPr="00A54B77" w:rsidRDefault="00E43D5A" w:rsidP="00D1183A">
      <w:pPr>
        <w:overflowPunct/>
        <w:autoSpaceDE/>
        <w:autoSpaceDN/>
        <w:adjustRightInd/>
        <w:jc w:val="left"/>
        <w:textAlignment w:val="auto"/>
      </w:pPr>
    </w:p>
    <w:p w14:paraId="625C26A6" w14:textId="77777777" w:rsidR="00E43D5A" w:rsidRPr="00A54B77" w:rsidRDefault="00E43D5A" w:rsidP="00D1183A">
      <w:pPr>
        <w:overflowPunct/>
        <w:autoSpaceDE/>
        <w:autoSpaceDN/>
        <w:adjustRightInd/>
        <w:jc w:val="left"/>
        <w:textAlignment w:val="auto"/>
      </w:pPr>
    </w:p>
    <w:p w14:paraId="04439569" w14:textId="77777777" w:rsidR="00E43D5A" w:rsidRPr="00A54B77" w:rsidRDefault="00E43D5A" w:rsidP="00D1183A">
      <w:pPr>
        <w:overflowPunct/>
        <w:autoSpaceDE/>
        <w:autoSpaceDN/>
        <w:adjustRightInd/>
        <w:jc w:val="left"/>
        <w:textAlignment w:val="auto"/>
      </w:pPr>
    </w:p>
    <w:p w14:paraId="2FC78E39" w14:textId="77777777" w:rsidR="00484873" w:rsidRPr="00A54B77" w:rsidRDefault="00484873" w:rsidP="00D1183A">
      <w:pPr>
        <w:overflowPunct/>
        <w:autoSpaceDE/>
        <w:autoSpaceDN/>
        <w:adjustRightInd/>
        <w:jc w:val="left"/>
        <w:textAlignment w:val="auto"/>
      </w:pPr>
    </w:p>
    <w:p w14:paraId="15A7F993" w14:textId="77777777" w:rsidR="00484873" w:rsidRPr="00A54B77" w:rsidRDefault="00484873" w:rsidP="00D1183A">
      <w:pPr>
        <w:overflowPunct/>
        <w:autoSpaceDE/>
        <w:autoSpaceDN/>
        <w:adjustRightInd/>
        <w:jc w:val="left"/>
        <w:textAlignment w:val="auto"/>
      </w:pPr>
    </w:p>
    <w:p w14:paraId="681E4036" w14:textId="77777777" w:rsidR="00484873" w:rsidRDefault="00484873" w:rsidP="00D1183A">
      <w:pPr>
        <w:overflowPunct/>
        <w:autoSpaceDE/>
        <w:autoSpaceDN/>
        <w:adjustRightInd/>
        <w:jc w:val="left"/>
        <w:textAlignment w:val="auto"/>
      </w:pPr>
    </w:p>
    <w:p w14:paraId="6B924037" w14:textId="77777777" w:rsidR="00C141F3" w:rsidRDefault="00C141F3" w:rsidP="00D1183A">
      <w:pPr>
        <w:overflowPunct/>
        <w:autoSpaceDE/>
        <w:autoSpaceDN/>
        <w:adjustRightInd/>
        <w:jc w:val="left"/>
        <w:textAlignment w:val="auto"/>
      </w:pPr>
    </w:p>
    <w:p w14:paraId="64B66DB2" w14:textId="77777777" w:rsidR="00C141F3" w:rsidRDefault="00C141F3" w:rsidP="00D1183A">
      <w:pPr>
        <w:overflowPunct/>
        <w:autoSpaceDE/>
        <w:autoSpaceDN/>
        <w:adjustRightInd/>
        <w:jc w:val="left"/>
        <w:textAlignment w:val="auto"/>
      </w:pPr>
    </w:p>
    <w:p w14:paraId="459B3F46" w14:textId="77777777" w:rsidR="00C141F3" w:rsidRPr="00A54B77" w:rsidRDefault="00C141F3" w:rsidP="00D1183A">
      <w:pPr>
        <w:overflowPunct/>
        <w:autoSpaceDE/>
        <w:autoSpaceDN/>
        <w:adjustRightInd/>
        <w:jc w:val="left"/>
        <w:textAlignment w:val="auto"/>
      </w:pPr>
    </w:p>
    <w:p w14:paraId="6FD732B3" w14:textId="77777777" w:rsidR="00484873" w:rsidRPr="00A54B77" w:rsidRDefault="00484873" w:rsidP="00D1183A">
      <w:pPr>
        <w:overflowPunct/>
        <w:autoSpaceDE/>
        <w:autoSpaceDN/>
        <w:adjustRightInd/>
        <w:jc w:val="left"/>
        <w:textAlignment w:val="auto"/>
      </w:pPr>
    </w:p>
    <w:p w14:paraId="2DC0E7CD" w14:textId="77777777" w:rsidR="00484873" w:rsidRPr="00A54B77" w:rsidRDefault="00484873" w:rsidP="00D1183A">
      <w:pPr>
        <w:overflowPunct/>
        <w:autoSpaceDE/>
        <w:autoSpaceDN/>
        <w:adjustRightInd/>
        <w:jc w:val="left"/>
        <w:textAlignment w:val="auto"/>
      </w:pPr>
    </w:p>
    <w:p w14:paraId="5C89772B" w14:textId="77777777" w:rsidR="00484873" w:rsidRPr="00A54B77" w:rsidRDefault="00484873" w:rsidP="00D1183A">
      <w:pPr>
        <w:overflowPunct/>
        <w:autoSpaceDE/>
        <w:autoSpaceDN/>
        <w:adjustRightInd/>
        <w:jc w:val="left"/>
        <w:textAlignment w:val="auto"/>
      </w:pPr>
    </w:p>
    <w:p w14:paraId="20AD8257" w14:textId="7666FBCB" w:rsidR="00E43D5A" w:rsidRDefault="00E43D5A" w:rsidP="00D1183A">
      <w:pPr>
        <w:overflowPunct/>
        <w:autoSpaceDE/>
        <w:autoSpaceDN/>
        <w:adjustRightInd/>
        <w:jc w:val="left"/>
        <w:textAlignment w:val="auto"/>
      </w:pPr>
    </w:p>
    <w:p w14:paraId="67D68345" w14:textId="039CC69C" w:rsidR="00AE2A9A" w:rsidRDefault="00AE2A9A" w:rsidP="00D1183A">
      <w:pPr>
        <w:overflowPunct/>
        <w:autoSpaceDE/>
        <w:autoSpaceDN/>
        <w:adjustRightInd/>
        <w:jc w:val="left"/>
        <w:textAlignment w:val="auto"/>
      </w:pPr>
    </w:p>
    <w:p w14:paraId="307C0C90" w14:textId="691CC940" w:rsidR="00AE2A9A" w:rsidRDefault="00AE2A9A" w:rsidP="00D1183A">
      <w:pPr>
        <w:overflowPunct/>
        <w:autoSpaceDE/>
        <w:autoSpaceDN/>
        <w:adjustRightInd/>
        <w:jc w:val="left"/>
        <w:textAlignment w:val="auto"/>
      </w:pPr>
    </w:p>
    <w:p w14:paraId="10618D2C" w14:textId="4513560C" w:rsidR="00AE2A9A" w:rsidRDefault="00AE2A9A" w:rsidP="00D1183A">
      <w:pPr>
        <w:overflowPunct/>
        <w:autoSpaceDE/>
        <w:autoSpaceDN/>
        <w:adjustRightInd/>
        <w:jc w:val="left"/>
        <w:textAlignment w:val="auto"/>
      </w:pPr>
    </w:p>
    <w:p w14:paraId="11D8E673" w14:textId="6F984B24" w:rsidR="00AE2A9A" w:rsidRDefault="00AE2A9A" w:rsidP="00D1183A">
      <w:pPr>
        <w:overflowPunct/>
        <w:autoSpaceDE/>
        <w:autoSpaceDN/>
        <w:adjustRightInd/>
        <w:jc w:val="left"/>
        <w:textAlignment w:val="auto"/>
      </w:pPr>
    </w:p>
    <w:p w14:paraId="40879BE4" w14:textId="35206E42" w:rsidR="00AE2A9A" w:rsidRDefault="00AE2A9A" w:rsidP="00D1183A">
      <w:pPr>
        <w:overflowPunct/>
        <w:autoSpaceDE/>
        <w:autoSpaceDN/>
        <w:adjustRightInd/>
        <w:jc w:val="left"/>
        <w:textAlignment w:val="auto"/>
      </w:pPr>
    </w:p>
    <w:p w14:paraId="3832A535" w14:textId="322E3D5D" w:rsidR="00AE2A9A" w:rsidRDefault="00AE2A9A" w:rsidP="00D1183A">
      <w:pPr>
        <w:overflowPunct/>
        <w:autoSpaceDE/>
        <w:autoSpaceDN/>
        <w:adjustRightInd/>
        <w:jc w:val="left"/>
        <w:textAlignment w:val="auto"/>
      </w:pPr>
    </w:p>
    <w:p w14:paraId="32F4D4A7" w14:textId="6D985FD0" w:rsidR="00AE2A9A" w:rsidRDefault="00AE2A9A" w:rsidP="00D1183A">
      <w:pPr>
        <w:overflowPunct/>
        <w:autoSpaceDE/>
        <w:autoSpaceDN/>
        <w:adjustRightInd/>
        <w:jc w:val="left"/>
        <w:textAlignment w:val="auto"/>
      </w:pPr>
    </w:p>
    <w:p w14:paraId="09A0A5C7" w14:textId="110E33D6" w:rsidR="00AE2A9A" w:rsidRDefault="00AE2A9A" w:rsidP="00D1183A">
      <w:pPr>
        <w:overflowPunct/>
        <w:autoSpaceDE/>
        <w:autoSpaceDN/>
        <w:adjustRightInd/>
        <w:jc w:val="left"/>
        <w:textAlignment w:val="auto"/>
      </w:pPr>
    </w:p>
    <w:p w14:paraId="68E75548" w14:textId="70E02554" w:rsidR="00AE2A9A" w:rsidRDefault="00AE2A9A" w:rsidP="00D1183A">
      <w:pPr>
        <w:overflowPunct/>
        <w:autoSpaceDE/>
        <w:autoSpaceDN/>
        <w:adjustRightInd/>
        <w:jc w:val="left"/>
        <w:textAlignment w:val="auto"/>
      </w:pPr>
    </w:p>
    <w:p w14:paraId="6204FB0E" w14:textId="7371ACDF" w:rsidR="00AE2A9A" w:rsidRDefault="00AE2A9A" w:rsidP="00D1183A">
      <w:pPr>
        <w:overflowPunct/>
        <w:autoSpaceDE/>
        <w:autoSpaceDN/>
        <w:adjustRightInd/>
        <w:jc w:val="left"/>
        <w:textAlignment w:val="auto"/>
      </w:pPr>
    </w:p>
    <w:p w14:paraId="6B01E304" w14:textId="06F5245C" w:rsidR="00AE2A9A" w:rsidRDefault="00AE2A9A" w:rsidP="00D1183A">
      <w:pPr>
        <w:overflowPunct/>
        <w:autoSpaceDE/>
        <w:autoSpaceDN/>
        <w:adjustRightInd/>
        <w:jc w:val="left"/>
        <w:textAlignment w:val="auto"/>
      </w:pPr>
    </w:p>
    <w:p w14:paraId="05809C97" w14:textId="4C3D2003" w:rsidR="00AE2A9A" w:rsidRDefault="00AE2A9A" w:rsidP="00D1183A">
      <w:pPr>
        <w:overflowPunct/>
        <w:autoSpaceDE/>
        <w:autoSpaceDN/>
        <w:adjustRightInd/>
        <w:jc w:val="left"/>
        <w:textAlignment w:val="auto"/>
      </w:pPr>
    </w:p>
    <w:p w14:paraId="6001F8D8" w14:textId="3A3C74F4" w:rsidR="00AE2A9A" w:rsidRDefault="00AE2A9A" w:rsidP="00D1183A">
      <w:pPr>
        <w:overflowPunct/>
        <w:autoSpaceDE/>
        <w:autoSpaceDN/>
        <w:adjustRightInd/>
        <w:jc w:val="left"/>
        <w:textAlignment w:val="auto"/>
      </w:pPr>
    </w:p>
    <w:p w14:paraId="3C5F7EE5" w14:textId="1BECD755" w:rsidR="00AE2A9A" w:rsidRDefault="00AE2A9A" w:rsidP="00D1183A">
      <w:pPr>
        <w:overflowPunct/>
        <w:autoSpaceDE/>
        <w:autoSpaceDN/>
        <w:adjustRightInd/>
        <w:jc w:val="left"/>
        <w:textAlignment w:val="auto"/>
      </w:pPr>
    </w:p>
    <w:p w14:paraId="680D95FE" w14:textId="7D3E9A59" w:rsidR="00AE2A9A" w:rsidRDefault="00AE2A9A" w:rsidP="00D1183A">
      <w:pPr>
        <w:overflowPunct/>
        <w:autoSpaceDE/>
        <w:autoSpaceDN/>
        <w:adjustRightInd/>
        <w:jc w:val="left"/>
        <w:textAlignment w:val="auto"/>
      </w:pPr>
    </w:p>
    <w:p w14:paraId="65B43281" w14:textId="543B9185" w:rsidR="00AE2A9A" w:rsidRDefault="00AE2A9A" w:rsidP="00D1183A">
      <w:pPr>
        <w:overflowPunct/>
        <w:autoSpaceDE/>
        <w:autoSpaceDN/>
        <w:adjustRightInd/>
        <w:jc w:val="left"/>
        <w:textAlignment w:val="auto"/>
      </w:pPr>
    </w:p>
    <w:p w14:paraId="0C4A868B" w14:textId="70AA00B9" w:rsidR="00AE2A9A" w:rsidRDefault="00AE2A9A" w:rsidP="00D1183A">
      <w:pPr>
        <w:overflowPunct/>
        <w:autoSpaceDE/>
        <w:autoSpaceDN/>
        <w:adjustRightInd/>
        <w:jc w:val="left"/>
        <w:textAlignment w:val="auto"/>
      </w:pPr>
    </w:p>
    <w:p w14:paraId="44EA9DB0" w14:textId="14BF1435" w:rsidR="00AE2A9A" w:rsidRDefault="00AE2A9A" w:rsidP="00D1183A">
      <w:pPr>
        <w:overflowPunct/>
        <w:autoSpaceDE/>
        <w:autoSpaceDN/>
        <w:adjustRightInd/>
        <w:jc w:val="left"/>
        <w:textAlignment w:val="auto"/>
      </w:pPr>
    </w:p>
    <w:p w14:paraId="0176F911" w14:textId="128546D5" w:rsidR="00AE2A9A" w:rsidRDefault="00AE2A9A" w:rsidP="00D1183A">
      <w:pPr>
        <w:overflowPunct/>
        <w:autoSpaceDE/>
        <w:autoSpaceDN/>
        <w:adjustRightInd/>
        <w:jc w:val="left"/>
        <w:textAlignment w:val="auto"/>
      </w:pPr>
    </w:p>
    <w:p w14:paraId="1DFB1F4A" w14:textId="77777777" w:rsidR="00AE2A9A" w:rsidRPr="00A54B77" w:rsidRDefault="00AE2A9A" w:rsidP="00D1183A">
      <w:pPr>
        <w:overflowPunct/>
        <w:autoSpaceDE/>
        <w:autoSpaceDN/>
        <w:adjustRightInd/>
        <w:jc w:val="left"/>
        <w:textAlignment w:val="auto"/>
      </w:pPr>
    </w:p>
    <w:p w14:paraId="3B6E15A7" w14:textId="77777777" w:rsidR="00E43D5A" w:rsidRPr="00A54B77" w:rsidRDefault="00E43D5A" w:rsidP="00D1183A">
      <w:pPr>
        <w:overflowPunct/>
        <w:autoSpaceDE/>
        <w:autoSpaceDN/>
        <w:adjustRightInd/>
        <w:jc w:val="left"/>
        <w:textAlignment w:val="auto"/>
      </w:pPr>
    </w:p>
    <w:p w14:paraId="09417D8A" w14:textId="77777777" w:rsidR="00E43D5A" w:rsidRPr="00A54B77" w:rsidRDefault="00E43D5A" w:rsidP="00D1183A">
      <w:pPr>
        <w:overflowPunct/>
        <w:autoSpaceDE/>
        <w:autoSpaceDN/>
        <w:adjustRightInd/>
        <w:jc w:val="left"/>
        <w:textAlignment w:val="auto"/>
      </w:pPr>
    </w:p>
    <w:p w14:paraId="3079D0C1" w14:textId="77777777" w:rsidR="00E43D5A" w:rsidRPr="00A54B77" w:rsidRDefault="00E43D5A" w:rsidP="00D1183A">
      <w:pPr>
        <w:overflowPunct/>
        <w:autoSpaceDE/>
        <w:autoSpaceDN/>
        <w:adjustRightInd/>
        <w:jc w:val="left"/>
        <w:textAlignment w:val="auto"/>
      </w:pPr>
    </w:p>
    <w:p w14:paraId="4C4A49BD" w14:textId="77777777" w:rsidR="00D1183A" w:rsidRPr="000E2C23" w:rsidRDefault="00D1183A" w:rsidP="00571BE1">
      <w:pPr>
        <w:pStyle w:val="Titre1"/>
        <w:numPr>
          <w:ilvl w:val="0"/>
          <w:numId w:val="37"/>
        </w:numPr>
        <w:jc w:val="center"/>
        <w:rPr>
          <w:color w:val="auto"/>
        </w:rPr>
      </w:pPr>
      <w:bookmarkStart w:id="2" w:name="_Toc106893274"/>
      <w:r w:rsidRPr="000E2C23">
        <w:rPr>
          <w:color w:val="auto"/>
        </w:rPr>
        <w:t>GLOSSAIRE</w:t>
      </w:r>
      <w:bookmarkEnd w:id="2"/>
    </w:p>
    <w:p w14:paraId="58FBB864" w14:textId="77777777" w:rsidR="00D1183A" w:rsidRPr="00A54B77" w:rsidRDefault="00D1183A" w:rsidP="00D1183A">
      <w:pPr>
        <w:rPr>
          <w:b/>
        </w:rPr>
      </w:pPr>
      <w:r w:rsidRPr="00A54B77">
        <w:br w:type="page"/>
      </w:r>
    </w:p>
    <w:p w14:paraId="4BDDC146" w14:textId="77777777" w:rsidR="00D1183A" w:rsidRPr="00A54B77" w:rsidRDefault="00D1183A" w:rsidP="00D1183A">
      <w:pPr>
        <w:rPr>
          <w:b/>
        </w:rPr>
      </w:pPr>
    </w:p>
    <w:p w14:paraId="154C7851" w14:textId="77777777" w:rsidR="00694E62" w:rsidRPr="00733E8D" w:rsidRDefault="00694E62" w:rsidP="00694E62">
      <w:pPr>
        <w:rPr>
          <w:rFonts w:cs="Arial"/>
        </w:rPr>
      </w:pPr>
      <w:r w:rsidRPr="00733E8D">
        <w:rPr>
          <w:rFonts w:cs="Arial"/>
          <w:b/>
        </w:rPr>
        <w:t>Agence de l'eau</w:t>
      </w:r>
      <w:r w:rsidRPr="00733E8D">
        <w:rPr>
          <w:rFonts w:cs="Arial"/>
        </w:rPr>
        <w:t> : Est un établissement public de l'Etat. Sa mission est de préserver les ressources en eau, de lutter contre les pollutions, de restaurer les milieux aquatiques. L'Agence perçoit des redevances auprès de tous les usagers (particuliers, agriculteurs, industriels...) qu'elle redistribue pour financer actions, projets, travaux. Les missions de l'Agence de l'eau s'inscrivent dans un programme pluriannuel élaboré en concertation par les différents acteurs de l'eau. Consommateurs, élus, professionnels, Etat... sont représentés au sein du Comité de bassin "parlement de l'eau" et du Conseil d'administration de l'Agence.</w:t>
      </w:r>
    </w:p>
    <w:p w14:paraId="31B085C1" w14:textId="77777777" w:rsidR="00694E62" w:rsidRPr="00733E8D" w:rsidRDefault="00694E62" w:rsidP="00694E62">
      <w:pPr>
        <w:rPr>
          <w:rFonts w:cs="Arial"/>
        </w:rPr>
      </w:pPr>
    </w:p>
    <w:p w14:paraId="5C081E25" w14:textId="3E7B84D9" w:rsidR="00694E62" w:rsidRPr="00733E8D" w:rsidRDefault="00694E62" w:rsidP="00694E62">
      <w:pPr>
        <w:rPr>
          <w:rFonts w:cs="Arial"/>
        </w:rPr>
      </w:pPr>
      <w:r w:rsidRPr="00733E8D">
        <w:rPr>
          <w:rFonts w:cs="Arial"/>
          <w:b/>
        </w:rPr>
        <w:t>Agglomération d'assainissement </w:t>
      </w:r>
      <w:r w:rsidRPr="00733E8D">
        <w:rPr>
          <w:rFonts w:cs="Arial"/>
        </w:rPr>
        <w:t>: L’article 2 de la directive ERU définit l’agglomération comme une</w:t>
      </w:r>
      <w:r w:rsidR="00F14308" w:rsidRPr="00733E8D">
        <w:rPr>
          <w:rFonts w:cs="Arial"/>
        </w:rPr>
        <w:t xml:space="preserve"> « zone</w:t>
      </w:r>
      <w:r w:rsidRPr="00733E8D">
        <w:rPr>
          <w:rFonts w:cs="Arial"/>
        </w:rPr>
        <w:t xml:space="preserve"> dans laquelle la population et/ou les activités économiques sont suffisamment concentrées pour qu'il soit possible de collecter les eaux urbaines résiduaires pour les acheminer vers un système de traitement des eaux usées ou un point de rejet </w:t>
      </w:r>
      <w:r w:rsidR="00F14308" w:rsidRPr="00733E8D">
        <w:rPr>
          <w:rFonts w:cs="Arial"/>
        </w:rPr>
        <w:t>final »</w:t>
      </w:r>
      <w:r w:rsidRPr="00733E8D">
        <w:rPr>
          <w:rFonts w:cs="Arial"/>
        </w:rPr>
        <w:t xml:space="preserve">. Cette définition a été reprise dans la nouvelle version de l’article R. 2224-6 du code général des collectivités territoriales introduite par le décret du 2 mai 2006 qui prévoit de désigner une telle agglomération sous la dénomination </w:t>
      </w:r>
      <w:r w:rsidR="00F14308" w:rsidRPr="00733E8D">
        <w:rPr>
          <w:rFonts w:cs="Arial"/>
        </w:rPr>
        <w:t>d’« agglomération</w:t>
      </w:r>
      <w:r w:rsidRPr="00733E8D">
        <w:rPr>
          <w:rFonts w:cs="Arial"/>
        </w:rPr>
        <w:t xml:space="preserve"> d’assainissement».</w:t>
      </w:r>
    </w:p>
    <w:p w14:paraId="3E7953E6" w14:textId="77777777" w:rsidR="00694E62" w:rsidRPr="00733E8D" w:rsidRDefault="00694E62" w:rsidP="00694E62">
      <w:pPr>
        <w:rPr>
          <w:rFonts w:cs="Arial"/>
        </w:rPr>
      </w:pPr>
    </w:p>
    <w:p w14:paraId="4F946BF4" w14:textId="77777777" w:rsidR="00694E62" w:rsidRPr="00733E8D" w:rsidRDefault="00694E62" w:rsidP="00694E62">
      <w:pPr>
        <w:rPr>
          <w:rFonts w:cs="Arial"/>
        </w:rPr>
      </w:pPr>
    </w:p>
    <w:p w14:paraId="0BFE61D6" w14:textId="77777777" w:rsidR="00694E62" w:rsidRPr="00733E8D" w:rsidRDefault="00694E62" w:rsidP="00694E62">
      <w:pPr>
        <w:rPr>
          <w:rFonts w:cs="Arial"/>
        </w:rPr>
      </w:pPr>
      <w:r w:rsidRPr="00733E8D">
        <w:rPr>
          <w:rFonts w:cs="Arial"/>
          <w:b/>
        </w:rPr>
        <w:t>Arrêté préfectoral d'autorisation</w:t>
      </w:r>
      <w:r w:rsidRPr="00733E8D">
        <w:rPr>
          <w:rFonts w:cs="Arial"/>
        </w:rPr>
        <w:t> : Un arrêté d'autorisation fixe les prescriptions qu'un pétitionnaire devra appliquer dans la réalisation d'une opération, d'un aménagement ou de travaux, ou dans l'exploitation d'une installation. Ainsi un arrêté d'autorisation fixe :- la durée de validité de l'autorisation,- les moyens d'analyse, de mesure, de contrôle et de surveillance des effets sur l'eau et les milieux aquatiques des installations autorisées,- les moyens d'interventions dont doit disposer l'exploitant en cas d'incident ou d'accident.</w:t>
      </w:r>
    </w:p>
    <w:p w14:paraId="38FBFB53" w14:textId="77777777" w:rsidR="00694E62" w:rsidRPr="00733E8D" w:rsidRDefault="00694E62" w:rsidP="00694E62">
      <w:pPr>
        <w:rPr>
          <w:rFonts w:cs="Arial"/>
        </w:rPr>
      </w:pPr>
    </w:p>
    <w:p w14:paraId="35E57BEA" w14:textId="77777777" w:rsidR="00694E62" w:rsidRPr="00733E8D" w:rsidRDefault="00694E62" w:rsidP="00694E62">
      <w:pPr>
        <w:rPr>
          <w:rFonts w:cs="Arial"/>
        </w:rPr>
      </w:pPr>
      <w:r w:rsidRPr="00733E8D">
        <w:rPr>
          <w:rFonts w:cs="Arial"/>
          <w:b/>
        </w:rPr>
        <w:t>Arrêté préfectoral de prescriptions complémentaires</w:t>
      </w:r>
      <w:r w:rsidRPr="00733E8D">
        <w:rPr>
          <w:rFonts w:cs="Arial"/>
        </w:rPr>
        <w:t> : Le préfet peut, de sa propre initiative ou à la demande de l'exploitant, prendre des arrêtés complémentaires après avis du CODERST. Ces arrêtés peuvent fixer des prescriptions additionnelles mais aussi atténuer les prescriptions primitives.</w:t>
      </w:r>
    </w:p>
    <w:p w14:paraId="3FCF94E7" w14:textId="77777777" w:rsidR="00694E62" w:rsidRPr="00733E8D" w:rsidRDefault="00694E62" w:rsidP="00694E62">
      <w:pPr>
        <w:rPr>
          <w:rFonts w:cs="Arial"/>
        </w:rPr>
      </w:pPr>
    </w:p>
    <w:p w14:paraId="1990340B" w14:textId="768F3475" w:rsidR="00694E62" w:rsidRPr="00733E8D" w:rsidRDefault="00694E62" w:rsidP="00694E62">
      <w:pPr>
        <w:rPr>
          <w:rFonts w:cs="Arial"/>
        </w:rPr>
      </w:pPr>
      <w:r w:rsidRPr="00733E8D">
        <w:rPr>
          <w:rFonts w:cs="Arial"/>
          <w:b/>
        </w:rPr>
        <w:t xml:space="preserve">Assainissement non collectif : </w:t>
      </w:r>
      <w:r w:rsidR="00E96135" w:rsidRPr="00733E8D">
        <w:rPr>
          <w:rFonts w:cs="Arial"/>
        </w:rPr>
        <w:t>M</w:t>
      </w:r>
      <w:r w:rsidRPr="00733E8D">
        <w:rPr>
          <w:rFonts w:cs="Arial"/>
        </w:rPr>
        <w:t>ode de collecte et traitement d'eaux usées d'habitations individuelles ou de petites collectivités, par des dispositifs indépendants des ouvrages communaux. L'épuration est alors le plus souvent assurée par prétraitement puis épandage souterrain.</w:t>
      </w:r>
    </w:p>
    <w:p w14:paraId="09DFB182" w14:textId="2E4BD87B" w:rsidR="007D0A9B" w:rsidRPr="00733E8D" w:rsidRDefault="007D0A9B" w:rsidP="00694E62">
      <w:pPr>
        <w:rPr>
          <w:rFonts w:cs="Arial"/>
          <w:b/>
        </w:rPr>
      </w:pPr>
    </w:p>
    <w:p w14:paraId="65A97F12" w14:textId="77777777" w:rsidR="00694E62" w:rsidRPr="00733E8D" w:rsidRDefault="00694E62" w:rsidP="00694E62">
      <w:pPr>
        <w:rPr>
          <w:rFonts w:cs="Arial"/>
        </w:rPr>
      </w:pPr>
      <w:r w:rsidRPr="00733E8D">
        <w:rPr>
          <w:rFonts w:cs="Arial"/>
          <w:b/>
        </w:rPr>
        <w:t>Autosurveillance</w:t>
      </w:r>
      <w:r w:rsidRPr="00733E8D">
        <w:rPr>
          <w:rFonts w:cs="Arial"/>
        </w:rPr>
        <w:t> : Afin de s'assurer du respect des normes imposées aux exploitants d'ouvrages et installations visées par la nomenclature ICPE ou Eau, le législateur a défini le principe de l'autosurveillance. L'autosurveillance, reposant sur la responsabilité du pétitionnaire, est fondée sur les principes suivants : la prescription, par voie d'arrêté préfectoral pris au titre de la législation sur les installations classées ou sur l’eau, de la nature et de la fréquence des mesures à réaliser ; la réalisation, par l'exploitant lui-même, des mesures prescrites et leur communication régulière aux autorités compétentes; des analyses périodiques de contrôle en général une fois par an réalisées par un organisme extérieur agréé, qui permettent de confirmer les résultats de l'autosurveillance et de vérifier le bon fonctionnement des matériels d'analyse ; en tant que de besoin, des contrôles inopinés des rejets réalisés par un organisme indépendant à la demande des autorités.</w:t>
      </w:r>
    </w:p>
    <w:p w14:paraId="79E72E47" w14:textId="36B55CD6" w:rsidR="00694E62" w:rsidRPr="00733E8D" w:rsidRDefault="00694E62" w:rsidP="00694E62">
      <w:pPr>
        <w:rPr>
          <w:rFonts w:cs="Arial"/>
          <w:b/>
        </w:rPr>
      </w:pPr>
    </w:p>
    <w:p w14:paraId="34E75F3E" w14:textId="676E7A20" w:rsidR="00694E62" w:rsidRPr="00733E8D" w:rsidRDefault="00694E62" w:rsidP="00694E62">
      <w:pPr>
        <w:rPr>
          <w:rFonts w:cs="Arial"/>
        </w:rPr>
      </w:pPr>
      <w:r w:rsidRPr="00733E8D">
        <w:rPr>
          <w:rFonts w:cs="Arial"/>
          <w:b/>
        </w:rPr>
        <w:t xml:space="preserve">Auto épuration : </w:t>
      </w:r>
      <w:r w:rsidR="00E96135" w:rsidRPr="00733E8D">
        <w:rPr>
          <w:rFonts w:cs="Arial"/>
        </w:rPr>
        <w:t>E</w:t>
      </w:r>
      <w:r w:rsidRPr="00733E8D">
        <w:rPr>
          <w:rFonts w:cs="Arial"/>
        </w:rPr>
        <w:t>nsemble des processus biologiques et physico-chimiques par lesquels une rivière est capable de dégrader, sans altération majeure de sa qualité, la pollution qu'elle reçoit</w:t>
      </w:r>
      <w:r w:rsidRPr="00733E8D">
        <w:rPr>
          <w:rFonts w:cs="Arial"/>
          <w:sz w:val="24"/>
        </w:rPr>
        <w:t xml:space="preserve">. </w:t>
      </w:r>
      <w:r w:rsidRPr="00733E8D">
        <w:rPr>
          <w:rFonts w:cs="Arial"/>
        </w:rPr>
        <w:t>Un seuil de tolérance existe toujours, au-delà duquel la quantité trop forte d'une pollution reçue bouleverse l'équilibre du cours d'eau qui perd alors ses qualités biologiques initiales.</w:t>
      </w:r>
    </w:p>
    <w:p w14:paraId="2B3D9455" w14:textId="77777777" w:rsidR="00694E62" w:rsidRPr="00733E8D" w:rsidRDefault="00694E62" w:rsidP="00694E62">
      <w:pPr>
        <w:rPr>
          <w:rFonts w:cs="Arial"/>
        </w:rPr>
      </w:pPr>
    </w:p>
    <w:p w14:paraId="74704D4E" w14:textId="35B0FE80" w:rsidR="00694E62" w:rsidRPr="00733E8D" w:rsidRDefault="00694E62" w:rsidP="00694E62">
      <w:pPr>
        <w:rPr>
          <w:rFonts w:cs="Arial"/>
        </w:rPr>
      </w:pPr>
      <w:r w:rsidRPr="00733E8D">
        <w:rPr>
          <w:rFonts w:cs="Arial"/>
          <w:b/>
        </w:rPr>
        <w:t>Azote de Kjeldahl</w:t>
      </w:r>
      <w:r w:rsidRPr="00733E8D">
        <w:rPr>
          <w:rFonts w:cs="Arial"/>
        </w:rPr>
        <w:t xml:space="preserve"> : </w:t>
      </w:r>
      <w:r w:rsidR="00E96135" w:rsidRPr="00733E8D">
        <w:rPr>
          <w:rFonts w:cs="Arial"/>
        </w:rPr>
        <w:t>A</w:t>
      </w:r>
      <w:r w:rsidRPr="00733E8D">
        <w:rPr>
          <w:rFonts w:cs="Arial"/>
        </w:rPr>
        <w:t>zote présent sous les formes organiques et ammoniacales à l’exclusion des nitrates et nitrites. C’est donc à tort qu’on le désigne sous le terme d’azote total.</w:t>
      </w:r>
    </w:p>
    <w:p w14:paraId="13528DAB" w14:textId="77777777" w:rsidR="00694E62" w:rsidRPr="00733E8D" w:rsidRDefault="00694E62" w:rsidP="00694E62">
      <w:pPr>
        <w:rPr>
          <w:rFonts w:cs="Arial"/>
          <w:b/>
        </w:rPr>
      </w:pPr>
      <w:bookmarkStart w:id="3" w:name="_B"/>
      <w:bookmarkEnd w:id="3"/>
    </w:p>
    <w:p w14:paraId="611194FD" w14:textId="77777777" w:rsidR="00694E62" w:rsidRPr="00733E8D" w:rsidRDefault="00694E62" w:rsidP="00694E62">
      <w:pPr>
        <w:rPr>
          <w:rFonts w:cs="Arial"/>
        </w:rPr>
      </w:pPr>
      <w:r w:rsidRPr="00733E8D">
        <w:rPr>
          <w:rFonts w:cs="Arial"/>
          <w:b/>
        </w:rPr>
        <w:t>Bassin hydrographique</w:t>
      </w:r>
      <w:r w:rsidRPr="00733E8D">
        <w:rPr>
          <w:rFonts w:cs="Arial"/>
        </w:rPr>
        <w:t> : Territoire drainé par des eaux souterraines ou superficielles qui se déversent dans un collecteur principal (cours d'eau, lac) et délimité par une ligne de partage des eaux. Les six grands bassins hydrographiques français sont : les bassins Rhône-Méditerranée-Corse, Rhin-Meuse, Loire-Bretagne, Seine-Normandie, Adour-Garonne et Artois-Picardie. Ils correspondent respectivement aux cinq grands fleuves français (Rhône, Rhin, Loire, Seine et Garonne), auxquels s'ajoute la Somme.</w:t>
      </w:r>
    </w:p>
    <w:p w14:paraId="7A8D8CC4" w14:textId="77777777" w:rsidR="00694E62" w:rsidRPr="00733E8D" w:rsidRDefault="00694E62" w:rsidP="00694E62">
      <w:pPr>
        <w:rPr>
          <w:rFonts w:cs="Arial"/>
        </w:rPr>
      </w:pPr>
    </w:p>
    <w:p w14:paraId="235E39C2" w14:textId="77777777" w:rsidR="00694E62" w:rsidRPr="00733E8D" w:rsidRDefault="00694E62" w:rsidP="00694E62">
      <w:pPr>
        <w:rPr>
          <w:rFonts w:cs="Arial"/>
        </w:rPr>
      </w:pPr>
      <w:r w:rsidRPr="00733E8D">
        <w:rPr>
          <w:rFonts w:cs="Arial"/>
          <w:b/>
        </w:rPr>
        <w:t>Bassin versant</w:t>
      </w:r>
      <w:r w:rsidRPr="00733E8D">
        <w:rPr>
          <w:rFonts w:cs="Arial"/>
        </w:rPr>
        <w:t> : Le bassin versant se définit comme l’aire de collecte considérée à partir d’un exutoire, limitée par le contour à l’intérieur duquel se rassemblent les eaux précipitées qui s’écoulent en surface et en souterrain vers cette sortie. Aussi dans un bassin versant, il y a continuité : - longitudinale, de l’amont vers l’aval (ruisseaux, rivières, fleuves) ; - latérale, des crêtes vers le fond de la vallée ; - verticale, des eaux superficielles vers des eaux souterraines et vice versa. Les limites des bassins versants sont les lignes de partage des eaux superficielles.</w:t>
      </w:r>
    </w:p>
    <w:p w14:paraId="70DA995F" w14:textId="77777777" w:rsidR="00694E62" w:rsidRPr="00733E8D" w:rsidRDefault="00694E62" w:rsidP="00694E62">
      <w:pPr>
        <w:rPr>
          <w:rFonts w:cs="Arial"/>
        </w:rPr>
      </w:pPr>
    </w:p>
    <w:p w14:paraId="0D3ABFCF" w14:textId="77777777" w:rsidR="00694E62" w:rsidRPr="00733E8D" w:rsidRDefault="00694E62" w:rsidP="00694E62">
      <w:pPr>
        <w:rPr>
          <w:rFonts w:cs="Arial"/>
        </w:rPr>
      </w:pPr>
      <w:r w:rsidRPr="00733E8D">
        <w:rPr>
          <w:rFonts w:cs="Arial"/>
          <w:b/>
        </w:rPr>
        <w:t xml:space="preserve">Biologie (Traitement) : </w:t>
      </w:r>
      <w:r w:rsidRPr="00733E8D">
        <w:rPr>
          <w:rFonts w:cs="Arial"/>
        </w:rPr>
        <w:t>Mode d'épuration dans lequel les êtres vivants interviennent pour éliminer la pollution.</w:t>
      </w:r>
      <w:r w:rsidRPr="00733E8D">
        <w:rPr>
          <w:rFonts w:cs="Arial"/>
          <w:i/>
        </w:rPr>
        <w:t xml:space="preserve"> Ex. : bactéries se nourrissant de la matière organique dissoute dans l'eau, dans une station d'épuration à boues activées.</w:t>
      </w:r>
    </w:p>
    <w:p w14:paraId="21DD2A10" w14:textId="77777777" w:rsidR="00694E62" w:rsidRPr="00733E8D" w:rsidRDefault="00694E62" w:rsidP="00694E62">
      <w:pPr>
        <w:rPr>
          <w:rFonts w:cs="Arial"/>
        </w:rPr>
      </w:pPr>
    </w:p>
    <w:p w14:paraId="3CA374B1" w14:textId="77777777" w:rsidR="00694E62" w:rsidRPr="00733E8D" w:rsidRDefault="00694E62" w:rsidP="00694E62">
      <w:pPr>
        <w:rPr>
          <w:rFonts w:cs="Arial"/>
        </w:rPr>
      </w:pPr>
      <w:bookmarkStart w:id="4" w:name="_C"/>
      <w:bookmarkEnd w:id="4"/>
      <w:r w:rsidRPr="00733E8D">
        <w:rPr>
          <w:rFonts w:cs="Arial"/>
          <w:b/>
        </w:rPr>
        <w:t>Capacité nominale</w:t>
      </w:r>
      <w:r w:rsidRPr="00733E8D">
        <w:rPr>
          <w:rFonts w:cs="Arial"/>
        </w:rPr>
        <w:t> : Il s’agit de la charge maximale de DBO5 admissible par la station, telle qu’indiquée dans l’arrêté d’autorisation ou fournie par le constructeur.</w:t>
      </w:r>
    </w:p>
    <w:p w14:paraId="65C06BB6" w14:textId="77777777" w:rsidR="00694E62" w:rsidRPr="00733E8D" w:rsidRDefault="00694E62" w:rsidP="00694E62">
      <w:pPr>
        <w:rPr>
          <w:rFonts w:cs="Arial"/>
          <w:b/>
        </w:rPr>
      </w:pPr>
    </w:p>
    <w:p w14:paraId="21F114EA" w14:textId="39410CDC" w:rsidR="00694E62" w:rsidRPr="00733E8D" w:rsidRDefault="00694E62" w:rsidP="00694E62">
      <w:pPr>
        <w:rPr>
          <w:rFonts w:cs="Arial"/>
        </w:rPr>
      </w:pPr>
      <w:r w:rsidRPr="00733E8D">
        <w:rPr>
          <w:rFonts w:cs="Arial"/>
          <w:b/>
        </w:rPr>
        <w:t>Charge brute de pollution organique (CBPO</w:t>
      </w:r>
      <w:r w:rsidRPr="00733E8D">
        <w:rPr>
          <w:rFonts w:cs="Arial"/>
        </w:rPr>
        <w:t>) : Charge Brute de Pollution Organique. Terme équivalent à la «</w:t>
      </w:r>
      <w:r w:rsidR="00E96135" w:rsidRPr="00733E8D">
        <w:rPr>
          <w:rFonts w:cs="Arial"/>
        </w:rPr>
        <w:t xml:space="preserve"> </w:t>
      </w:r>
      <w:r w:rsidRPr="00733E8D">
        <w:rPr>
          <w:rFonts w:cs="Arial"/>
        </w:rPr>
        <w:t>taille de l’agglomération d’assainissement</w:t>
      </w:r>
      <w:r w:rsidR="00E96135" w:rsidRPr="00733E8D">
        <w:rPr>
          <w:rFonts w:cs="Arial"/>
        </w:rPr>
        <w:t xml:space="preserve"> </w:t>
      </w:r>
      <w:r w:rsidRPr="00733E8D">
        <w:rPr>
          <w:rFonts w:cs="Arial"/>
        </w:rPr>
        <w:t>»</w:t>
      </w:r>
    </w:p>
    <w:p w14:paraId="38BC08C9" w14:textId="77777777" w:rsidR="00694E62" w:rsidRPr="00733E8D" w:rsidRDefault="00694E62" w:rsidP="00694E62">
      <w:pPr>
        <w:rPr>
          <w:rFonts w:cs="Arial"/>
        </w:rPr>
      </w:pPr>
    </w:p>
    <w:p w14:paraId="20A9CE34" w14:textId="77777777" w:rsidR="00694E62" w:rsidRPr="00733E8D" w:rsidRDefault="00694E62" w:rsidP="00694E62">
      <w:pPr>
        <w:rPr>
          <w:rFonts w:cs="Arial"/>
        </w:rPr>
      </w:pPr>
      <w:r w:rsidRPr="00733E8D">
        <w:rPr>
          <w:rFonts w:cs="Arial"/>
          <w:b/>
        </w:rPr>
        <w:t>Charge maximale en entrée du système de traitement</w:t>
      </w:r>
      <w:r w:rsidRPr="00733E8D">
        <w:rPr>
          <w:rFonts w:cs="Arial"/>
        </w:rPr>
        <w:t> : Il s'agit de la moyenne des charges journalières de DBO5 admises par la station au cours de la » semaine la plus chargée « de l'année.</w:t>
      </w:r>
    </w:p>
    <w:p w14:paraId="2D5869CC" w14:textId="77777777" w:rsidR="00694E62" w:rsidRPr="00733E8D" w:rsidRDefault="00694E62" w:rsidP="00694E62">
      <w:pPr>
        <w:rPr>
          <w:rFonts w:cs="Arial"/>
        </w:rPr>
      </w:pPr>
      <w:r w:rsidRPr="00733E8D">
        <w:rPr>
          <w:rFonts w:cs="Arial"/>
        </w:rPr>
        <w:t>Commune principale de l'agglomération d'assainissement : Le terme » commune principale « désigne la commune ayant le plus grand nombre d'habitants parmi les communes qui composent l'agglomération d'assainissement.</w:t>
      </w:r>
    </w:p>
    <w:p w14:paraId="33DF86D6" w14:textId="77777777" w:rsidR="00694E62" w:rsidRPr="00733E8D" w:rsidRDefault="00694E62" w:rsidP="00694E62">
      <w:pPr>
        <w:rPr>
          <w:rFonts w:cs="Arial"/>
        </w:rPr>
      </w:pPr>
    </w:p>
    <w:p w14:paraId="21447D69" w14:textId="77777777" w:rsidR="00694E62" w:rsidRPr="00733E8D" w:rsidRDefault="00694E62" w:rsidP="00694E62">
      <w:pPr>
        <w:rPr>
          <w:rFonts w:cs="Arial"/>
        </w:rPr>
      </w:pPr>
      <w:r w:rsidRPr="00733E8D">
        <w:rPr>
          <w:rFonts w:cs="Arial"/>
          <w:b/>
        </w:rPr>
        <w:t>Conformité de l’agglomération</w:t>
      </w:r>
      <w:r w:rsidRPr="00733E8D">
        <w:rPr>
          <w:rFonts w:cs="Arial"/>
        </w:rPr>
        <w:t> : Indicateur de contrôle annuel utile à l’évaluation du respect du droit européen en matière d’assainissement collectif. Selon la directive ERU, une agglomération d'assainissement est conforme si son réseau de collecte est conforme et si ses stations d’épuration sont conformes.</w:t>
      </w:r>
    </w:p>
    <w:p w14:paraId="5B8BEB6D" w14:textId="77777777" w:rsidR="00694E62" w:rsidRPr="00733E8D" w:rsidRDefault="00694E62" w:rsidP="00694E62">
      <w:pPr>
        <w:rPr>
          <w:rFonts w:cs="Arial"/>
        </w:rPr>
      </w:pPr>
    </w:p>
    <w:p w14:paraId="21D39CFA" w14:textId="11F5C3DD" w:rsidR="00694E62" w:rsidRPr="00733E8D" w:rsidRDefault="00694E62" w:rsidP="00694E62">
      <w:pPr>
        <w:rPr>
          <w:rFonts w:cs="Arial"/>
        </w:rPr>
      </w:pPr>
      <w:r w:rsidRPr="00733E8D">
        <w:rPr>
          <w:rFonts w:cs="Arial"/>
          <w:b/>
        </w:rPr>
        <w:t>Conformité en collecte au regard de la directive ERU</w:t>
      </w:r>
      <w:r w:rsidRPr="00733E8D">
        <w:rPr>
          <w:rFonts w:cs="Arial"/>
        </w:rPr>
        <w:t xml:space="preserve"> : Indicateur de contrôle annuel utile à l’évaluation du respect du droit européen en matière d’assainissement collectif. Un système de collecte d’agglomération d'assainissement est conforme si on ne constate aucun rejet ou </w:t>
      </w:r>
      <w:r w:rsidR="00E96135" w:rsidRPr="00733E8D">
        <w:rPr>
          <w:rFonts w:cs="Arial"/>
        </w:rPr>
        <w:t>déversement</w:t>
      </w:r>
      <w:r w:rsidRPr="00733E8D">
        <w:rPr>
          <w:rFonts w:cs="Arial"/>
        </w:rPr>
        <w:t xml:space="preserve"> par temps secs supérieur à 5% de </w:t>
      </w:r>
      <w:r w:rsidR="00E96135" w:rsidRPr="00733E8D">
        <w:rPr>
          <w:rFonts w:cs="Arial"/>
        </w:rPr>
        <w:t xml:space="preserve">la </w:t>
      </w:r>
      <w:r w:rsidRPr="00733E8D">
        <w:rPr>
          <w:rFonts w:cs="Arial"/>
        </w:rPr>
        <w:t>taille de l’agglomération d’assainissement.</w:t>
      </w:r>
    </w:p>
    <w:p w14:paraId="4E39D745" w14:textId="77777777" w:rsidR="00694E62" w:rsidRPr="00733E8D" w:rsidRDefault="00694E62" w:rsidP="00694E62">
      <w:pPr>
        <w:rPr>
          <w:rFonts w:cs="Arial"/>
        </w:rPr>
      </w:pPr>
    </w:p>
    <w:p w14:paraId="1C04519A" w14:textId="77777777" w:rsidR="00694E62" w:rsidRPr="00733E8D" w:rsidRDefault="00694E62" w:rsidP="00694E62">
      <w:pPr>
        <w:rPr>
          <w:rFonts w:cs="Arial"/>
        </w:rPr>
      </w:pPr>
      <w:r w:rsidRPr="00733E8D">
        <w:rPr>
          <w:rFonts w:cs="Arial"/>
          <w:b/>
        </w:rPr>
        <w:t>Conformité en équipement au regard de la directive ERU</w:t>
      </w:r>
      <w:r w:rsidRPr="00733E8D">
        <w:rPr>
          <w:rFonts w:cs="Arial"/>
        </w:rPr>
        <w:t> : Indicateur de contrôle annuel utile à l’évaluation du respect du droit européen en matière d’assainissement collectif. Un système de traitement des eaux usées d’une d’agglomération d'assainissement est conforme en équipement si l’installation est jugée suffisante en l’état pour traiter les effluents qu’elle reçoit. Il n’est pas nécessaire en ce cas de préconiser des investissements supplémentaires au titre de la directive ERU</w:t>
      </w:r>
    </w:p>
    <w:p w14:paraId="6CBB4B1F" w14:textId="77777777" w:rsidR="00694E62" w:rsidRPr="00733E8D" w:rsidRDefault="00694E62" w:rsidP="00694E62">
      <w:pPr>
        <w:rPr>
          <w:rFonts w:cs="Arial"/>
        </w:rPr>
      </w:pPr>
    </w:p>
    <w:p w14:paraId="683DDDB8" w14:textId="1D006AD6" w:rsidR="00694E62" w:rsidRPr="00733E8D" w:rsidRDefault="00694E62" w:rsidP="00694E62">
      <w:pPr>
        <w:rPr>
          <w:rFonts w:cs="Arial"/>
        </w:rPr>
      </w:pPr>
      <w:r w:rsidRPr="00733E8D">
        <w:rPr>
          <w:rFonts w:cs="Arial"/>
          <w:b/>
        </w:rPr>
        <w:t>Conformité en performance au regard de la directive ERU</w:t>
      </w:r>
      <w:r w:rsidRPr="00733E8D">
        <w:rPr>
          <w:rFonts w:cs="Arial"/>
        </w:rPr>
        <w:t> : Indicateur de contrôle annuel utile à l’évaluation du respect du droit européen en matière d’assainissement collectif. Un système de traitement des eaux usées d’une d’agglomération d'assainissement est conforme en performance si elle a respecté sur l’année l’ensemble des prescriptions environnementales qui lui étaient imposées.</w:t>
      </w:r>
    </w:p>
    <w:p w14:paraId="340F52E8" w14:textId="77777777" w:rsidR="00E96135" w:rsidRPr="00733E8D" w:rsidRDefault="00E96135" w:rsidP="00694E62">
      <w:pPr>
        <w:rPr>
          <w:rFonts w:cs="Arial"/>
        </w:rPr>
      </w:pPr>
    </w:p>
    <w:p w14:paraId="286FC69E" w14:textId="77777777" w:rsidR="00694E62" w:rsidRPr="00733E8D" w:rsidRDefault="00694E62" w:rsidP="00694E62">
      <w:pPr>
        <w:rPr>
          <w:rFonts w:cs="Arial"/>
        </w:rPr>
      </w:pPr>
      <w:bookmarkStart w:id="5" w:name="_D"/>
      <w:bookmarkEnd w:id="5"/>
      <w:r w:rsidRPr="00733E8D">
        <w:rPr>
          <w:rFonts w:cs="Arial"/>
          <w:b/>
        </w:rPr>
        <w:t>Date de mise en conformité</w:t>
      </w:r>
      <w:r w:rsidRPr="00733E8D">
        <w:rPr>
          <w:rFonts w:cs="Arial"/>
        </w:rPr>
        <w:t> : Il s'agit de la date à laquelle l'ouvrage (station d'épuration ou système de collecte) a été ou sera mis en conformité avec les prescriptions réglementaires qui lui sont applicables.</w:t>
      </w:r>
    </w:p>
    <w:p w14:paraId="63236F04" w14:textId="77777777" w:rsidR="00694E62" w:rsidRPr="00733E8D" w:rsidRDefault="00694E62" w:rsidP="00694E62">
      <w:pPr>
        <w:rPr>
          <w:rFonts w:cs="Arial"/>
        </w:rPr>
      </w:pPr>
    </w:p>
    <w:p w14:paraId="6166E190" w14:textId="77777777" w:rsidR="00694E62" w:rsidRPr="00733E8D" w:rsidRDefault="00694E62" w:rsidP="00694E62">
      <w:pPr>
        <w:rPr>
          <w:rFonts w:cs="Arial"/>
        </w:rPr>
      </w:pPr>
      <w:r w:rsidRPr="00733E8D">
        <w:rPr>
          <w:rFonts w:cs="Arial"/>
          <w:b/>
        </w:rPr>
        <w:t>DBO Demande biologique en oxygène</w:t>
      </w:r>
      <w:r w:rsidRPr="00733E8D">
        <w:rPr>
          <w:rStyle w:val="Appelnotedebasdep"/>
          <w:rFonts w:cs="Arial"/>
        </w:rPr>
        <w:footnoteReference w:id="1"/>
      </w:r>
      <w:r w:rsidRPr="00733E8D">
        <w:rPr>
          <w:rFonts w:cs="Arial"/>
        </w:rPr>
        <w:t> : Indice de pollution de l’eau qui traduit sa teneur en matières organiques par la quantité d’oxygène nécessaire à la dégradation de ces matières. Mesure la quantité de matière biodégradable contenue dans l’eau. DBO5 (demande biologique en oxygène en 5 jours).</w:t>
      </w:r>
    </w:p>
    <w:p w14:paraId="42E84DD8" w14:textId="77777777" w:rsidR="00694E62" w:rsidRPr="00733E8D" w:rsidRDefault="00694E62" w:rsidP="00694E62">
      <w:pPr>
        <w:rPr>
          <w:rFonts w:cs="Arial"/>
        </w:rPr>
      </w:pPr>
    </w:p>
    <w:p w14:paraId="64FF2CF6" w14:textId="77777777" w:rsidR="00694E62" w:rsidRPr="00733E8D" w:rsidRDefault="00694E62" w:rsidP="00694E62">
      <w:pPr>
        <w:rPr>
          <w:rFonts w:cs="Arial"/>
        </w:rPr>
      </w:pPr>
      <w:r w:rsidRPr="00733E8D">
        <w:rPr>
          <w:rFonts w:cs="Arial"/>
          <w:b/>
        </w:rPr>
        <w:t>DCO Demande chimique en oxygène</w:t>
      </w:r>
      <w:r w:rsidRPr="00733E8D">
        <w:rPr>
          <w:rFonts w:cs="Arial"/>
        </w:rPr>
        <w:t> : Quantité de l’ensemble de la matière oxydable. Elle correspond à la quantité d’oxygène qu’il faut fournir grâce à des réactifs chimiques puissants, pour oxyder les matières contenues dans l’effluent. Idem DBO, incluses en plus les substances qui ne sont pas biodégradables.</w:t>
      </w:r>
    </w:p>
    <w:p w14:paraId="2C6CBCE0" w14:textId="77777777" w:rsidR="00694E62" w:rsidRPr="00733E8D" w:rsidRDefault="00694E62" w:rsidP="00694E62">
      <w:pPr>
        <w:rPr>
          <w:rFonts w:cs="Arial"/>
        </w:rPr>
      </w:pPr>
    </w:p>
    <w:p w14:paraId="6296993E" w14:textId="6BFC0186" w:rsidR="00694E62" w:rsidRPr="00733E8D" w:rsidRDefault="00694E62" w:rsidP="00694E62">
      <w:pPr>
        <w:rPr>
          <w:rFonts w:cs="Arial"/>
        </w:rPr>
      </w:pPr>
      <w:r w:rsidRPr="00733E8D">
        <w:rPr>
          <w:rFonts w:cs="Arial"/>
          <w:b/>
        </w:rPr>
        <w:t>Débit entrant</w:t>
      </w:r>
      <w:r w:rsidRPr="00733E8D">
        <w:rPr>
          <w:rFonts w:cs="Arial"/>
        </w:rPr>
        <w:t> : Le débit entrant dans le système de traitement d'eaux usées est le volume journalier, moyen au cours de l'année, d'effluent provenant du réseau de collecte entrant dans le système (exprimé en m3/j).</w:t>
      </w:r>
    </w:p>
    <w:p w14:paraId="3DD3691E" w14:textId="77777777" w:rsidR="00E96135" w:rsidRPr="00733E8D" w:rsidRDefault="00E96135" w:rsidP="00694E62">
      <w:pPr>
        <w:rPr>
          <w:rFonts w:cs="Arial"/>
        </w:rPr>
      </w:pPr>
    </w:p>
    <w:p w14:paraId="4681BE62" w14:textId="511437BE" w:rsidR="00694E62" w:rsidRPr="00733E8D" w:rsidRDefault="00694E62" w:rsidP="00694E62">
      <w:pPr>
        <w:rPr>
          <w:rFonts w:cs="Arial"/>
        </w:rPr>
      </w:pPr>
      <w:r w:rsidRPr="00733E8D">
        <w:rPr>
          <w:rFonts w:cs="Arial"/>
          <w:b/>
        </w:rPr>
        <w:lastRenderedPageBreak/>
        <w:t>Débit de référence</w:t>
      </w:r>
      <w:r w:rsidRPr="00733E8D">
        <w:rPr>
          <w:rFonts w:cs="Arial"/>
        </w:rPr>
        <w:t> : Le débit de référence est la mesure journalière en dessous d</w:t>
      </w:r>
      <w:r w:rsidR="00E96135" w:rsidRPr="00733E8D">
        <w:rPr>
          <w:rFonts w:cs="Arial"/>
        </w:rPr>
        <w:t>e la</w:t>
      </w:r>
      <w:r w:rsidRPr="00733E8D">
        <w:rPr>
          <w:rFonts w:cs="Arial"/>
        </w:rPr>
        <w:t>que</w:t>
      </w:r>
      <w:r w:rsidR="00E96135" w:rsidRPr="00733E8D">
        <w:rPr>
          <w:rFonts w:cs="Arial"/>
        </w:rPr>
        <w:t>l</w:t>
      </w:r>
      <w:r w:rsidRPr="00733E8D">
        <w:rPr>
          <w:rFonts w:cs="Arial"/>
        </w:rPr>
        <w:t>l</w:t>
      </w:r>
      <w:r w:rsidR="00E96135" w:rsidRPr="00733E8D">
        <w:rPr>
          <w:rFonts w:cs="Arial"/>
        </w:rPr>
        <w:t>e</w:t>
      </w:r>
      <w:r w:rsidRPr="00733E8D">
        <w:rPr>
          <w:rFonts w:cs="Arial"/>
        </w:rPr>
        <w:t>, les rejets doivent respecter les valeurs limites de rejet de la directive ERU (exprimé en m3/j).</w:t>
      </w:r>
    </w:p>
    <w:p w14:paraId="7A718DCA" w14:textId="77777777" w:rsidR="00694E62" w:rsidRPr="00733E8D" w:rsidRDefault="00694E62" w:rsidP="00694E62">
      <w:pPr>
        <w:rPr>
          <w:rFonts w:cs="Arial"/>
        </w:rPr>
      </w:pPr>
    </w:p>
    <w:p w14:paraId="71597691" w14:textId="3357981F" w:rsidR="00694E62" w:rsidRPr="00733E8D" w:rsidRDefault="00694E62" w:rsidP="00694E62">
      <w:pPr>
        <w:rPr>
          <w:rFonts w:cs="Arial"/>
        </w:rPr>
      </w:pPr>
      <w:r w:rsidRPr="00733E8D">
        <w:rPr>
          <w:rFonts w:cs="Arial"/>
          <w:b/>
        </w:rPr>
        <w:t>Débourbeur déshuileur</w:t>
      </w:r>
      <w:r w:rsidRPr="00733E8D">
        <w:rPr>
          <w:rFonts w:cs="Arial"/>
        </w:rPr>
        <w:t> : Dispositif permettant de séparer les matières lourdes par décantation et les matières chargées d’huiles et d’hydrocarbures par flottation des eaux pluviales</w:t>
      </w:r>
      <w:r w:rsidR="00E96135" w:rsidRPr="00733E8D">
        <w:rPr>
          <w:rFonts w:cs="Arial"/>
        </w:rPr>
        <w:t>.</w:t>
      </w:r>
      <w:r w:rsidRPr="00733E8D">
        <w:rPr>
          <w:rFonts w:cs="Arial"/>
        </w:rPr>
        <w:t xml:space="preserve"> </w:t>
      </w:r>
    </w:p>
    <w:p w14:paraId="10268001" w14:textId="77777777" w:rsidR="00694E62" w:rsidRPr="00733E8D" w:rsidRDefault="00694E62" w:rsidP="00694E62">
      <w:pPr>
        <w:rPr>
          <w:rFonts w:cs="Arial"/>
        </w:rPr>
      </w:pPr>
    </w:p>
    <w:p w14:paraId="30096C6C" w14:textId="6C38E92F" w:rsidR="00694E62" w:rsidRPr="00733E8D" w:rsidRDefault="00694E62" w:rsidP="00694E62">
      <w:pPr>
        <w:rPr>
          <w:rFonts w:cs="Arial"/>
        </w:rPr>
      </w:pPr>
      <w:r w:rsidRPr="00733E8D">
        <w:rPr>
          <w:rFonts w:cs="Arial"/>
          <w:b/>
        </w:rPr>
        <w:t xml:space="preserve">Déversoir d'orage : </w:t>
      </w:r>
      <w:r w:rsidR="00E96135" w:rsidRPr="00733E8D">
        <w:rPr>
          <w:rFonts w:cs="Arial"/>
        </w:rPr>
        <w:t>O</w:t>
      </w:r>
      <w:r w:rsidRPr="00733E8D">
        <w:rPr>
          <w:rFonts w:cs="Arial"/>
        </w:rPr>
        <w:t>uvrage d'assainissement permettant, sur les réseaux unitaires, d'évacuer les pointes de débit d'origine pluviale vers un ouvrage de stockage ou vers le milieu naturel, pour protéger la partie aval d'un réseau ou d'un ouvrage d'épuration.</w:t>
      </w:r>
    </w:p>
    <w:p w14:paraId="74913EB4" w14:textId="77777777" w:rsidR="00694E62" w:rsidRPr="00733E8D" w:rsidRDefault="00694E62" w:rsidP="00694E62">
      <w:pPr>
        <w:rPr>
          <w:rFonts w:cs="Arial"/>
        </w:rPr>
      </w:pPr>
    </w:p>
    <w:p w14:paraId="031F6692" w14:textId="77777777" w:rsidR="00694E62" w:rsidRPr="00733E8D" w:rsidRDefault="00694E62" w:rsidP="00694E62">
      <w:pPr>
        <w:rPr>
          <w:rFonts w:cs="Arial"/>
        </w:rPr>
      </w:pPr>
      <w:r w:rsidRPr="00733E8D">
        <w:rPr>
          <w:rFonts w:cs="Arial"/>
          <w:b/>
        </w:rPr>
        <w:t>Directive ERU</w:t>
      </w:r>
      <w:r w:rsidRPr="00733E8D">
        <w:rPr>
          <w:rFonts w:cs="Arial"/>
        </w:rPr>
        <w:t> : Directive eaux résiduaires urbaines La directive relative aux eaux résiduaires urbaines porte le n° 91/271/CEE du 21 mai 1991. Ce texte définit les obligations des collectivités locales en matière de collecte et d’assainissement des eaux résiduaires urbaines et les modalités et procédures à suivre pour les agglomérations de plus de 2000 équivalents-habitants. Les communes concernées doivent notamment : Réaliser des schémas d’assainissement en déterminant les zones relevant de l’assainissement collectif et celles qui relèvent d’un assainissement individuel (non collectif). Etablir un programme d’assainissement sur la base des objectifs de réduction des flux polluants fixés par arrêté préfectoral pour chaque agglomération délimitée au préalable par arrêté préfectoral ; Réaliser les équipements nécessaires à certaines échéances.</w:t>
      </w:r>
    </w:p>
    <w:p w14:paraId="66AEA729" w14:textId="77777777" w:rsidR="00694E62" w:rsidRPr="00733E8D" w:rsidRDefault="00694E62" w:rsidP="00694E62">
      <w:pPr>
        <w:rPr>
          <w:rFonts w:cs="Arial"/>
        </w:rPr>
      </w:pPr>
    </w:p>
    <w:p w14:paraId="554FAB9C" w14:textId="77777777" w:rsidR="00694E62" w:rsidRPr="00733E8D" w:rsidRDefault="00694E62" w:rsidP="00694E62">
      <w:pPr>
        <w:rPr>
          <w:rFonts w:cs="Arial"/>
        </w:rPr>
      </w:pPr>
      <w:r w:rsidRPr="00733E8D">
        <w:rPr>
          <w:rFonts w:cs="Arial"/>
          <w:b/>
        </w:rPr>
        <w:t>Destination des boues</w:t>
      </w:r>
      <w:r w:rsidRPr="00733E8D">
        <w:rPr>
          <w:rFonts w:cs="Arial"/>
        </w:rPr>
        <w:t> : Terme utilisé pour renseigner la destination des boues évacuées de la station (épandage, incinération, compostage, décharge, autre système de traitement des eaux usées).</w:t>
      </w:r>
    </w:p>
    <w:p w14:paraId="6C7756BC" w14:textId="77777777" w:rsidR="00694E62" w:rsidRPr="00733E8D" w:rsidRDefault="00694E62" w:rsidP="00694E62">
      <w:pPr>
        <w:rPr>
          <w:rFonts w:cs="Arial"/>
        </w:rPr>
      </w:pPr>
    </w:p>
    <w:p w14:paraId="39476D0C" w14:textId="77777777" w:rsidR="00694E62" w:rsidRPr="00733E8D" w:rsidRDefault="00694E62" w:rsidP="00694E62">
      <w:pPr>
        <w:rPr>
          <w:rFonts w:cs="Arial"/>
        </w:rPr>
      </w:pPr>
      <w:r w:rsidRPr="00733E8D">
        <w:rPr>
          <w:rFonts w:cs="Arial"/>
          <w:b/>
        </w:rPr>
        <w:t xml:space="preserve">Drainage rapide : </w:t>
      </w:r>
      <w:r w:rsidRPr="00733E8D">
        <w:rPr>
          <w:rFonts w:cs="Arial"/>
        </w:rPr>
        <w:t>Le drainage rapide s'applique à des apports par infiltrations réagissant rapidement à la pluviométrie. Son échelle de temps caractéristique est de l'ordre de 1h à 48h. Source : BREIL P. (1990) - "Drainage des eaux claires par les réseaux sanitaires : Mécanismes et approche quantitative." Thèse USTL.</w:t>
      </w:r>
    </w:p>
    <w:p w14:paraId="042F3DDB" w14:textId="77777777" w:rsidR="00694E62" w:rsidRPr="00733E8D" w:rsidRDefault="00694E62" w:rsidP="00694E62">
      <w:pPr>
        <w:rPr>
          <w:rFonts w:cs="Arial"/>
        </w:rPr>
      </w:pPr>
    </w:p>
    <w:p w14:paraId="23649B87" w14:textId="4F485660" w:rsidR="00694E62" w:rsidRPr="00733E8D" w:rsidRDefault="00694E62" w:rsidP="0058426E">
      <w:pPr>
        <w:rPr>
          <w:rFonts w:cs="Arial"/>
        </w:rPr>
      </w:pPr>
      <w:r w:rsidRPr="00733E8D">
        <w:rPr>
          <w:rFonts w:cs="Arial"/>
          <w:b/>
        </w:rPr>
        <w:t>Eaux de ressuyage</w:t>
      </w:r>
      <w:r w:rsidRPr="00733E8D">
        <w:rPr>
          <w:rFonts w:cs="Arial"/>
        </w:rPr>
        <w:t xml:space="preserve"> : </w:t>
      </w:r>
      <w:r w:rsidR="00E96135" w:rsidRPr="00733E8D">
        <w:rPr>
          <w:rFonts w:cs="Arial"/>
        </w:rPr>
        <w:t>E</w:t>
      </w:r>
      <w:r w:rsidRPr="00733E8D">
        <w:rPr>
          <w:rFonts w:cs="Arial"/>
        </w:rPr>
        <w:t>aux de drainage rapide</w:t>
      </w:r>
      <w:r w:rsidR="00E96135" w:rsidRPr="00733E8D">
        <w:rPr>
          <w:rFonts w:cs="Arial"/>
        </w:rPr>
        <w:t>.</w:t>
      </w:r>
    </w:p>
    <w:p w14:paraId="65AF60E2" w14:textId="77777777" w:rsidR="00694E62" w:rsidRPr="00733E8D" w:rsidRDefault="00694E62" w:rsidP="00694E62">
      <w:pPr>
        <w:rPr>
          <w:rFonts w:cs="Arial"/>
        </w:rPr>
      </w:pPr>
    </w:p>
    <w:p w14:paraId="1424ABF3" w14:textId="77777777" w:rsidR="00694E62" w:rsidRPr="00733E8D" w:rsidRDefault="00694E62" w:rsidP="00694E62">
      <w:pPr>
        <w:rPr>
          <w:rFonts w:cs="Arial"/>
        </w:rPr>
      </w:pPr>
      <w:bookmarkStart w:id="6" w:name="_E"/>
      <w:bookmarkEnd w:id="6"/>
      <w:r w:rsidRPr="00733E8D">
        <w:rPr>
          <w:rFonts w:cs="Arial"/>
          <w:b/>
        </w:rPr>
        <w:t>Eaux usées</w:t>
      </w:r>
      <w:r w:rsidRPr="00733E8D">
        <w:rPr>
          <w:rFonts w:cs="Arial"/>
        </w:rPr>
        <w:t> : Les eaux usées, aussi appelées eaux polluées sont toutes les eaux qui sont de nature à contaminer les milieux dans lesquelles elles sont déversées. Les eaux usées sont des eaux altérées par les activités humaines à la suite d’un usage domestique, industriel, artisanal, agricole ou autre. Elles sont considérées comme polluées et doivent être traitées.</w:t>
      </w:r>
    </w:p>
    <w:p w14:paraId="5DE547B1" w14:textId="77777777" w:rsidR="00694E62" w:rsidRPr="00733E8D" w:rsidRDefault="00694E62" w:rsidP="00694E62">
      <w:pPr>
        <w:rPr>
          <w:rFonts w:cs="Arial"/>
        </w:rPr>
      </w:pPr>
    </w:p>
    <w:p w14:paraId="3FFC36E7" w14:textId="77777777" w:rsidR="00694E62" w:rsidRPr="00733E8D" w:rsidRDefault="00694E62" w:rsidP="0058426E">
      <w:pPr>
        <w:rPr>
          <w:rFonts w:cs="Arial"/>
        </w:rPr>
      </w:pPr>
      <w:bookmarkStart w:id="7" w:name="_Toc273425584"/>
      <w:bookmarkStart w:id="8" w:name="_Toc273542578"/>
      <w:r w:rsidRPr="00733E8D">
        <w:rPr>
          <w:rFonts w:cs="Arial"/>
          <w:b/>
        </w:rPr>
        <w:t>Eaux usées domestiques</w:t>
      </w:r>
      <w:r w:rsidRPr="00733E8D">
        <w:rPr>
          <w:rFonts w:cs="Arial"/>
        </w:rPr>
        <w:t> : Eaux usées issues principalement d’un usage domestique de l’eau.</w:t>
      </w:r>
      <w:bookmarkEnd w:id="7"/>
      <w:bookmarkEnd w:id="8"/>
    </w:p>
    <w:p w14:paraId="49D32172" w14:textId="77777777" w:rsidR="00694E62" w:rsidRPr="00733E8D" w:rsidRDefault="00694E62" w:rsidP="00694E62">
      <w:pPr>
        <w:rPr>
          <w:rFonts w:cs="Arial"/>
        </w:rPr>
      </w:pPr>
    </w:p>
    <w:p w14:paraId="43B6F0F9" w14:textId="77777777" w:rsidR="00694E62" w:rsidRPr="00733E8D" w:rsidRDefault="00694E62" w:rsidP="0058426E">
      <w:pPr>
        <w:rPr>
          <w:rFonts w:cs="Arial"/>
        </w:rPr>
      </w:pPr>
      <w:bookmarkStart w:id="9" w:name="_Toc273425585"/>
      <w:bookmarkStart w:id="10" w:name="_Toc273542579"/>
      <w:r w:rsidRPr="00733E8D">
        <w:rPr>
          <w:rFonts w:cs="Arial"/>
          <w:b/>
        </w:rPr>
        <w:t>Eaux usées industrielles</w:t>
      </w:r>
      <w:r w:rsidRPr="00733E8D">
        <w:rPr>
          <w:rFonts w:cs="Arial"/>
        </w:rPr>
        <w:t> : Eaux usées issues principalement d’un usage industriel de l’eau.</w:t>
      </w:r>
      <w:bookmarkEnd w:id="9"/>
      <w:bookmarkEnd w:id="10"/>
    </w:p>
    <w:p w14:paraId="5C476323" w14:textId="77777777" w:rsidR="00694E62" w:rsidRPr="00733E8D" w:rsidRDefault="00694E62" w:rsidP="00694E62">
      <w:pPr>
        <w:rPr>
          <w:rFonts w:cs="Arial"/>
        </w:rPr>
      </w:pPr>
    </w:p>
    <w:p w14:paraId="39B31805" w14:textId="77777777" w:rsidR="00694E62" w:rsidRPr="00733E8D" w:rsidRDefault="00694E62" w:rsidP="00694E62">
      <w:pPr>
        <w:rPr>
          <w:rFonts w:cs="Arial"/>
          <w:sz w:val="24"/>
        </w:rPr>
      </w:pPr>
      <w:r w:rsidRPr="00733E8D">
        <w:rPr>
          <w:rFonts w:cs="Arial"/>
          <w:b/>
        </w:rPr>
        <w:t xml:space="preserve">Eaux parasites : </w:t>
      </w:r>
      <w:r w:rsidRPr="00733E8D">
        <w:rPr>
          <w:rFonts w:cs="Arial"/>
        </w:rPr>
        <w:t>Eaux dont la qualité ne correspond pas à la vocation des ouvrages qu'elles traversent. Il s'agit le plus souvent d'eaux claires de drainage de la nappe souterraine, surchargeant un réseau d'assainissement et son ouvrage d'épuration</w:t>
      </w:r>
      <w:r w:rsidRPr="00733E8D">
        <w:rPr>
          <w:rFonts w:cs="Arial"/>
          <w:sz w:val="24"/>
        </w:rPr>
        <w:t>.</w:t>
      </w:r>
    </w:p>
    <w:p w14:paraId="26AD5DA5" w14:textId="77777777" w:rsidR="00694E62" w:rsidRPr="00733E8D" w:rsidRDefault="00694E62" w:rsidP="00694E62">
      <w:pPr>
        <w:rPr>
          <w:rFonts w:cs="Arial"/>
          <w:b/>
          <w:bCs/>
          <w:sz w:val="24"/>
        </w:rPr>
      </w:pPr>
    </w:p>
    <w:p w14:paraId="63EE5702" w14:textId="77777777" w:rsidR="00694E62" w:rsidRPr="00733E8D" w:rsidRDefault="00694E62" w:rsidP="00694E62">
      <w:pPr>
        <w:rPr>
          <w:rFonts w:cs="Arial"/>
        </w:rPr>
      </w:pPr>
      <w:r w:rsidRPr="00733E8D">
        <w:rPr>
          <w:rFonts w:cs="Arial"/>
          <w:b/>
        </w:rPr>
        <w:t xml:space="preserve">Eaux Parasites d'Infiltration (EPI) : </w:t>
      </w:r>
      <w:r w:rsidRPr="00733E8D">
        <w:rPr>
          <w:rFonts w:cs="Arial"/>
        </w:rPr>
        <w:t>Terme correspondant à des entrées d'eaux souterraines (interstitielles) par le biais de défauts structurels (béton poreux, joints fuyards, intrusion de racines, cassure...). Ces infiltrations peuvent être permanentes (collecteur sous le niveau de la nappe) ou temporaires et liées à la pluviométrie (drainage rapide des terrains = restitution en moins de 48h ; ressuyage des terrains = restitution de l'ordre de plusieurs jours).</w:t>
      </w:r>
    </w:p>
    <w:p w14:paraId="498CE049" w14:textId="77777777" w:rsidR="00694E62" w:rsidRPr="00733E8D" w:rsidRDefault="00694E62" w:rsidP="00694E62">
      <w:pPr>
        <w:rPr>
          <w:rFonts w:cs="Arial"/>
          <w:sz w:val="24"/>
        </w:rPr>
      </w:pPr>
    </w:p>
    <w:p w14:paraId="3C853453" w14:textId="77777777" w:rsidR="00694E62" w:rsidRPr="00733E8D" w:rsidRDefault="00694E62" w:rsidP="00694E62">
      <w:pPr>
        <w:rPr>
          <w:rFonts w:cs="Arial"/>
        </w:rPr>
      </w:pPr>
      <w:r w:rsidRPr="00733E8D">
        <w:rPr>
          <w:rFonts w:cs="Arial"/>
          <w:b/>
        </w:rPr>
        <w:t xml:space="preserve">Eaux Parasites Permanentes (EPP) : </w:t>
      </w:r>
      <w:r w:rsidRPr="00733E8D">
        <w:rPr>
          <w:rFonts w:cs="Arial"/>
        </w:rPr>
        <w:t>Terme correspondant à des eaux de surface indûment captées par le réseau : fontaines, sources captées, communication avec les eaux superficielles, lavoirs, W-C publics ainsi que les vidanges ou trop-pleins des réseaux d'eau potable trouvant dans le réseau d'assainissement un exutoire "facile".</w:t>
      </w:r>
    </w:p>
    <w:p w14:paraId="5D352BE4" w14:textId="77777777" w:rsidR="00694E62" w:rsidRPr="00733E8D" w:rsidRDefault="00694E62" w:rsidP="00694E62">
      <w:pPr>
        <w:rPr>
          <w:rFonts w:cs="Arial"/>
        </w:rPr>
      </w:pPr>
    </w:p>
    <w:p w14:paraId="5BE1BE91" w14:textId="165D773A" w:rsidR="00694E62" w:rsidRPr="00733E8D" w:rsidRDefault="00694E62" w:rsidP="0058426E">
      <w:pPr>
        <w:rPr>
          <w:rFonts w:cs="Arial"/>
        </w:rPr>
      </w:pPr>
      <w:r w:rsidRPr="00733E8D">
        <w:rPr>
          <w:rFonts w:cs="Arial"/>
          <w:b/>
        </w:rPr>
        <w:t xml:space="preserve">Eaux pluviales - Ruissellement (ER) : </w:t>
      </w:r>
      <w:r w:rsidR="00E96135" w:rsidRPr="00733E8D">
        <w:rPr>
          <w:rFonts w:cs="Arial"/>
        </w:rPr>
        <w:t>V</w:t>
      </w:r>
      <w:r w:rsidRPr="00733E8D">
        <w:rPr>
          <w:rFonts w:cs="Arial"/>
        </w:rPr>
        <w:t>olume d'eau pluviale capté par les réseaux d'assainissement.</w:t>
      </w:r>
    </w:p>
    <w:p w14:paraId="7E589A5D" w14:textId="77777777" w:rsidR="00694E62" w:rsidRPr="00733E8D" w:rsidRDefault="00694E62" w:rsidP="00694E62">
      <w:pPr>
        <w:rPr>
          <w:rFonts w:cs="Arial"/>
        </w:rPr>
      </w:pPr>
    </w:p>
    <w:p w14:paraId="2826CBE3" w14:textId="77777777" w:rsidR="00694E62" w:rsidRPr="00733E8D" w:rsidRDefault="00694E62" w:rsidP="0058426E">
      <w:pPr>
        <w:rPr>
          <w:rFonts w:cs="Arial"/>
        </w:rPr>
      </w:pPr>
      <w:bookmarkStart w:id="11" w:name="_Toc273425586"/>
      <w:bookmarkStart w:id="12" w:name="_Toc273542580"/>
      <w:r w:rsidRPr="00733E8D">
        <w:rPr>
          <w:rFonts w:cs="Arial"/>
          <w:b/>
        </w:rPr>
        <w:t>Effluents</w:t>
      </w:r>
      <w:r w:rsidRPr="00733E8D">
        <w:rPr>
          <w:rFonts w:cs="Arial"/>
        </w:rPr>
        <w:t> : Id. Eaux usées</w:t>
      </w:r>
      <w:bookmarkEnd w:id="11"/>
      <w:bookmarkEnd w:id="12"/>
    </w:p>
    <w:p w14:paraId="73687EBB" w14:textId="77777777" w:rsidR="00694E62" w:rsidRPr="00733E8D" w:rsidRDefault="00694E62" w:rsidP="00694E62">
      <w:pPr>
        <w:rPr>
          <w:rFonts w:cs="Arial"/>
        </w:rPr>
      </w:pPr>
    </w:p>
    <w:p w14:paraId="0AD2BFC7" w14:textId="77777777" w:rsidR="00694E62" w:rsidRPr="00733E8D" w:rsidRDefault="00694E62" w:rsidP="00694E62">
      <w:pPr>
        <w:rPr>
          <w:rFonts w:cs="Arial"/>
        </w:rPr>
      </w:pPr>
      <w:r w:rsidRPr="00733E8D">
        <w:rPr>
          <w:rFonts w:cs="Arial"/>
          <w:b/>
        </w:rPr>
        <w:lastRenderedPageBreak/>
        <w:t>Epuration</w:t>
      </w:r>
      <w:r w:rsidRPr="00733E8D">
        <w:rPr>
          <w:rFonts w:cs="Arial"/>
        </w:rPr>
        <w:t> : Processus destiné à réduire ou à supprimer les éléments polluants contenus dans l’eau. Ce processus s’effectue principalement dans les stations d’épuration. Elle peut également être naturelle, bien que plus lente (autoépuration).</w:t>
      </w:r>
    </w:p>
    <w:p w14:paraId="5213E1E0" w14:textId="77777777" w:rsidR="00694E62" w:rsidRPr="00733E8D" w:rsidRDefault="00694E62" w:rsidP="00694E62">
      <w:pPr>
        <w:rPr>
          <w:rFonts w:cs="Arial"/>
        </w:rPr>
      </w:pPr>
    </w:p>
    <w:p w14:paraId="5FCD2B22" w14:textId="77777777" w:rsidR="00694E62" w:rsidRPr="00733E8D" w:rsidRDefault="00694E62" w:rsidP="00694E62">
      <w:pPr>
        <w:rPr>
          <w:rFonts w:cs="Arial"/>
        </w:rPr>
      </w:pPr>
      <w:r w:rsidRPr="00733E8D">
        <w:rPr>
          <w:rFonts w:cs="Arial"/>
          <w:b/>
        </w:rPr>
        <w:t>Equivalent Habitant EH</w:t>
      </w:r>
      <w:r w:rsidRPr="00733E8D">
        <w:rPr>
          <w:rFonts w:cs="Arial"/>
        </w:rPr>
        <w:t xml:space="preserve"> : Unité arbitraire de la pollution organique des eaux représentant la qualité de matière organique rejetée par jour et par habitant. 1 EH = 60 g de DBO5 / jour. </w:t>
      </w:r>
    </w:p>
    <w:p w14:paraId="5CFCB29B" w14:textId="77777777" w:rsidR="00694E62" w:rsidRPr="00733E8D" w:rsidRDefault="00694E62" w:rsidP="00694E62">
      <w:pPr>
        <w:rPr>
          <w:rFonts w:cs="Arial"/>
        </w:rPr>
      </w:pPr>
    </w:p>
    <w:p w14:paraId="655CDCCB" w14:textId="77777777" w:rsidR="00694E62" w:rsidRPr="00733E8D" w:rsidRDefault="00694E62" w:rsidP="00694E62">
      <w:pPr>
        <w:rPr>
          <w:rFonts w:cs="Arial"/>
        </w:rPr>
      </w:pPr>
      <w:r w:rsidRPr="00733E8D">
        <w:rPr>
          <w:rFonts w:cs="Arial"/>
          <w:b/>
        </w:rPr>
        <w:t>Eutrophisation</w:t>
      </w:r>
      <w:r w:rsidRPr="00733E8D">
        <w:rPr>
          <w:rFonts w:cs="Arial"/>
        </w:rPr>
        <w:t> : Développement anarchique de végétaux (algues notamment) suite à des excès d’apports de substances nutritives essentiellement le phosphore et l’azote qui constituent un véritable engrais pour les plantes aquatiques.</w:t>
      </w:r>
    </w:p>
    <w:p w14:paraId="368F3495" w14:textId="77777777" w:rsidR="00694E62" w:rsidRPr="00733E8D" w:rsidRDefault="00694E62" w:rsidP="00694E62">
      <w:pPr>
        <w:rPr>
          <w:rFonts w:cs="Arial"/>
        </w:rPr>
      </w:pPr>
    </w:p>
    <w:p w14:paraId="2EE113FE" w14:textId="77777777" w:rsidR="00694E62" w:rsidRPr="00733E8D" w:rsidRDefault="00694E62" w:rsidP="0058426E">
      <w:pPr>
        <w:rPr>
          <w:rFonts w:cs="Arial"/>
        </w:rPr>
      </w:pPr>
      <w:bookmarkStart w:id="13" w:name="_Toc273425587"/>
      <w:bookmarkStart w:id="14" w:name="_Toc273542581"/>
      <w:r w:rsidRPr="00733E8D">
        <w:rPr>
          <w:rFonts w:cs="Arial"/>
          <w:b/>
        </w:rPr>
        <w:t>Exploitan</w:t>
      </w:r>
      <w:r w:rsidRPr="00733E8D">
        <w:rPr>
          <w:rFonts w:cs="Arial"/>
        </w:rPr>
        <w:t>t : Désigne le service en charge de l'exploitation de l'ouvrage.</w:t>
      </w:r>
      <w:bookmarkEnd w:id="13"/>
      <w:bookmarkEnd w:id="14"/>
    </w:p>
    <w:p w14:paraId="0BC8C547" w14:textId="77777777" w:rsidR="00694E62" w:rsidRPr="00733E8D" w:rsidRDefault="00694E62" w:rsidP="00694E62">
      <w:pPr>
        <w:rPr>
          <w:rFonts w:cs="Arial"/>
        </w:rPr>
      </w:pPr>
    </w:p>
    <w:p w14:paraId="3044EBA4" w14:textId="40739EB0" w:rsidR="00694E62" w:rsidRPr="00733E8D" w:rsidRDefault="00694E62" w:rsidP="00694E62">
      <w:pPr>
        <w:rPr>
          <w:rFonts w:cs="Arial"/>
        </w:rPr>
      </w:pPr>
      <w:bookmarkStart w:id="15" w:name="_F"/>
      <w:bookmarkEnd w:id="15"/>
      <w:r w:rsidRPr="00733E8D">
        <w:rPr>
          <w:rFonts w:cs="Arial"/>
          <w:b/>
        </w:rPr>
        <w:t>File de traitement </w:t>
      </w:r>
      <w:r w:rsidRPr="00733E8D">
        <w:rPr>
          <w:rFonts w:cs="Arial"/>
        </w:rPr>
        <w:t xml:space="preserve">: La file correspond à l’une des circulations possibles d’un effluent d’une nature déterminée (eau, boue, sous-produits : sable, matières </w:t>
      </w:r>
      <w:r w:rsidR="00F60DAC" w:rsidRPr="00733E8D">
        <w:rPr>
          <w:rFonts w:cs="Arial"/>
        </w:rPr>
        <w:t>grasses,</w:t>
      </w:r>
      <w:r w:rsidRPr="00733E8D">
        <w:rPr>
          <w:rFonts w:cs="Arial"/>
        </w:rPr>
        <w:t xml:space="preserve">) au sein d’un système de traitement des eaux usées dans le cadre de l’une </w:t>
      </w:r>
      <w:r w:rsidR="00B26F66" w:rsidRPr="00733E8D">
        <w:rPr>
          <w:rFonts w:cs="Arial"/>
        </w:rPr>
        <w:t>de</w:t>
      </w:r>
      <w:r w:rsidRPr="00733E8D">
        <w:rPr>
          <w:rFonts w:cs="Arial"/>
        </w:rPr>
        <w:t xml:space="preserve"> ses utilisations habituelles. De plus, la file doit constituer une unité complète de traitement en tant que telle. Une file est ensuite décrite sous forme de filières de traitement.</w:t>
      </w:r>
    </w:p>
    <w:p w14:paraId="5F10CAEB" w14:textId="77777777" w:rsidR="00694E62" w:rsidRPr="00733E8D" w:rsidRDefault="00694E62" w:rsidP="00694E62">
      <w:pPr>
        <w:rPr>
          <w:rFonts w:cs="Arial"/>
        </w:rPr>
      </w:pPr>
    </w:p>
    <w:p w14:paraId="22457922" w14:textId="3F0D0EB6" w:rsidR="00694E62" w:rsidRPr="00733E8D" w:rsidRDefault="00694E62" w:rsidP="00694E62">
      <w:pPr>
        <w:rPr>
          <w:rFonts w:cs="Arial"/>
        </w:rPr>
      </w:pPr>
      <w:r w:rsidRPr="00733E8D">
        <w:rPr>
          <w:rFonts w:cs="Arial"/>
          <w:b/>
        </w:rPr>
        <w:t>Filière de traitement </w:t>
      </w:r>
      <w:r w:rsidRPr="00733E8D">
        <w:rPr>
          <w:rFonts w:cs="Arial"/>
        </w:rPr>
        <w:t>: Les filières caractérisent le fonctionnement du système de traitement des eaux usées en décrivant les procédés de traitement de ce dernier</w:t>
      </w:r>
      <w:r w:rsidR="00F60DAC" w:rsidRPr="00733E8D">
        <w:rPr>
          <w:rFonts w:cs="Arial"/>
        </w:rPr>
        <w:t>.</w:t>
      </w:r>
    </w:p>
    <w:p w14:paraId="5E44C612" w14:textId="77777777" w:rsidR="00694E62" w:rsidRPr="00733E8D" w:rsidRDefault="00694E62" w:rsidP="00694E62">
      <w:pPr>
        <w:rPr>
          <w:rFonts w:cs="Arial"/>
        </w:rPr>
      </w:pPr>
    </w:p>
    <w:p w14:paraId="0F6F8DA3" w14:textId="5C7AACFE" w:rsidR="00694E62" w:rsidRPr="00733E8D" w:rsidRDefault="00694E62" w:rsidP="00694E62">
      <w:pPr>
        <w:rPr>
          <w:rFonts w:cs="Arial"/>
        </w:rPr>
      </w:pPr>
      <w:r w:rsidRPr="00733E8D">
        <w:rPr>
          <w:rFonts w:cs="Arial"/>
          <w:b/>
        </w:rPr>
        <w:t>Filtration</w:t>
      </w:r>
      <w:r w:rsidRPr="00733E8D">
        <w:rPr>
          <w:rFonts w:cs="Arial"/>
        </w:rPr>
        <w:t xml:space="preserve"> : Elimination des matières en suspension de l’eau (insolubles) sur toile filtrante, filtre à sable, </w:t>
      </w:r>
      <w:r w:rsidR="00F60DAC" w:rsidRPr="00733E8D">
        <w:rPr>
          <w:rFonts w:cs="Arial"/>
        </w:rPr>
        <w:t>membrane</w:t>
      </w:r>
      <w:r w:rsidRPr="00733E8D">
        <w:rPr>
          <w:rFonts w:cs="Arial"/>
        </w:rPr>
        <w:t>)</w:t>
      </w:r>
      <w:r w:rsidR="00F60DAC" w:rsidRPr="00733E8D">
        <w:rPr>
          <w:rFonts w:cs="Arial"/>
        </w:rPr>
        <w:t>.</w:t>
      </w:r>
    </w:p>
    <w:p w14:paraId="45996BAC" w14:textId="77777777" w:rsidR="00694E62" w:rsidRPr="00733E8D" w:rsidRDefault="00694E62" w:rsidP="00694E62">
      <w:pPr>
        <w:rPr>
          <w:rFonts w:cs="Arial"/>
        </w:rPr>
      </w:pPr>
    </w:p>
    <w:p w14:paraId="29C48DF0" w14:textId="77777777" w:rsidR="00694E62" w:rsidRPr="00733E8D" w:rsidRDefault="00694E62" w:rsidP="00694E62">
      <w:pPr>
        <w:rPr>
          <w:rFonts w:cs="Arial"/>
        </w:rPr>
      </w:pPr>
      <w:r w:rsidRPr="00733E8D">
        <w:rPr>
          <w:rFonts w:cs="Arial"/>
          <w:b/>
        </w:rPr>
        <w:t>Floculation</w:t>
      </w:r>
      <w:r w:rsidRPr="00733E8D">
        <w:rPr>
          <w:rFonts w:cs="Arial"/>
        </w:rPr>
        <w:t> : Procédé permettant de mettre en œuvre les propriétés chimiques de certains produits afin de grossir les flocons formés pendant l’étape de coagulation et ainsi d’améliorer l’efficacité de la séparation solide/liquide ultérieure.</w:t>
      </w:r>
    </w:p>
    <w:p w14:paraId="7485EB9A" w14:textId="77777777" w:rsidR="00694E62" w:rsidRPr="00733E8D" w:rsidRDefault="00694E62" w:rsidP="00694E62">
      <w:pPr>
        <w:rPr>
          <w:rFonts w:cs="Arial"/>
          <w:sz w:val="24"/>
        </w:rPr>
      </w:pPr>
    </w:p>
    <w:p w14:paraId="50AC74B8" w14:textId="77777777" w:rsidR="00694E62" w:rsidRPr="00733E8D" w:rsidRDefault="00694E62" w:rsidP="00694E62">
      <w:pPr>
        <w:rPr>
          <w:rFonts w:cs="Arial"/>
        </w:rPr>
      </w:pPr>
      <w:r w:rsidRPr="00733E8D">
        <w:rPr>
          <w:rFonts w:cs="Arial"/>
          <w:b/>
        </w:rPr>
        <w:t xml:space="preserve">Gravitaire (Réseau) : </w:t>
      </w:r>
      <w:r w:rsidRPr="00733E8D">
        <w:rPr>
          <w:rFonts w:cs="Arial"/>
        </w:rPr>
        <w:t>Réseau d'assainissement où les eaux circulent uniquement suivant la pente des collecteurs.</w:t>
      </w:r>
    </w:p>
    <w:p w14:paraId="0306A7C4" w14:textId="77777777" w:rsidR="00694E62" w:rsidRPr="00733E8D" w:rsidRDefault="00694E62" w:rsidP="00694E62">
      <w:pPr>
        <w:rPr>
          <w:rFonts w:cs="Arial"/>
        </w:rPr>
      </w:pPr>
    </w:p>
    <w:p w14:paraId="315EB36A" w14:textId="77777777" w:rsidR="00694E62" w:rsidRPr="00733E8D" w:rsidRDefault="00694E62" w:rsidP="00694E62">
      <w:pPr>
        <w:rPr>
          <w:rFonts w:cs="Arial"/>
        </w:rPr>
      </w:pPr>
      <w:bookmarkStart w:id="16" w:name="_G"/>
      <w:bookmarkStart w:id="17" w:name="_H"/>
      <w:bookmarkStart w:id="18" w:name="_I"/>
      <w:bookmarkStart w:id="19" w:name="_J"/>
      <w:bookmarkStart w:id="20" w:name="_K"/>
      <w:bookmarkStart w:id="21" w:name="_L"/>
      <w:bookmarkStart w:id="22" w:name="_M"/>
      <w:bookmarkEnd w:id="16"/>
      <w:bookmarkEnd w:id="17"/>
      <w:bookmarkEnd w:id="18"/>
      <w:bookmarkEnd w:id="19"/>
      <w:bookmarkEnd w:id="20"/>
      <w:bookmarkEnd w:id="21"/>
      <w:bookmarkEnd w:id="22"/>
      <w:r w:rsidRPr="00733E8D">
        <w:rPr>
          <w:rFonts w:cs="Arial"/>
          <w:b/>
        </w:rPr>
        <w:t>Maître d'ouvrage</w:t>
      </w:r>
      <w:r w:rsidRPr="00733E8D">
        <w:rPr>
          <w:rFonts w:cs="Arial"/>
        </w:rPr>
        <w:t> : Désigne le responsable de l'ouvrage, pétitionnaire de la déclaration ou de l'autorisation loi sur l'eau.</w:t>
      </w:r>
    </w:p>
    <w:p w14:paraId="1915BF9B" w14:textId="77777777" w:rsidR="00694E62" w:rsidRPr="00733E8D" w:rsidRDefault="00694E62" w:rsidP="00694E62">
      <w:pPr>
        <w:rPr>
          <w:rFonts w:cs="Arial"/>
        </w:rPr>
      </w:pPr>
    </w:p>
    <w:p w14:paraId="72645C78" w14:textId="77777777" w:rsidR="00694E62" w:rsidRPr="00733E8D" w:rsidRDefault="00694E62" w:rsidP="00694E62">
      <w:pPr>
        <w:rPr>
          <w:rFonts w:cs="Arial"/>
        </w:rPr>
      </w:pPr>
      <w:r w:rsidRPr="00733E8D">
        <w:rPr>
          <w:rFonts w:cs="Arial"/>
          <w:b/>
        </w:rPr>
        <w:t>Masse d’eau</w:t>
      </w:r>
      <w:r w:rsidRPr="00733E8D">
        <w:rPr>
          <w:rFonts w:cs="Arial"/>
        </w:rPr>
        <w:t> : Milieu aquatique homogène : un lac, un réservoir, une partie de rivière ou de fleuve, une nappe d’eau souterraine.</w:t>
      </w:r>
    </w:p>
    <w:p w14:paraId="0F3C6C85" w14:textId="77777777" w:rsidR="00694E62" w:rsidRPr="00733E8D" w:rsidRDefault="00694E62" w:rsidP="00694E62">
      <w:pPr>
        <w:rPr>
          <w:rFonts w:cs="Arial"/>
        </w:rPr>
      </w:pPr>
    </w:p>
    <w:p w14:paraId="1C1BE6C9" w14:textId="41CE6DD1" w:rsidR="00694E62" w:rsidRPr="00733E8D" w:rsidRDefault="00694E62" w:rsidP="00694E62">
      <w:pPr>
        <w:rPr>
          <w:rFonts w:cs="Arial"/>
        </w:rPr>
      </w:pPr>
      <w:r w:rsidRPr="00733E8D">
        <w:rPr>
          <w:rFonts w:cs="Arial"/>
          <w:b/>
        </w:rPr>
        <w:t>MES Matières en suspension</w:t>
      </w:r>
      <w:r w:rsidRPr="00733E8D">
        <w:rPr>
          <w:rFonts w:cs="Arial"/>
        </w:rPr>
        <w:t> : Particules insolubles présentes en suspension dans l’eau. Elles s’éliminent en grande partie par décantation. Une des mesures classiques de la pollution des eaux.</w:t>
      </w:r>
    </w:p>
    <w:p w14:paraId="2757CCDC" w14:textId="77777777" w:rsidR="00576845" w:rsidRPr="00733E8D" w:rsidRDefault="00576845" w:rsidP="00694E62">
      <w:pPr>
        <w:rPr>
          <w:rFonts w:cs="Arial"/>
        </w:rPr>
      </w:pPr>
    </w:p>
    <w:p w14:paraId="757176E5" w14:textId="284F0070" w:rsidR="00694E62" w:rsidRPr="00733E8D" w:rsidRDefault="00694E62" w:rsidP="00694E62">
      <w:pPr>
        <w:rPr>
          <w:rFonts w:cs="Arial"/>
        </w:rPr>
      </w:pPr>
      <w:r w:rsidRPr="00733E8D">
        <w:rPr>
          <w:rFonts w:cs="Arial"/>
          <w:b/>
        </w:rPr>
        <w:t>Milieu aquatique</w:t>
      </w:r>
      <w:r w:rsidRPr="00733E8D">
        <w:rPr>
          <w:rFonts w:cs="Arial"/>
        </w:rPr>
        <w:t xml:space="preserve"> (= écosystème aquatique) : Un écosystème est constitué par l'association dynamique de deux composantes en constante interaction : - un environnement physico-chimique, géologique, climatique ayant une dimension spatio-temporelle définie : le biotope, - un ensemble d'êtres vivants caractéristiques : la biocénose. </w:t>
      </w:r>
      <w:r w:rsidR="00576845" w:rsidRPr="00733E8D">
        <w:rPr>
          <w:rFonts w:cs="Arial"/>
        </w:rPr>
        <w:t>Un é</w:t>
      </w:r>
      <w:r w:rsidRPr="00733E8D">
        <w:rPr>
          <w:rFonts w:cs="Arial"/>
        </w:rPr>
        <w:t>cosystème est une unité fonctionnelle de base en écologie qui évolue en permanence de manière autonome au travers des flux d'énergie. L'écosystème aquatique est généralement décrit par : les êtres vivants qui en font partie, la nature du lit, des berges, les caractéristiques du bassin versant, le régime hydraulique, la physicochimie de l'eau... et les interrelations qui lient ces différents éléments entre eux.</w:t>
      </w:r>
    </w:p>
    <w:p w14:paraId="1CEB3325" w14:textId="77777777" w:rsidR="00694E62" w:rsidRPr="00733E8D" w:rsidRDefault="00694E62" w:rsidP="00694E62">
      <w:pPr>
        <w:rPr>
          <w:rFonts w:cs="Arial"/>
        </w:rPr>
      </w:pPr>
    </w:p>
    <w:p w14:paraId="0615C0FA" w14:textId="77777777" w:rsidR="00694E62" w:rsidRPr="00733E8D" w:rsidRDefault="00694E62" w:rsidP="00694E62">
      <w:pPr>
        <w:rPr>
          <w:rFonts w:cs="Arial"/>
        </w:rPr>
      </w:pPr>
      <w:r w:rsidRPr="00733E8D">
        <w:rPr>
          <w:rFonts w:cs="Arial"/>
          <w:b/>
        </w:rPr>
        <w:t>Milieu récepteur</w:t>
      </w:r>
      <w:r w:rsidRPr="00733E8D">
        <w:rPr>
          <w:rFonts w:cs="Arial"/>
        </w:rPr>
        <w:t xml:space="preserve"> : Ecosystème où sont déversées les eaux épurées ou non. </w:t>
      </w:r>
      <w:r w:rsidR="00B26F66" w:rsidRPr="00733E8D">
        <w:rPr>
          <w:rFonts w:cs="Arial"/>
        </w:rPr>
        <w:t>Peut-être</w:t>
      </w:r>
      <w:r w:rsidRPr="00733E8D">
        <w:rPr>
          <w:rFonts w:cs="Arial"/>
        </w:rPr>
        <w:t xml:space="preserve"> une rivière, un lac, un étang, une nappe phréatique, la mer, ...</w:t>
      </w:r>
    </w:p>
    <w:p w14:paraId="0B98E295" w14:textId="77777777" w:rsidR="00694E62" w:rsidRPr="00733E8D" w:rsidRDefault="00694E62" w:rsidP="00694E62">
      <w:pPr>
        <w:rPr>
          <w:rFonts w:cs="Arial"/>
        </w:rPr>
      </w:pPr>
    </w:p>
    <w:p w14:paraId="0339249B" w14:textId="5A133985" w:rsidR="00694E62" w:rsidRPr="00733E8D" w:rsidRDefault="00694E62" w:rsidP="00694E62">
      <w:pPr>
        <w:rPr>
          <w:rFonts w:cs="Arial"/>
        </w:rPr>
      </w:pPr>
      <w:r w:rsidRPr="00733E8D">
        <w:rPr>
          <w:rFonts w:cs="Arial"/>
          <w:b/>
        </w:rPr>
        <w:t>Natura 2000</w:t>
      </w:r>
      <w:r w:rsidRPr="00733E8D">
        <w:rPr>
          <w:rFonts w:cs="Arial"/>
        </w:rPr>
        <w:t> : réseau européen de sites naturels ou semi-naturels ayant une grande valeur patrimoniale, par la </w:t>
      </w:r>
      <w:hyperlink r:id="rId11" w:tooltip="Faune (biologie)" w:history="1">
        <w:r w:rsidRPr="00733E8D">
          <w:rPr>
            <w:rFonts w:cs="Arial"/>
          </w:rPr>
          <w:t>faune</w:t>
        </w:r>
      </w:hyperlink>
      <w:r w:rsidRPr="00733E8D">
        <w:rPr>
          <w:rFonts w:cs="Arial"/>
        </w:rPr>
        <w:t> et la </w:t>
      </w:r>
      <w:hyperlink r:id="rId12" w:tooltip="Flore" w:history="1">
        <w:r w:rsidRPr="00733E8D">
          <w:rPr>
            <w:rFonts w:cs="Arial"/>
          </w:rPr>
          <w:t>flore</w:t>
        </w:r>
      </w:hyperlink>
      <w:r w:rsidRPr="00733E8D">
        <w:rPr>
          <w:rFonts w:cs="Arial"/>
        </w:rPr>
        <w:t> exceptionnelles qu'ils contiennent. La constitution du réseau Natura 2000 a pour objectif de maintenir la </w:t>
      </w:r>
      <w:hyperlink r:id="rId13" w:tooltip="Biodiversité" w:history="1">
        <w:r w:rsidRPr="00733E8D">
          <w:rPr>
            <w:rFonts w:cs="Arial"/>
          </w:rPr>
          <w:t>diversité biologique</w:t>
        </w:r>
      </w:hyperlink>
      <w:r w:rsidRPr="00733E8D">
        <w:rPr>
          <w:rFonts w:cs="Arial"/>
        </w:rPr>
        <w:t> des milieux, tout en tenant compte des exigences économiques, sociales, culturelles et régionales dans une logique de </w:t>
      </w:r>
      <w:hyperlink r:id="rId14" w:tooltip="Développement durable" w:history="1">
        <w:r w:rsidRPr="00733E8D">
          <w:rPr>
            <w:rFonts w:cs="Arial"/>
          </w:rPr>
          <w:t>développement durable</w:t>
        </w:r>
      </w:hyperlink>
      <w:r w:rsidRPr="00733E8D">
        <w:rPr>
          <w:rFonts w:cs="Arial"/>
        </w:rPr>
        <w:t>, et sachant que la conservation d'aires protégées et de la biodiversité présente également un intérêt économique à long terme.</w:t>
      </w:r>
    </w:p>
    <w:p w14:paraId="423E03CF" w14:textId="1B26A96B" w:rsidR="00694E62" w:rsidRPr="00733E8D" w:rsidRDefault="00694E62" w:rsidP="00694E62">
      <w:pPr>
        <w:rPr>
          <w:rFonts w:cs="Arial"/>
        </w:rPr>
      </w:pPr>
    </w:p>
    <w:p w14:paraId="353E313C" w14:textId="77777777" w:rsidR="00576845" w:rsidRPr="00733E8D" w:rsidRDefault="00576845" w:rsidP="00694E62">
      <w:pPr>
        <w:rPr>
          <w:rFonts w:cs="Arial"/>
        </w:rPr>
      </w:pPr>
    </w:p>
    <w:p w14:paraId="6024EA33" w14:textId="77777777" w:rsidR="00694E62" w:rsidRPr="00733E8D" w:rsidRDefault="00694E62" w:rsidP="00694E62">
      <w:pPr>
        <w:rPr>
          <w:rFonts w:cs="Arial"/>
        </w:rPr>
      </w:pPr>
      <w:bookmarkStart w:id="23" w:name="_N"/>
      <w:bookmarkEnd w:id="23"/>
      <w:r w:rsidRPr="00733E8D">
        <w:rPr>
          <w:rFonts w:cs="Arial"/>
          <w:b/>
        </w:rPr>
        <w:lastRenderedPageBreak/>
        <w:t>Niveau de rejet</w:t>
      </w:r>
      <w:r w:rsidRPr="00733E8D">
        <w:rPr>
          <w:rFonts w:cs="Arial"/>
        </w:rPr>
        <w:t> : Quantification de la teneur en différents paramètres d’une eau rejetée. Le niveau de rejet est soit un niveau imposé, soit le niveau réel du rejet.</w:t>
      </w:r>
    </w:p>
    <w:p w14:paraId="03399ABF" w14:textId="77777777" w:rsidR="00694E62" w:rsidRPr="00733E8D" w:rsidRDefault="00694E62" w:rsidP="00694E62">
      <w:pPr>
        <w:rPr>
          <w:rFonts w:cs="Arial"/>
        </w:rPr>
      </w:pPr>
    </w:p>
    <w:p w14:paraId="53F23A4C" w14:textId="77777777" w:rsidR="00694E62" w:rsidRPr="00733E8D" w:rsidRDefault="00694E62" w:rsidP="00694E62">
      <w:pPr>
        <w:rPr>
          <w:rStyle w:val="apple-style-span"/>
          <w:rFonts w:cs="Arial"/>
        </w:rPr>
      </w:pPr>
      <w:r w:rsidRPr="00733E8D">
        <w:rPr>
          <w:rFonts w:cs="Arial"/>
          <w:b/>
        </w:rPr>
        <w:t>Polder</w:t>
      </w:r>
      <w:r w:rsidR="00B26F66" w:rsidRPr="00733E8D">
        <w:rPr>
          <w:rFonts w:cs="Arial"/>
          <w:b/>
        </w:rPr>
        <w:t> :</w:t>
      </w:r>
      <w:r w:rsidR="00B26F66" w:rsidRPr="00733E8D">
        <w:rPr>
          <w:rStyle w:val="apple-style-span"/>
          <w:rFonts w:cs="Arial"/>
        </w:rPr>
        <w:t xml:space="preserve"> étendue</w:t>
      </w:r>
      <w:r w:rsidRPr="00733E8D">
        <w:rPr>
          <w:rStyle w:val="apple-style-span"/>
          <w:rFonts w:cs="Arial"/>
        </w:rPr>
        <w:t xml:space="preserve"> artificielle de terre conquise sur la mer ou sur une autre étendue d'eau grâce à des digues, des barrages et dont le niveau est inférieur à celui de la mer. Les polders sont réalisés par drainage provoquant l'assèchement de marais, de lacs, ou de zones littorales.</w:t>
      </w:r>
    </w:p>
    <w:p w14:paraId="0EB35633" w14:textId="77777777" w:rsidR="00694E62" w:rsidRPr="00733E8D" w:rsidRDefault="00694E62" w:rsidP="00694E62">
      <w:pPr>
        <w:rPr>
          <w:rFonts w:cs="Arial"/>
        </w:rPr>
      </w:pPr>
    </w:p>
    <w:p w14:paraId="10FE8BD1" w14:textId="77777777" w:rsidR="00694E62" w:rsidRPr="00733E8D" w:rsidRDefault="00694E62" w:rsidP="00694E62">
      <w:pPr>
        <w:rPr>
          <w:rFonts w:cs="Arial"/>
        </w:rPr>
      </w:pPr>
      <w:bookmarkStart w:id="24" w:name="_O"/>
      <w:bookmarkStart w:id="25" w:name="_P"/>
      <w:bookmarkEnd w:id="24"/>
      <w:bookmarkEnd w:id="25"/>
      <w:r w:rsidRPr="00733E8D">
        <w:rPr>
          <w:rFonts w:cs="Arial"/>
          <w:b/>
        </w:rPr>
        <w:t>Pollution</w:t>
      </w:r>
      <w:r w:rsidRPr="00733E8D">
        <w:rPr>
          <w:rFonts w:cs="Arial"/>
        </w:rPr>
        <w:t> : Introduction, directe ou indirecte, par l’activité humaine, de substances ou de chaleur dans l’eau, susceptibles de contribuer ou de causer : un danger pour la santé de l’homme, des détériorations aux ressources biologiques, aux écosystèmes ou aux biens matériels, une entrave à un usage de l’eau.</w:t>
      </w:r>
      <w:bookmarkStart w:id="26" w:name="_Q"/>
      <w:bookmarkStart w:id="27" w:name="_R"/>
      <w:bookmarkEnd w:id="26"/>
      <w:bookmarkEnd w:id="27"/>
    </w:p>
    <w:p w14:paraId="104687A0" w14:textId="77777777" w:rsidR="00694E62" w:rsidRPr="00733E8D" w:rsidRDefault="00694E62" w:rsidP="00694E62">
      <w:pPr>
        <w:rPr>
          <w:rFonts w:cs="Arial"/>
        </w:rPr>
      </w:pPr>
    </w:p>
    <w:p w14:paraId="7CCDCF87" w14:textId="77777777" w:rsidR="00694E62" w:rsidRPr="00733E8D" w:rsidRDefault="00694E62" w:rsidP="0058426E">
      <w:pPr>
        <w:rPr>
          <w:rFonts w:cs="Arial"/>
        </w:rPr>
      </w:pPr>
      <w:r w:rsidRPr="00733E8D">
        <w:rPr>
          <w:rFonts w:cs="Arial"/>
          <w:b/>
        </w:rPr>
        <w:t>Radicelle</w:t>
      </w:r>
      <w:r w:rsidRPr="00733E8D">
        <w:rPr>
          <w:rFonts w:cs="Arial"/>
        </w:rPr>
        <w:t> : plus petites racines d’une plante</w:t>
      </w:r>
    </w:p>
    <w:p w14:paraId="7E9F560A" w14:textId="77777777" w:rsidR="00694E62" w:rsidRPr="00733E8D" w:rsidRDefault="00694E62" w:rsidP="00694E62">
      <w:pPr>
        <w:rPr>
          <w:rFonts w:cs="Arial"/>
        </w:rPr>
      </w:pPr>
    </w:p>
    <w:p w14:paraId="41B4C255" w14:textId="77777777" w:rsidR="00694E62" w:rsidRPr="00733E8D" w:rsidRDefault="00694E62" w:rsidP="00694E62">
      <w:pPr>
        <w:rPr>
          <w:rFonts w:cs="Arial"/>
        </w:rPr>
      </w:pPr>
      <w:r w:rsidRPr="00733E8D">
        <w:rPr>
          <w:rFonts w:cs="Arial"/>
          <w:b/>
        </w:rPr>
        <w:t>Rejet</w:t>
      </w:r>
      <w:r w:rsidRPr="00733E8D">
        <w:rPr>
          <w:rFonts w:cs="Arial"/>
        </w:rPr>
        <w:t> : Restitution d’eau à la rivière après usage. Le niveau de pollution du rejet dépend de la façon dont l’eau a été traitée. On parle de rejet industriel, de rejet ménager, de rejet agricole suivant l’origine des eaux usées. On emploie quelquefois</w:t>
      </w:r>
      <w:r w:rsidR="00B26F66" w:rsidRPr="00733E8D">
        <w:rPr>
          <w:rFonts w:cs="Arial"/>
        </w:rPr>
        <w:t xml:space="preserve"> « effluent »</w:t>
      </w:r>
      <w:r w:rsidRPr="00733E8D">
        <w:rPr>
          <w:rFonts w:cs="Arial"/>
        </w:rPr>
        <w:t xml:space="preserve"> dans le sens de rejet.</w:t>
      </w:r>
    </w:p>
    <w:p w14:paraId="4E9004BB" w14:textId="77777777" w:rsidR="00694E62" w:rsidRPr="00733E8D" w:rsidRDefault="00694E62" w:rsidP="00694E62">
      <w:pPr>
        <w:rPr>
          <w:rFonts w:cs="Arial"/>
        </w:rPr>
      </w:pPr>
    </w:p>
    <w:p w14:paraId="06124936" w14:textId="77777777" w:rsidR="00694E62" w:rsidRPr="00733E8D" w:rsidRDefault="00694E62" w:rsidP="00694E62">
      <w:pPr>
        <w:rPr>
          <w:rFonts w:cs="Arial"/>
        </w:rPr>
      </w:pPr>
      <w:r w:rsidRPr="00733E8D">
        <w:rPr>
          <w:rFonts w:cs="Arial"/>
          <w:b/>
        </w:rPr>
        <w:t>Réseau de collecte</w:t>
      </w:r>
      <w:r w:rsidRPr="00733E8D">
        <w:rPr>
          <w:rFonts w:cs="Arial"/>
        </w:rPr>
        <w:t> : Le réseau de collecte désigne le réseau de canalisations qui recueille et achemine les eaux usées depuis la partie publique des branchements particuliers, ceux-ci compris, jusqu’au point de rejet dans le milieu naturel ou dans le système de traitement ou un autre système de collecte. Il comprend les déversoirs d’orage, les ouvrages de rétention et de traitement des eaux de surverse situés sur ce réseau. Il exclut les canalisations d’évacuation des flux polluants au milieu naturel (exemples : les canalisations en sortie des stations d’épuration, des déversoirs d’orage vers le milieu naturel) sauf quand il aboutit directement à un ouvrage de rejet dans le milieu.</w:t>
      </w:r>
    </w:p>
    <w:p w14:paraId="481A1180" w14:textId="644384E2" w:rsidR="00694E62" w:rsidRPr="00733E8D" w:rsidRDefault="00694E62" w:rsidP="00694E62">
      <w:pPr>
        <w:rPr>
          <w:rFonts w:cs="Arial"/>
        </w:rPr>
      </w:pPr>
    </w:p>
    <w:p w14:paraId="2B1E40CE" w14:textId="77777777" w:rsidR="00694E62" w:rsidRPr="00733E8D" w:rsidRDefault="00694E62" w:rsidP="0058426E">
      <w:pPr>
        <w:rPr>
          <w:rFonts w:cs="Arial"/>
          <w:b/>
        </w:rPr>
      </w:pPr>
      <w:r w:rsidRPr="00733E8D">
        <w:rPr>
          <w:rFonts w:cs="Arial"/>
          <w:b/>
        </w:rPr>
        <w:t>Refoulement (Poste de...)</w:t>
      </w:r>
    </w:p>
    <w:p w14:paraId="42A8E87E" w14:textId="77777777" w:rsidR="00694E62" w:rsidRPr="00733E8D" w:rsidRDefault="00694E62" w:rsidP="00694E62">
      <w:pPr>
        <w:rPr>
          <w:rFonts w:cs="Arial"/>
        </w:rPr>
      </w:pPr>
      <w:r w:rsidRPr="00733E8D">
        <w:rPr>
          <w:rFonts w:cs="Arial"/>
        </w:rPr>
        <w:t>Ouvrage constitué d'une bâche de réception des eaux et de pompes, mis en place sur un réseau d'assainissement pour refouler l'eau dans une conduite mise sous pression pendant la marche des pompes.</w:t>
      </w:r>
    </w:p>
    <w:p w14:paraId="64EBF274" w14:textId="77777777" w:rsidR="00694E62" w:rsidRPr="00733E8D" w:rsidRDefault="00694E62" w:rsidP="00694E62">
      <w:pPr>
        <w:rPr>
          <w:rFonts w:cs="Arial"/>
          <w:b/>
          <w:bCs/>
          <w:sz w:val="24"/>
        </w:rPr>
      </w:pPr>
    </w:p>
    <w:p w14:paraId="4AC12D53" w14:textId="77777777" w:rsidR="00694E62" w:rsidRPr="00733E8D" w:rsidRDefault="00694E62" w:rsidP="0058426E">
      <w:pPr>
        <w:rPr>
          <w:rFonts w:cs="Arial"/>
          <w:b/>
        </w:rPr>
      </w:pPr>
      <w:r w:rsidRPr="00733E8D">
        <w:rPr>
          <w:rFonts w:cs="Arial"/>
          <w:b/>
        </w:rPr>
        <w:t>Relevage (Poste de...)</w:t>
      </w:r>
    </w:p>
    <w:p w14:paraId="6FF4932E" w14:textId="77777777" w:rsidR="00694E62" w:rsidRPr="00733E8D" w:rsidRDefault="00694E62" w:rsidP="00694E62">
      <w:pPr>
        <w:rPr>
          <w:rFonts w:cs="Arial"/>
        </w:rPr>
      </w:pPr>
      <w:r w:rsidRPr="00733E8D">
        <w:rPr>
          <w:rFonts w:cs="Arial"/>
        </w:rPr>
        <w:t>Ouvrage constitué d'une bâche de réception des eaux et de pompes, mis en place sur un réseau d'assainissement pour remonter l'eau dans une conduite gravitaire où l'eau circule selon la pente du réseau, sans remplir toute la section de la conduite.</w:t>
      </w:r>
    </w:p>
    <w:p w14:paraId="1EC8AA60" w14:textId="7AF727F3" w:rsidR="00694E62" w:rsidRPr="00733E8D" w:rsidRDefault="00694E62" w:rsidP="00694E62">
      <w:pPr>
        <w:rPr>
          <w:rFonts w:cs="Arial"/>
          <w:sz w:val="24"/>
        </w:rPr>
      </w:pPr>
    </w:p>
    <w:p w14:paraId="133CEEFB" w14:textId="77777777" w:rsidR="00694E62" w:rsidRPr="00733E8D" w:rsidRDefault="00694E62" w:rsidP="0058426E">
      <w:pPr>
        <w:rPr>
          <w:rFonts w:cs="Arial"/>
          <w:b/>
        </w:rPr>
      </w:pPr>
      <w:r w:rsidRPr="00733E8D">
        <w:rPr>
          <w:rFonts w:cs="Arial"/>
          <w:b/>
        </w:rPr>
        <w:t>Ressuyage</w:t>
      </w:r>
    </w:p>
    <w:p w14:paraId="23A8DF50" w14:textId="77777777" w:rsidR="00694E62" w:rsidRPr="00733E8D" w:rsidRDefault="00694E62" w:rsidP="00694E62">
      <w:pPr>
        <w:rPr>
          <w:rFonts w:cs="Arial"/>
        </w:rPr>
      </w:pPr>
      <w:r w:rsidRPr="00733E8D">
        <w:rPr>
          <w:rFonts w:cs="Arial"/>
        </w:rPr>
        <w:t xml:space="preserve">Le ressuyage s'applique à des apports par infiltrations réagissant rapidement à la pluviométrie. Son échelle de temps est de l'ordre de 1 jour à une semaine. Il peut représenter des débits non négligeables et des volumes considérables. Ses mécanismes s'apparentent davantage à ceux qui gouvernent le fonctionnement des nappes souterraines classiques à ceci </w:t>
      </w:r>
      <w:r w:rsidR="00B26F66" w:rsidRPr="00733E8D">
        <w:rPr>
          <w:rFonts w:cs="Arial"/>
        </w:rPr>
        <w:t>près</w:t>
      </w:r>
      <w:r w:rsidRPr="00733E8D">
        <w:rPr>
          <w:rFonts w:cs="Arial"/>
        </w:rPr>
        <w:t>, que les nappes considérées sont très superficielles (nappes perchées).</w:t>
      </w:r>
    </w:p>
    <w:p w14:paraId="208BC885" w14:textId="77777777" w:rsidR="00694E62" w:rsidRPr="00733E8D" w:rsidRDefault="00694E62" w:rsidP="00694E62">
      <w:pPr>
        <w:rPr>
          <w:rFonts w:cs="Arial"/>
        </w:rPr>
      </w:pPr>
    </w:p>
    <w:p w14:paraId="2D986298" w14:textId="77777777" w:rsidR="00694E62" w:rsidRPr="00733E8D" w:rsidRDefault="00694E62" w:rsidP="00694E62">
      <w:pPr>
        <w:rPr>
          <w:rStyle w:val="apple-style-span"/>
          <w:rFonts w:cs="Arial"/>
          <w:sz w:val="18"/>
          <w:szCs w:val="18"/>
        </w:rPr>
      </w:pPr>
      <w:r w:rsidRPr="00733E8D">
        <w:rPr>
          <w:rFonts w:cs="Arial"/>
          <w:b/>
        </w:rPr>
        <w:t>SAGE</w:t>
      </w:r>
      <w:r w:rsidRPr="00733E8D">
        <w:rPr>
          <w:rFonts w:cs="Arial"/>
        </w:rPr>
        <w:t xml:space="preserve"> : Schéma d’Aménagement et de Gestion des Eaux. </w:t>
      </w:r>
      <w:r w:rsidRPr="00733E8D">
        <w:rPr>
          <w:rStyle w:val="apple-style-span"/>
          <w:rFonts w:cs="Arial"/>
          <w:sz w:val="18"/>
          <w:szCs w:val="18"/>
        </w:rPr>
        <w:t xml:space="preserve">Il </w:t>
      </w:r>
      <w:r w:rsidRPr="00733E8D">
        <w:rPr>
          <w:rFonts w:cs="Arial"/>
        </w:rPr>
        <w:t>s'agit d'un document de planification élaboré de manière collective, pour un périmètre hydrographique cohérent. Il fixe des objectifs généraux d'utilisation, de mise en valeur, de protection quantitative et qualitative de la ressource en eau. Il doit être compatible avec le SDAGE. Le périmètre et le délai dans lequel il est élaboré sont déterminés par le SDAGE ; à défaut, ils sont arrêtés par le ou les préfets, le cas échéant sur proposition des collectivités territoriales intéressées. Le SAGE est établi par une Commission Locale de l'Eau représentant les divers acteurs du territoire, soumis à enquête publique et est approuvé par le préfet. Il est doté d'une portée juridique : le règlement et ses documents cartographiques sont opposables aux tiers et les décisions dans le domaine de l'eau doivent être compatibles ou rendues compatibles avec le plan d'aménagement et de gestion durable de la ressource en eau. Les documents d'urbanisme (schéma de cohérence territoriale, plan local d'urbanisme et carte communale) doivent être compatibles avec les objectifs de protection définis par le SAGE. Le schéma départemental des carrières doit être compatible avec les dispositions du SAGE</w:t>
      </w:r>
      <w:r w:rsidRPr="00733E8D">
        <w:rPr>
          <w:rStyle w:val="apple-style-span"/>
          <w:rFonts w:cs="Arial"/>
          <w:sz w:val="18"/>
          <w:szCs w:val="18"/>
        </w:rPr>
        <w:t>.</w:t>
      </w:r>
    </w:p>
    <w:p w14:paraId="4A0B379C" w14:textId="77777777" w:rsidR="00694E62" w:rsidRPr="00733E8D" w:rsidRDefault="00694E62" w:rsidP="00694E62">
      <w:pPr>
        <w:rPr>
          <w:rStyle w:val="apple-style-span"/>
          <w:rFonts w:cs="Arial"/>
          <w:sz w:val="18"/>
          <w:szCs w:val="18"/>
        </w:rPr>
      </w:pPr>
    </w:p>
    <w:p w14:paraId="2B614612" w14:textId="77777777" w:rsidR="00694E62" w:rsidRPr="00733E8D" w:rsidRDefault="00694E62" w:rsidP="0058426E">
      <w:pPr>
        <w:rPr>
          <w:rFonts w:cs="Arial"/>
        </w:rPr>
      </w:pPr>
      <w:r w:rsidRPr="00733E8D">
        <w:rPr>
          <w:rFonts w:cs="Arial"/>
          <w:b/>
        </w:rPr>
        <w:t>SDAGE </w:t>
      </w:r>
      <w:r w:rsidRPr="00733E8D">
        <w:rPr>
          <w:rFonts w:cs="Arial"/>
        </w:rPr>
        <w:t>: Schéma Directeur d’Aménagement et de Gestion des eaux (voir SAGE)</w:t>
      </w:r>
    </w:p>
    <w:p w14:paraId="22FBC2B5" w14:textId="0B248B6F" w:rsidR="00694E62" w:rsidRPr="00733E8D" w:rsidRDefault="00694E62" w:rsidP="00694E62">
      <w:pPr>
        <w:rPr>
          <w:rFonts w:cs="Arial"/>
        </w:rPr>
      </w:pPr>
    </w:p>
    <w:p w14:paraId="2F696CED" w14:textId="261F47E8" w:rsidR="00694E62" w:rsidRPr="00733E8D" w:rsidRDefault="00694E62" w:rsidP="00694E62">
      <w:pPr>
        <w:rPr>
          <w:rFonts w:cs="Arial"/>
        </w:rPr>
      </w:pPr>
      <w:r w:rsidRPr="00733E8D">
        <w:rPr>
          <w:rFonts w:cs="Arial"/>
          <w:b/>
        </w:rPr>
        <w:t xml:space="preserve">Surface active : </w:t>
      </w:r>
      <w:r w:rsidR="00576845" w:rsidRPr="00733E8D">
        <w:rPr>
          <w:rFonts w:cs="Arial"/>
        </w:rPr>
        <w:t>L</w:t>
      </w:r>
      <w:r w:rsidRPr="00733E8D">
        <w:rPr>
          <w:rFonts w:cs="Arial"/>
        </w:rPr>
        <w:t>e volume ruisselé, capté par le réseau = volume de temps de pluie - volume de temps sec. L'estimation des surfaces actives (volume ruisselé capté / hauteur de précipitations) permettra par la définition de ratio, de réaliser une hiérarchisation de la séparabilité par sous-bassin.</w:t>
      </w:r>
    </w:p>
    <w:p w14:paraId="7A848B66" w14:textId="77777777" w:rsidR="00694E62" w:rsidRPr="00733E8D" w:rsidRDefault="00694E62" w:rsidP="00694E62">
      <w:pPr>
        <w:rPr>
          <w:rFonts w:cs="Arial"/>
        </w:rPr>
      </w:pPr>
    </w:p>
    <w:p w14:paraId="49E4B6F3" w14:textId="5F431D27" w:rsidR="00694E62" w:rsidRPr="00733E8D" w:rsidRDefault="00694E62" w:rsidP="00694E62">
      <w:pPr>
        <w:rPr>
          <w:rFonts w:cs="Arial"/>
        </w:rPr>
      </w:pPr>
      <w:r w:rsidRPr="00733E8D">
        <w:rPr>
          <w:rFonts w:cs="Arial"/>
          <w:b/>
        </w:rPr>
        <w:lastRenderedPageBreak/>
        <w:t>Système d’assainissement</w:t>
      </w:r>
      <w:r w:rsidRPr="00733E8D">
        <w:rPr>
          <w:rFonts w:cs="Arial"/>
        </w:rPr>
        <w:t> : Système permettant la collecte, le transport et le traitement des eaux. C’est l’ensemble des équipements de collecte et de traitement des eaux usées et pluviales</w:t>
      </w:r>
      <w:r w:rsidR="00576845" w:rsidRPr="00733E8D">
        <w:rPr>
          <w:rFonts w:cs="Arial"/>
        </w:rPr>
        <w:t>.</w:t>
      </w:r>
    </w:p>
    <w:p w14:paraId="664B5B85" w14:textId="77777777" w:rsidR="00694E62" w:rsidRPr="00733E8D" w:rsidRDefault="00694E62" w:rsidP="00694E62">
      <w:pPr>
        <w:rPr>
          <w:rFonts w:cs="Arial"/>
        </w:rPr>
      </w:pPr>
    </w:p>
    <w:p w14:paraId="7402F5F3" w14:textId="77777777" w:rsidR="00694E62" w:rsidRPr="00733E8D" w:rsidRDefault="00694E62" w:rsidP="00694E62">
      <w:pPr>
        <w:rPr>
          <w:rFonts w:cs="Arial"/>
        </w:rPr>
      </w:pPr>
      <w:r w:rsidRPr="00733E8D">
        <w:rPr>
          <w:rFonts w:cs="Arial"/>
          <w:b/>
        </w:rPr>
        <w:t>Système d’assainissement collectif</w:t>
      </w:r>
      <w:r w:rsidRPr="00733E8D">
        <w:rPr>
          <w:rFonts w:cs="Arial"/>
        </w:rPr>
        <w:t> : Collecte par les réseaux d’égout des eaux usées pour acheminement dans une station d’épuration pour traitement. Unitaire : les eaux pluviales, toits et chaussées, les eaux domestiques et industrielles finissent dans le même égout. Séparatif : on sépare les eaux domestiques et les eaux pluviales : il y donc un double réseau. Les eaux usées sont traitées par les stations d’épuration et les eaux de pluie partent en rivière (avec parfois un traitement spécifique).</w:t>
      </w:r>
    </w:p>
    <w:p w14:paraId="30A2560D" w14:textId="77777777" w:rsidR="00694E62" w:rsidRPr="00733E8D" w:rsidRDefault="00694E62" w:rsidP="00694E62">
      <w:pPr>
        <w:rPr>
          <w:rFonts w:cs="Arial"/>
        </w:rPr>
      </w:pPr>
    </w:p>
    <w:p w14:paraId="5ECC046A" w14:textId="77777777" w:rsidR="00694E62" w:rsidRPr="00733E8D" w:rsidRDefault="00694E62" w:rsidP="00694E62">
      <w:pPr>
        <w:rPr>
          <w:rFonts w:cs="Arial"/>
        </w:rPr>
      </w:pPr>
      <w:r w:rsidRPr="00733E8D">
        <w:rPr>
          <w:rFonts w:cs="Arial"/>
          <w:b/>
        </w:rPr>
        <w:t>Système d’assainissement industriel</w:t>
      </w:r>
      <w:r w:rsidRPr="00733E8D">
        <w:rPr>
          <w:rFonts w:cs="Arial"/>
        </w:rPr>
        <w:t> : Système d’assainissement sous la responsabilité d’un industriel. Les techniques d’assainissement employées sont généralement proches des techniques utilisées en assainissement collectif.</w:t>
      </w:r>
    </w:p>
    <w:p w14:paraId="53D25297" w14:textId="77777777" w:rsidR="00694E62" w:rsidRPr="00733E8D" w:rsidRDefault="00694E62" w:rsidP="00694E62">
      <w:pPr>
        <w:rPr>
          <w:rFonts w:cs="Arial"/>
        </w:rPr>
      </w:pPr>
    </w:p>
    <w:p w14:paraId="46B73CE7" w14:textId="77777777" w:rsidR="00694E62" w:rsidRPr="00733E8D" w:rsidRDefault="00694E62" w:rsidP="00694E62">
      <w:pPr>
        <w:rPr>
          <w:rFonts w:cs="Arial"/>
        </w:rPr>
      </w:pPr>
      <w:r w:rsidRPr="00733E8D">
        <w:rPr>
          <w:rFonts w:cs="Arial"/>
          <w:b/>
        </w:rPr>
        <w:t>Système d’assainissement non-collectif</w:t>
      </w:r>
      <w:r w:rsidRPr="00733E8D">
        <w:rPr>
          <w:rFonts w:cs="Arial"/>
        </w:rPr>
        <w:t> : Système d’assainissement sous la responsabilité d’un particulier. Les techniques d’assainissement employées sont généralement des systèmes d’assainissement autonome (fosse septique, micro station,...).</w:t>
      </w:r>
    </w:p>
    <w:p w14:paraId="7EA83FC8" w14:textId="77777777" w:rsidR="00694E62" w:rsidRPr="00733E8D" w:rsidRDefault="00694E62" w:rsidP="00694E62">
      <w:pPr>
        <w:rPr>
          <w:rFonts w:cs="Arial"/>
        </w:rPr>
      </w:pPr>
    </w:p>
    <w:p w14:paraId="17A3E201" w14:textId="77777777" w:rsidR="00694E62" w:rsidRPr="00733E8D" w:rsidRDefault="00694E62" w:rsidP="00694E62">
      <w:pPr>
        <w:rPr>
          <w:rFonts w:cs="Arial"/>
        </w:rPr>
      </w:pPr>
      <w:bookmarkStart w:id="28" w:name="_T"/>
      <w:bookmarkEnd w:id="28"/>
      <w:r w:rsidRPr="00733E8D">
        <w:rPr>
          <w:rFonts w:cs="Arial"/>
          <w:b/>
        </w:rPr>
        <w:t>Taille de l’agglomération d’assainissement</w:t>
      </w:r>
      <w:r w:rsidRPr="00733E8D">
        <w:rPr>
          <w:rFonts w:cs="Arial"/>
        </w:rPr>
        <w:t> : La taille de l’agglomération correspond à la charge brute de pollution organique contenue dans les eaux usées produites par les populations et activités économiques rassemblées dans l’agglomération d’assainissement. Elle correspond à la charge journalière de la semaine la plus chargée de l’année à l’exception des situations inhabituelles.</w:t>
      </w:r>
    </w:p>
    <w:p w14:paraId="05220E11" w14:textId="77777777" w:rsidR="00694E62" w:rsidRPr="00733E8D" w:rsidRDefault="00694E62" w:rsidP="00694E62">
      <w:pPr>
        <w:rPr>
          <w:rFonts w:cs="Arial"/>
        </w:rPr>
      </w:pPr>
      <w:bookmarkStart w:id="29" w:name="_U"/>
      <w:bookmarkStart w:id="30" w:name="_V"/>
      <w:bookmarkStart w:id="31" w:name="_W"/>
      <w:bookmarkStart w:id="32" w:name="_X"/>
      <w:bookmarkStart w:id="33" w:name="_Y"/>
      <w:bookmarkStart w:id="34" w:name="_Z"/>
      <w:bookmarkEnd w:id="29"/>
      <w:bookmarkEnd w:id="30"/>
      <w:bookmarkEnd w:id="31"/>
      <w:bookmarkEnd w:id="32"/>
      <w:bookmarkEnd w:id="33"/>
      <w:bookmarkEnd w:id="34"/>
      <w:r w:rsidRPr="00733E8D">
        <w:rPr>
          <w:rFonts w:cs="Arial"/>
        </w:rPr>
        <w:t>Zone côtière (au sens de la directive ERU) : Zone d’application particulière de la directive. Les obligations sont différentes selon le type de lieu de rejet, notamment pour les rejets en eaux côtières et en estuaires.</w:t>
      </w:r>
    </w:p>
    <w:p w14:paraId="06E19DC5" w14:textId="4C4D8E80" w:rsidR="00694E62" w:rsidRPr="00733E8D" w:rsidRDefault="00694E62" w:rsidP="00694E62">
      <w:pPr>
        <w:rPr>
          <w:rFonts w:cs="Arial"/>
        </w:rPr>
      </w:pPr>
    </w:p>
    <w:p w14:paraId="186E5560" w14:textId="206F9375" w:rsidR="00694E62" w:rsidRPr="00733E8D" w:rsidRDefault="00694E62" w:rsidP="00694E62">
      <w:pPr>
        <w:rPr>
          <w:rFonts w:cs="Arial"/>
        </w:rPr>
      </w:pPr>
      <w:r w:rsidRPr="00733E8D">
        <w:rPr>
          <w:rFonts w:cs="Arial"/>
          <w:b/>
        </w:rPr>
        <w:t>Zonage d’assainissement</w:t>
      </w:r>
      <w:r w:rsidRPr="00733E8D">
        <w:rPr>
          <w:rFonts w:cs="Arial"/>
        </w:rPr>
        <w:t> : le zonage d'assainissement est un document établi au niveau communal</w:t>
      </w:r>
      <w:r w:rsidR="00973C3C" w:rsidRPr="00733E8D">
        <w:rPr>
          <w:rFonts w:cs="Arial"/>
        </w:rPr>
        <w:t xml:space="preserve"> ou intercommunal</w:t>
      </w:r>
      <w:r w:rsidRPr="00733E8D">
        <w:rPr>
          <w:rFonts w:cs="Arial"/>
        </w:rPr>
        <w:t xml:space="preserve">, ainsi que son élaboration, consistant à définir pour l'ensemble des zones bâties ou à bâtir le mode d'assainissement que chacune a vocation </w:t>
      </w:r>
      <w:r w:rsidR="00C85A6F" w:rsidRPr="00733E8D">
        <w:rPr>
          <w:rFonts w:cs="Arial"/>
        </w:rPr>
        <w:t>à</w:t>
      </w:r>
      <w:r w:rsidRPr="00733E8D">
        <w:rPr>
          <w:rFonts w:cs="Arial"/>
        </w:rPr>
        <w:t xml:space="preserve"> recevoir. L'alternative pour chaque portion du territoire est d'être définie comme zone d'assainissement collectif ou non-collectif. Ce choix induit que la prise en charge et la gestion des installations sera publique, faite dans le cadre réglementaire de l'assainissement collectif et financée par redevance, ou privée. Ce zonage n'implique pas nécessairement le choix de techniques d'assainissement collectif ou individuel, puisqu'il n'interdit pas aux personnes privées en zone d'assainissement non collectif de mettre en place un traitement commun de leurs eaux usées. Il réserve cependant les outils réglementaires qui facilitent la mise en place d'un assainissement collectif aux zones alors définies. Dans la cadre de la Loi sur l’Eau du 3 janvier 199</w:t>
      </w:r>
      <w:hyperlink r:id="rId15" w:anchor="cite_note-0" w:history="1">
        <w:r w:rsidRPr="00733E8D">
          <w:rPr>
            <w:rFonts w:cs="Arial"/>
          </w:rPr>
          <w:t>1</w:t>
        </w:r>
      </w:hyperlink>
      <w:r w:rsidRPr="00733E8D">
        <w:rPr>
          <w:rFonts w:cs="Arial"/>
        </w:rPr>
        <w:t> et du décret no 94-469 du 3 juin 1994  relatifs aux eaux usées urbaines, les communes ont pour obligation de mettre en place un zonage d’assainissement collectif et non collectif. Ce zonage doit être soumis à enquête publique avant d’être approuvé en dernier ressort par le </w:t>
      </w:r>
      <w:hyperlink r:id="rId16" w:history="1">
        <w:r w:rsidRPr="00733E8D">
          <w:rPr>
            <w:rFonts w:cs="Arial"/>
          </w:rPr>
          <w:t>Conseil municipal</w:t>
        </w:r>
      </w:hyperlink>
      <w:r w:rsidR="00973C3C" w:rsidRPr="00733E8D">
        <w:rPr>
          <w:rFonts w:cs="Arial"/>
        </w:rPr>
        <w:t xml:space="preserve"> ou le Conseil communautaire</w:t>
      </w:r>
      <w:r w:rsidRPr="00733E8D">
        <w:rPr>
          <w:rFonts w:cs="Arial"/>
        </w:rPr>
        <w:t xml:space="preserve">. Le décret no 94-469 reconnaît l’assainissement non collectif comme une solution pérenne alternative à l’assainissement collectif lorsque celui-ci « ne se justifie pas soit parce qu’il ne présente pas d’intérêt pour l’environnement, soit parce sont coût serait </w:t>
      </w:r>
      <w:r w:rsidR="00973C3C" w:rsidRPr="00733E8D">
        <w:rPr>
          <w:rFonts w:cs="Arial"/>
        </w:rPr>
        <w:t>excessif »</w:t>
      </w:r>
      <w:r w:rsidRPr="00733E8D">
        <w:rPr>
          <w:rFonts w:cs="Arial"/>
        </w:rPr>
        <w:t>. Cette assertion revient sur une tendance de mise en avant exclusive de la collecte des eaux usées et de leur traitement centralisé qui aurait été dominante au cours des décennies précédentes.</w:t>
      </w:r>
    </w:p>
    <w:p w14:paraId="5BCE104D" w14:textId="77777777" w:rsidR="00694E62" w:rsidRPr="00733E8D" w:rsidRDefault="00694E62" w:rsidP="00694E62">
      <w:pPr>
        <w:rPr>
          <w:rFonts w:cs="Arial"/>
        </w:rPr>
      </w:pPr>
      <w:r w:rsidRPr="00733E8D">
        <w:rPr>
          <w:rFonts w:cs="Arial"/>
        </w:rPr>
        <w:t>En pratique, la Loi sur l’eau impose aux communes d’arrêter un zonage délimitant les zones dans lesquelles des mesures doivent être prise pour limiter l’imperméabilisation des sols et les zones dans lesquelles des installations sont à prévoir pour collecter et stocker les eaux pluviales. Le zonage traduit le choix de la commune en faveur d’un mode d’assainissement dans un secteur donné. L’étude et le plan qui en résulte intègrent :</w:t>
      </w:r>
    </w:p>
    <w:p w14:paraId="0B543E4E" w14:textId="77777777" w:rsidR="00694E62" w:rsidRPr="00733E8D" w:rsidRDefault="00694E62" w:rsidP="006B34D8">
      <w:pPr>
        <w:pStyle w:val="Paragraphedeliste"/>
        <w:numPr>
          <w:ilvl w:val="0"/>
          <w:numId w:val="17"/>
        </w:numPr>
        <w:rPr>
          <w:rFonts w:cs="Arial"/>
        </w:rPr>
      </w:pPr>
      <w:r w:rsidRPr="00733E8D">
        <w:rPr>
          <w:rFonts w:cs="Arial"/>
        </w:rPr>
        <w:t>l’état de l’existant et les développements futurs de la commune.</w:t>
      </w:r>
    </w:p>
    <w:p w14:paraId="19789B0D" w14:textId="15194076" w:rsidR="00694E62" w:rsidRPr="00733E8D" w:rsidRDefault="00694E62" w:rsidP="00694E62">
      <w:pPr>
        <w:pStyle w:val="Paragraphedeliste"/>
        <w:numPr>
          <w:ilvl w:val="0"/>
          <w:numId w:val="17"/>
        </w:numPr>
        <w:rPr>
          <w:rFonts w:cs="Arial"/>
        </w:rPr>
      </w:pPr>
      <w:r w:rsidRPr="00733E8D">
        <w:rPr>
          <w:rFonts w:cs="Arial"/>
        </w:rPr>
        <w:t>les contraintes techniques (qualité du milieu récepteur, topographie, aptitude des sols à l’épuration, etc.)</w:t>
      </w:r>
    </w:p>
    <w:p w14:paraId="3EC0D95A" w14:textId="77777777" w:rsidR="00973C3C" w:rsidRPr="00733E8D" w:rsidRDefault="00973C3C" w:rsidP="00694E62">
      <w:pPr>
        <w:rPr>
          <w:rFonts w:cs="Arial"/>
          <w:b/>
        </w:rPr>
      </w:pPr>
    </w:p>
    <w:p w14:paraId="42E1132B" w14:textId="77777777" w:rsidR="00694E62" w:rsidRPr="00733E8D" w:rsidRDefault="00694E62" w:rsidP="00694E62">
      <w:pPr>
        <w:rPr>
          <w:rFonts w:cs="Arial"/>
        </w:rPr>
      </w:pPr>
      <w:r w:rsidRPr="00733E8D">
        <w:rPr>
          <w:rFonts w:cs="Arial"/>
          <w:b/>
        </w:rPr>
        <w:t>Zone de Protection Spéciale</w:t>
      </w:r>
      <w:r w:rsidRPr="00733E8D">
        <w:rPr>
          <w:rFonts w:cs="Arial"/>
        </w:rPr>
        <w:t> : Les zones de protection spéciale (ZPS) sont créées en application de la directive européenne 79/409/CEE (plus connue sous le nom </w:t>
      </w:r>
      <w:hyperlink r:id="rId17" w:tooltip="Directive oiseaux" w:history="1">
        <w:r w:rsidRPr="00733E8D">
          <w:rPr>
            <w:rFonts w:cs="Arial"/>
          </w:rPr>
          <w:t>directive oiseaux</w:t>
        </w:r>
      </w:hyperlink>
      <w:r w:rsidRPr="00733E8D">
        <w:rPr>
          <w:rFonts w:cs="Arial"/>
        </w:rPr>
        <w:t>) relative à la conservation des oiseaux sauvages. La détermination de ces zones de protection spéciale s’appuie sur l’inventaire scientifique des ZICO (</w:t>
      </w:r>
      <w:hyperlink r:id="rId18" w:tooltip="Zone importante pour la conservation des oiseaux" w:history="1">
        <w:r w:rsidRPr="00733E8D">
          <w:rPr>
            <w:rFonts w:cs="Arial"/>
          </w:rPr>
          <w:t>zones importantes pour la conservation des oiseaux</w:t>
        </w:r>
      </w:hyperlink>
      <w:r w:rsidRPr="00733E8D">
        <w:rPr>
          <w:rFonts w:cs="Arial"/>
        </w:rPr>
        <w:t>).</w:t>
      </w:r>
    </w:p>
    <w:p w14:paraId="4FA94378" w14:textId="77777777" w:rsidR="00694E62" w:rsidRPr="00733E8D" w:rsidRDefault="00694E62" w:rsidP="00694E62">
      <w:pPr>
        <w:rPr>
          <w:rFonts w:cs="Arial"/>
        </w:rPr>
      </w:pPr>
      <w:r w:rsidRPr="00733E8D">
        <w:rPr>
          <w:rFonts w:cs="Arial"/>
        </w:rPr>
        <w:t>Leur désignation doit s’accompagner de mesures effectives de gestion et de protection pour répondre aux objectifs de conservation qui sont ceux de la directive. Ces mesures peuvent être de type réglementaire ou contractuel. Les ZPS sont intégrées au réseau européen de sites écologiques appelé </w:t>
      </w:r>
      <w:hyperlink r:id="rId19" w:tooltip="Réseau Natura 2000" w:history="1">
        <w:r w:rsidRPr="00733E8D">
          <w:rPr>
            <w:rFonts w:cs="Arial"/>
          </w:rPr>
          <w:t>Natura 2000</w:t>
        </w:r>
      </w:hyperlink>
      <w:r w:rsidRPr="00733E8D">
        <w:rPr>
          <w:rFonts w:cs="Arial"/>
        </w:rPr>
        <w:t>.</w:t>
      </w:r>
    </w:p>
    <w:p w14:paraId="2B8E2D2F" w14:textId="77777777" w:rsidR="00694E62" w:rsidRPr="00733E8D" w:rsidRDefault="00694E62" w:rsidP="00694E62">
      <w:pPr>
        <w:rPr>
          <w:rFonts w:cs="Arial"/>
        </w:rPr>
      </w:pPr>
    </w:p>
    <w:p w14:paraId="08682EB5" w14:textId="77777777" w:rsidR="00694E62" w:rsidRPr="00733E8D" w:rsidRDefault="00694E62" w:rsidP="00694E62">
      <w:pPr>
        <w:rPr>
          <w:rFonts w:cs="Arial"/>
        </w:rPr>
      </w:pPr>
      <w:r w:rsidRPr="00733E8D">
        <w:rPr>
          <w:rFonts w:cs="Arial"/>
          <w:b/>
        </w:rPr>
        <w:t>Zone Spéciale de Conservation (ZSC)</w:t>
      </w:r>
      <w:r w:rsidRPr="00733E8D">
        <w:rPr>
          <w:rFonts w:cs="Arial"/>
        </w:rPr>
        <w:t> : en </w:t>
      </w:r>
      <w:hyperlink r:id="rId20" w:tooltip="Droit de l'Union européenne" w:history="1">
        <w:r w:rsidRPr="00733E8D">
          <w:rPr>
            <w:rFonts w:cs="Arial"/>
          </w:rPr>
          <w:t>droit de l’Union européenne</w:t>
        </w:r>
      </w:hyperlink>
      <w:r w:rsidRPr="00733E8D">
        <w:rPr>
          <w:rFonts w:cs="Arial"/>
        </w:rPr>
        <w:t xml:space="preserve">, site naturel ou semi-naturel désigné par les États membres, qui présente un fort intérêt pour le patrimoine naturel exceptionnel qu'il </w:t>
      </w:r>
      <w:r w:rsidRPr="00733E8D">
        <w:rPr>
          <w:rFonts w:cs="Arial"/>
        </w:rPr>
        <w:lastRenderedPageBreak/>
        <w:t>abrite. Sur de tels sites, les États membres doivent prendre les mesures qui leurs paraissent appropriées (réglementaires, contractuelles, administratif, pédagogiques, etc.) pour conserver le patrimoine naturel du site en bon état.</w:t>
      </w:r>
    </w:p>
    <w:p w14:paraId="3722F3CC" w14:textId="7A45CC1A" w:rsidR="00694E62" w:rsidRPr="00733E8D" w:rsidRDefault="00694E62" w:rsidP="00694E62">
      <w:pPr>
        <w:rPr>
          <w:rFonts w:cs="Arial"/>
        </w:rPr>
      </w:pPr>
    </w:p>
    <w:p w14:paraId="52EFA802" w14:textId="57474F14" w:rsidR="00694E62" w:rsidRPr="00733E8D" w:rsidRDefault="00694E62" w:rsidP="00694E62">
      <w:pPr>
        <w:rPr>
          <w:rFonts w:cs="Arial"/>
        </w:rPr>
      </w:pPr>
      <w:r w:rsidRPr="00733E8D">
        <w:rPr>
          <w:rFonts w:cs="Arial"/>
          <w:b/>
        </w:rPr>
        <w:t>Zone sensible</w:t>
      </w:r>
      <w:r w:rsidRPr="00733E8D">
        <w:rPr>
          <w:rFonts w:cs="Arial"/>
        </w:rPr>
        <w:t xml:space="preserve"> (au sens de la directive ERU) : Bassin versant dont les masses d'eau significatives à l'échelle du bassin, sont particulièrement sensibles aux pollutions. Il s'agit notamment des zones qui sont sujettes à l'eutrophisation et dans lesquelles les rejets de phosphore, d'azote, ou de ces deux substances, doivent être réduits. Les cartes des zones sensibles ont été arrêtées par</w:t>
      </w:r>
      <w:r w:rsidR="00C85A6F" w:rsidRPr="00733E8D">
        <w:rPr>
          <w:rFonts w:cs="Arial"/>
        </w:rPr>
        <w:t xml:space="preserve"> </w:t>
      </w:r>
      <w:r w:rsidR="00D149B7" w:rsidRPr="00733E8D">
        <w:rPr>
          <w:rFonts w:cs="Arial"/>
        </w:rPr>
        <w:t>le Ministre</w:t>
      </w:r>
      <w:r w:rsidRPr="00733E8D">
        <w:rPr>
          <w:rFonts w:cs="Arial"/>
        </w:rPr>
        <w:t xml:space="preserve"> de l'Environnement et sont actualisées au moins tous les 4 ans dans les conditions prévues pour leur élaboration. Directive 91-271-CEE du 21/05/91 et article 7 du décret 94-469 du 3/06/94.</w:t>
      </w:r>
    </w:p>
    <w:p w14:paraId="4F0D38D5" w14:textId="77777777" w:rsidR="00694E62" w:rsidRPr="00733E8D" w:rsidRDefault="00694E62" w:rsidP="00694E62">
      <w:pPr>
        <w:rPr>
          <w:rFonts w:cs="Arial"/>
        </w:rPr>
      </w:pPr>
    </w:p>
    <w:p w14:paraId="494A10A1" w14:textId="77777777" w:rsidR="003B5F97" w:rsidRPr="00733E8D" w:rsidRDefault="003B5F97" w:rsidP="00694E62">
      <w:pPr>
        <w:rPr>
          <w:rFonts w:cs="Arial"/>
        </w:rPr>
      </w:pPr>
    </w:p>
    <w:p w14:paraId="396CD4BE" w14:textId="77777777" w:rsidR="003B5F97" w:rsidRPr="00733E8D" w:rsidRDefault="003B5F97" w:rsidP="00694E62">
      <w:pPr>
        <w:rPr>
          <w:rFonts w:cs="Arial"/>
        </w:rPr>
      </w:pPr>
    </w:p>
    <w:p w14:paraId="1F2A5837" w14:textId="77777777" w:rsidR="003B5F97" w:rsidRPr="00733E8D" w:rsidRDefault="003B5F97" w:rsidP="00694E62">
      <w:pPr>
        <w:rPr>
          <w:rFonts w:cs="Arial"/>
        </w:rPr>
      </w:pPr>
    </w:p>
    <w:p w14:paraId="3686EBA1" w14:textId="77777777" w:rsidR="003B5F97" w:rsidRPr="00733E8D" w:rsidRDefault="003B5F97" w:rsidP="00694E62">
      <w:pPr>
        <w:rPr>
          <w:rFonts w:cs="Arial"/>
        </w:rPr>
      </w:pPr>
    </w:p>
    <w:p w14:paraId="710A5B6C" w14:textId="26BBF8B6" w:rsidR="003B5F97" w:rsidRPr="00733E8D" w:rsidRDefault="003B5F97" w:rsidP="00694E62">
      <w:pPr>
        <w:rPr>
          <w:rFonts w:cs="Arial"/>
        </w:rPr>
      </w:pPr>
    </w:p>
    <w:p w14:paraId="14411DCF" w14:textId="688C99F2" w:rsidR="00C85A6F" w:rsidRPr="00733E8D" w:rsidRDefault="00C85A6F" w:rsidP="00694E62">
      <w:pPr>
        <w:rPr>
          <w:rFonts w:cs="Arial"/>
        </w:rPr>
      </w:pPr>
    </w:p>
    <w:p w14:paraId="74FAD90A" w14:textId="476F3058" w:rsidR="00C85A6F" w:rsidRPr="00733E8D" w:rsidRDefault="00C85A6F" w:rsidP="00694E62">
      <w:pPr>
        <w:rPr>
          <w:rFonts w:cs="Arial"/>
        </w:rPr>
      </w:pPr>
    </w:p>
    <w:p w14:paraId="0F9E7936" w14:textId="00067A86" w:rsidR="00C85A6F" w:rsidRPr="00733E8D" w:rsidRDefault="00C85A6F" w:rsidP="00694E62">
      <w:pPr>
        <w:rPr>
          <w:rFonts w:cs="Arial"/>
        </w:rPr>
      </w:pPr>
    </w:p>
    <w:p w14:paraId="13970FF8" w14:textId="12D84F3B" w:rsidR="00C85A6F" w:rsidRPr="00733E8D" w:rsidRDefault="00C85A6F" w:rsidP="00694E62">
      <w:pPr>
        <w:rPr>
          <w:rFonts w:cs="Arial"/>
        </w:rPr>
      </w:pPr>
    </w:p>
    <w:p w14:paraId="0F643C44" w14:textId="55663932" w:rsidR="00C85A6F" w:rsidRPr="00733E8D" w:rsidRDefault="00C85A6F" w:rsidP="00694E62">
      <w:pPr>
        <w:rPr>
          <w:rFonts w:cs="Arial"/>
        </w:rPr>
      </w:pPr>
    </w:p>
    <w:p w14:paraId="4DAD2175" w14:textId="24D2A428" w:rsidR="00C85A6F" w:rsidRPr="00733E8D" w:rsidRDefault="00C85A6F" w:rsidP="00694E62">
      <w:pPr>
        <w:rPr>
          <w:rFonts w:cs="Arial"/>
        </w:rPr>
      </w:pPr>
    </w:p>
    <w:p w14:paraId="3FF0554B" w14:textId="6B63C0C8" w:rsidR="00C85A6F" w:rsidRPr="00733E8D" w:rsidRDefault="00C85A6F" w:rsidP="00694E62">
      <w:pPr>
        <w:rPr>
          <w:rFonts w:cs="Arial"/>
        </w:rPr>
      </w:pPr>
    </w:p>
    <w:p w14:paraId="6CE7AE37" w14:textId="02FB5F50" w:rsidR="00C85A6F" w:rsidRPr="00733E8D" w:rsidRDefault="00C85A6F" w:rsidP="00694E62">
      <w:pPr>
        <w:rPr>
          <w:rFonts w:cs="Arial"/>
        </w:rPr>
      </w:pPr>
    </w:p>
    <w:p w14:paraId="0084447A" w14:textId="68A7EB02" w:rsidR="00C85A6F" w:rsidRPr="00733E8D" w:rsidRDefault="00C85A6F" w:rsidP="00694E62">
      <w:pPr>
        <w:rPr>
          <w:rFonts w:cs="Arial"/>
        </w:rPr>
      </w:pPr>
    </w:p>
    <w:p w14:paraId="0CEF8EDC" w14:textId="47D2AF6D" w:rsidR="00C85A6F" w:rsidRPr="00733E8D" w:rsidRDefault="00C85A6F" w:rsidP="00694E62">
      <w:pPr>
        <w:rPr>
          <w:rFonts w:cs="Arial"/>
        </w:rPr>
      </w:pPr>
    </w:p>
    <w:p w14:paraId="78A0D338" w14:textId="34BCEFAA" w:rsidR="00C85A6F" w:rsidRPr="00733E8D" w:rsidRDefault="00C85A6F" w:rsidP="00694E62">
      <w:pPr>
        <w:rPr>
          <w:rFonts w:cs="Arial"/>
        </w:rPr>
      </w:pPr>
    </w:p>
    <w:p w14:paraId="4F430A93" w14:textId="7E8D79D3" w:rsidR="00C85A6F" w:rsidRPr="00733E8D" w:rsidRDefault="00C85A6F" w:rsidP="00694E62">
      <w:pPr>
        <w:rPr>
          <w:rFonts w:cs="Arial"/>
        </w:rPr>
      </w:pPr>
    </w:p>
    <w:p w14:paraId="14879894" w14:textId="3995AC28" w:rsidR="00C85A6F" w:rsidRPr="00733E8D" w:rsidRDefault="00C85A6F" w:rsidP="00694E62">
      <w:pPr>
        <w:rPr>
          <w:rFonts w:cs="Arial"/>
        </w:rPr>
      </w:pPr>
    </w:p>
    <w:p w14:paraId="3DFA5100" w14:textId="5423FDAB" w:rsidR="00C85A6F" w:rsidRPr="00733E8D" w:rsidRDefault="00C85A6F" w:rsidP="00694E62">
      <w:pPr>
        <w:rPr>
          <w:rFonts w:cs="Arial"/>
        </w:rPr>
      </w:pPr>
    </w:p>
    <w:p w14:paraId="03C76D87" w14:textId="6BA9A607" w:rsidR="00C85A6F" w:rsidRPr="00733E8D" w:rsidRDefault="00C85A6F" w:rsidP="00694E62">
      <w:pPr>
        <w:rPr>
          <w:rFonts w:cs="Arial"/>
        </w:rPr>
      </w:pPr>
    </w:p>
    <w:p w14:paraId="665340F8" w14:textId="6A56B0D9" w:rsidR="00C85A6F" w:rsidRPr="00733E8D" w:rsidRDefault="00C85A6F" w:rsidP="00694E62">
      <w:pPr>
        <w:rPr>
          <w:rFonts w:cs="Arial"/>
        </w:rPr>
      </w:pPr>
    </w:p>
    <w:p w14:paraId="1ACB5AF6" w14:textId="16FF7832" w:rsidR="00C85A6F" w:rsidRPr="00733E8D" w:rsidRDefault="00C85A6F" w:rsidP="00694E62">
      <w:pPr>
        <w:rPr>
          <w:rFonts w:cs="Arial"/>
        </w:rPr>
      </w:pPr>
    </w:p>
    <w:p w14:paraId="61B2C1D8" w14:textId="146D1D36" w:rsidR="00C85A6F" w:rsidRPr="00733E8D" w:rsidRDefault="00C85A6F" w:rsidP="00694E62">
      <w:pPr>
        <w:rPr>
          <w:rFonts w:cs="Arial"/>
        </w:rPr>
      </w:pPr>
    </w:p>
    <w:p w14:paraId="390668A0" w14:textId="3423DD60" w:rsidR="00C85A6F" w:rsidRPr="00733E8D" w:rsidRDefault="00C85A6F" w:rsidP="00694E62">
      <w:pPr>
        <w:rPr>
          <w:rFonts w:cs="Arial"/>
        </w:rPr>
      </w:pPr>
    </w:p>
    <w:p w14:paraId="5EF06F75" w14:textId="4ED8B1FF" w:rsidR="00C85A6F" w:rsidRPr="00733E8D" w:rsidRDefault="00C85A6F" w:rsidP="00694E62">
      <w:pPr>
        <w:rPr>
          <w:rFonts w:cs="Arial"/>
        </w:rPr>
      </w:pPr>
    </w:p>
    <w:p w14:paraId="6A316FE8" w14:textId="611A493B" w:rsidR="00C85A6F" w:rsidRPr="00733E8D" w:rsidRDefault="00C85A6F" w:rsidP="00694E62">
      <w:pPr>
        <w:rPr>
          <w:rFonts w:cs="Arial"/>
        </w:rPr>
      </w:pPr>
    </w:p>
    <w:p w14:paraId="487852F8" w14:textId="561CA655" w:rsidR="00C85A6F" w:rsidRPr="00733E8D" w:rsidRDefault="00C85A6F" w:rsidP="00694E62">
      <w:pPr>
        <w:rPr>
          <w:rFonts w:cs="Arial"/>
        </w:rPr>
      </w:pPr>
    </w:p>
    <w:p w14:paraId="2425DD01" w14:textId="44450735" w:rsidR="00C85A6F" w:rsidRPr="00733E8D" w:rsidRDefault="00C85A6F" w:rsidP="00694E62">
      <w:pPr>
        <w:rPr>
          <w:rFonts w:cs="Arial"/>
        </w:rPr>
      </w:pPr>
    </w:p>
    <w:p w14:paraId="273256D8" w14:textId="0C78D797" w:rsidR="00C85A6F" w:rsidRPr="00733E8D" w:rsidRDefault="00C85A6F" w:rsidP="00694E62">
      <w:pPr>
        <w:rPr>
          <w:rFonts w:cs="Arial"/>
        </w:rPr>
      </w:pPr>
    </w:p>
    <w:p w14:paraId="12F36D16" w14:textId="7DB62475" w:rsidR="00C85A6F" w:rsidRPr="00733E8D" w:rsidRDefault="00C85A6F" w:rsidP="00694E62">
      <w:pPr>
        <w:rPr>
          <w:rFonts w:cs="Arial"/>
        </w:rPr>
      </w:pPr>
    </w:p>
    <w:p w14:paraId="4FA1972A" w14:textId="42EBD576" w:rsidR="00C85A6F" w:rsidRPr="00733E8D" w:rsidRDefault="00C85A6F" w:rsidP="00694E62">
      <w:pPr>
        <w:rPr>
          <w:rFonts w:cs="Arial"/>
        </w:rPr>
      </w:pPr>
    </w:p>
    <w:p w14:paraId="6C68E296" w14:textId="51AFC2B2" w:rsidR="00C85A6F" w:rsidRPr="00733E8D" w:rsidRDefault="00C85A6F" w:rsidP="00694E62">
      <w:pPr>
        <w:rPr>
          <w:rFonts w:cs="Arial"/>
        </w:rPr>
      </w:pPr>
    </w:p>
    <w:p w14:paraId="5ECD0D2A" w14:textId="6E65C3B4" w:rsidR="00C85A6F" w:rsidRPr="00733E8D" w:rsidRDefault="00C85A6F" w:rsidP="00694E62">
      <w:pPr>
        <w:rPr>
          <w:rFonts w:cs="Arial"/>
        </w:rPr>
      </w:pPr>
    </w:p>
    <w:p w14:paraId="5111B59E" w14:textId="09C57BB7" w:rsidR="00D149B7" w:rsidRPr="00733E8D" w:rsidRDefault="00D149B7" w:rsidP="00694E62">
      <w:pPr>
        <w:rPr>
          <w:rFonts w:cs="Arial"/>
        </w:rPr>
      </w:pPr>
    </w:p>
    <w:p w14:paraId="7827C80F" w14:textId="631DC0EF" w:rsidR="00D149B7" w:rsidRPr="00733E8D" w:rsidRDefault="00D149B7" w:rsidP="00694E62">
      <w:pPr>
        <w:rPr>
          <w:rFonts w:cs="Arial"/>
        </w:rPr>
      </w:pPr>
    </w:p>
    <w:p w14:paraId="077F70A9" w14:textId="2905162C" w:rsidR="00D149B7" w:rsidRPr="00733E8D" w:rsidRDefault="00D149B7" w:rsidP="00694E62">
      <w:pPr>
        <w:rPr>
          <w:rFonts w:cs="Arial"/>
        </w:rPr>
      </w:pPr>
    </w:p>
    <w:p w14:paraId="4330524D" w14:textId="40D4A3DE" w:rsidR="00D149B7" w:rsidRPr="00733E8D" w:rsidRDefault="00D149B7" w:rsidP="00694E62">
      <w:pPr>
        <w:rPr>
          <w:rFonts w:cs="Arial"/>
        </w:rPr>
      </w:pPr>
    </w:p>
    <w:p w14:paraId="389F5198" w14:textId="239EB8EE" w:rsidR="00D149B7" w:rsidRPr="00733E8D" w:rsidRDefault="00D149B7" w:rsidP="00694E62">
      <w:pPr>
        <w:rPr>
          <w:rFonts w:cs="Arial"/>
        </w:rPr>
      </w:pPr>
    </w:p>
    <w:p w14:paraId="1B294C45" w14:textId="3D8CCA55" w:rsidR="00D149B7" w:rsidRPr="00733E8D" w:rsidRDefault="00D149B7" w:rsidP="00694E62">
      <w:pPr>
        <w:rPr>
          <w:rFonts w:cs="Arial"/>
        </w:rPr>
      </w:pPr>
    </w:p>
    <w:p w14:paraId="5D3AE72F" w14:textId="1BE82B6C" w:rsidR="00D149B7" w:rsidRPr="00733E8D" w:rsidRDefault="00D149B7" w:rsidP="00694E62">
      <w:pPr>
        <w:rPr>
          <w:rFonts w:cs="Arial"/>
        </w:rPr>
      </w:pPr>
    </w:p>
    <w:p w14:paraId="34D68C80" w14:textId="41427BC3" w:rsidR="00D149B7" w:rsidRPr="00733E8D" w:rsidRDefault="00D149B7" w:rsidP="00694E62">
      <w:pPr>
        <w:rPr>
          <w:rFonts w:cs="Arial"/>
        </w:rPr>
      </w:pPr>
    </w:p>
    <w:p w14:paraId="2E92C2F5" w14:textId="5836AF85" w:rsidR="00D149B7" w:rsidRPr="00733E8D" w:rsidRDefault="00D149B7" w:rsidP="00694E62">
      <w:pPr>
        <w:rPr>
          <w:rFonts w:cs="Arial"/>
        </w:rPr>
      </w:pPr>
    </w:p>
    <w:p w14:paraId="44F86A71" w14:textId="50FEFA29" w:rsidR="00D149B7" w:rsidRPr="00733E8D" w:rsidRDefault="00D149B7" w:rsidP="00694E62">
      <w:pPr>
        <w:rPr>
          <w:rFonts w:cs="Arial"/>
        </w:rPr>
      </w:pPr>
    </w:p>
    <w:p w14:paraId="60CFE304" w14:textId="16E9CBAF" w:rsidR="00D149B7" w:rsidRPr="00733E8D" w:rsidRDefault="00D149B7" w:rsidP="00694E62">
      <w:pPr>
        <w:rPr>
          <w:rFonts w:cs="Arial"/>
        </w:rPr>
      </w:pPr>
    </w:p>
    <w:p w14:paraId="2237AE00" w14:textId="77777777" w:rsidR="00D149B7" w:rsidRPr="00733E8D" w:rsidRDefault="00D149B7" w:rsidP="00694E62">
      <w:pPr>
        <w:rPr>
          <w:rFonts w:cs="Arial"/>
        </w:rPr>
      </w:pPr>
    </w:p>
    <w:p w14:paraId="0D51FF31" w14:textId="2B612713" w:rsidR="00C85A6F" w:rsidRPr="00733E8D" w:rsidRDefault="00C85A6F" w:rsidP="00694E62">
      <w:pPr>
        <w:rPr>
          <w:rFonts w:cs="Arial"/>
        </w:rPr>
      </w:pPr>
    </w:p>
    <w:p w14:paraId="4924BB93" w14:textId="21BF3D42" w:rsidR="00C85A6F" w:rsidRPr="00733E8D" w:rsidRDefault="00C85A6F" w:rsidP="00694E62">
      <w:pPr>
        <w:rPr>
          <w:rFonts w:cs="Arial"/>
        </w:rPr>
      </w:pPr>
    </w:p>
    <w:p w14:paraId="409DD3C9" w14:textId="46785986" w:rsidR="00C85A6F" w:rsidRPr="00733E8D" w:rsidRDefault="00C85A6F" w:rsidP="00694E62">
      <w:pPr>
        <w:rPr>
          <w:rFonts w:cs="Arial"/>
        </w:rPr>
      </w:pPr>
    </w:p>
    <w:p w14:paraId="144748EB" w14:textId="376BAFDB" w:rsidR="003B5F97" w:rsidRPr="00733E8D" w:rsidRDefault="003B5F97" w:rsidP="009713FE">
      <w:pPr>
        <w:jc w:val="center"/>
        <w:rPr>
          <w:rFonts w:cs="Arial"/>
        </w:rPr>
      </w:pPr>
    </w:p>
    <w:p w14:paraId="3946297E" w14:textId="77777777" w:rsidR="00D149B7" w:rsidRPr="00733E8D" w:rsidRDefault="00D149B7" w:rsidP="009713FE">
      <w:pPr>
        <w:jc w:val="center"/>
        <w:rPr>
          <w:rFonts w:cs="Arial"/>
        </w:rPr>
      </w:pPr>
    </w:p>
    <w:p w14:paraId="0DC51FAA" w14:textId="77777777" w:rsidR="00694E62" w:rsidRPr="00733E8D" w:rsidRDefault="007230E9" w:rsidP="0058426E">
      <w:pPr>
        <w:jc w:val="center"/>
        <w:rPr>
          <w:rFonts w:cs="Arial"/>
          <w:b/>
        </w:rPr>
      </w:pPr>
      <w:bookmarkStart w:id="35" w:name="_Toc298922289"/>
      <w:r w:rsidRPr="00733E8D">
        <w:rPr>
          <w:rFonts w:cs="Arial"/>
          <w:b/>
        </w:rPr>
        <w:lastRenderedPageBreak/>
        <w:t>ABREVIATIONS</w:t>
      </w:r>
      <w:r w:rsidR="00694E62" w:rsidRPr="00733E8D">
        <w:rPr>
          <w:rFonts w:cs="Arial"/>
          <w:b/>
        </w:rPr>
        <w:t xml:space="preserve"> &amp; ACRONYMES UTILISES</w:t>
      </w:r>
      <w:bookmarkEnd w:id="35"/>
    </w:p>
    <w:p w14:paraId="5E5C6A63" w14:textId="77777777" w:rsidR="00694E62" w:rsidRPr="00733E8D" w:rsidRDefault="00694E62" w:rsidP="00694E62">
      <w:pPr>
        <w:rPr>
          <w:rFonts w:cs="Arial"/>
        </w:rPr>
      </w:pPr>
    </w:p>
    <w:p w14:paraId="1A6A498F" w14:textId="77777777" w:rsidR="00694E62" w:rsidRPr="00733E8D" w:rsidRDefault="00694E62" w:rsidP="0058426E">
      <w:pPr>
        <w:rPr>
          <w:rFonts w:cs="Arial"/>
        </w:rPr>
      </w:pPr>
      <w:r w:rsidRPr="00733E8D">
        <w:rPr>
          <w:rFonts w:cs="Arial"/>
          <w:b/>
        </w:rPr>
        <w:t>ANC </w:t>
      </w:r>
      <w:r w:rsidRPr="00733E8D">
        <w:rPr>
          <w:rFonts w:cs="Arial"/>
        </w:rPr>
        <w:t>: Assainissement Non Collectif</w:t>
      </w:r>
    </w:p>
    <w:p w14:paraId="7A94B482" w14:textId="77777777" w:rsidR="00694E62" w:rsidRPr="00733E8D" w:rsidRDefault="00694E62" w:rsidP="00694E62">
      <w:pPr>
        <w:rPr>
          <w:rFonts w:cs="Arial"/>
        </w:rPr>
      </w:pPr>
      <w:r w:rsidRPr="00733E8D">
        <w:rPr>
          <w:rFonts w:cs="Arial"/>
          <w:b/>
        </w:rPr>
        <w:t>E. Coli</w:t>
      </w:r>
      <w:r w:rsidRPr="00733E8D">
        <w:rPr>
          <w:rFonts w:cs="Arial"/>
        </w:rPr>
        <w:t> : Escherichia Coli</w:t>
      </w:r>
    </w:p>
    <w:p w14:paraId="35DDDCF5" w14:textId="77777777" w:rsidR="00694E62" w:rsidRPr="00733E8D" w:rsidRDefault="00694E62" w:rsidP="00694E62">
      <w:pPr>
        <w:rPr>
          <w:rFonts w:cs="Arial"/>
        </w:rPr>
      </w:pPr>
      <w:r w:rsidRPr="00733E8D">
        <w:rPr>
          <w:rFonts w:cs="Arial"/>
          <w:b/>
        </w:rPr>
        <w:t>EP</w:t>
      </w:r>
      <w:r w:rsidRPr="00733E8D">
        <w:rPr>
          <w:rFonts w:cs="Arial"/>
        </w:rPr>
        <w:t> : Eaux Pluviales</w:t>
      </w:r>
    </w:p>
    <w:p w14:paraId="1B72750E" w14:textId="77777777" w:rsidR="00694E62" w:rsidRPr="00733E8D" w:rsidRDefault="00694E62" w:rsidP="00694E62">
      <w:pPr>
        <w:rPr>
          <w:rFonts w:cs="Arial"/>
        </w:rPr>
      </w:pPr>
      <w:r w:rsidRPr="00733E8D">
        <w:rPr>
          <w:rFonts w:cs="Arial"/>
          <w:b/>
        </w:rPr>
        <w:t>ERU</w:t>
      </w:r>
      <w:r w:rsidRPr="00733E8D">
        <w:rPr>
          <w:rFonts w:cs="Arial"/>
        </w:rPr>
        <w:t xml:space="preserve"> : Eaux Résiduaires Urbaines </w:t>
      </w:r>
    </w:p>
    <w:p w14:paraId="11014998" w14:textId="77777777" w:rsidR="00694E62" w:rsidRPr="00733E8D" w:rsidRDefault="00694E62" w:rsidP="00694E62">
      <w:pPr>
        <w:rPr>
          <w:rFonts w:cs="Arial"/>
        </w:rPr>
      </w:pPr>
      <w:r w:rsidRPr="00733E8D">
        <w:rPr>
          <w:rFonts w:cs="Arial"/>
          <w:b/>
        </w:rPr>
        <w:t>EU</w:t>
      </w:r>
      <w:r w:rsidRPr="00733E8D">
        <w:rPr>
          <w:rFonts w:cs="Arial"/>
        </w:rPr>
        <w:t> : Eaux Usées</w:t>
      </w:r>
    </w:p>
    <w:p w14:paraId="7FF9D6BA" w14:textId="77777777" w:rsidR="00D12D2A" w:rsidRPr="00733E8D" w:rsidRDefault="00D12D2A" w:rsidP="00694E62">
      <w:pPr>
        <w:rPr>
          <w:rFonts w:cs="Arial"/>
        </w:rPr>
      </w:pPr>
      <w:r w:rsidRPr="00733E8D">
        <w:rPr>
          <w:rFonts w:cs="Arial"/>
          <w:b/>
        </w:rPr>
        <w:t>LEMA</w:t>
      </w:r>
      <w:r w:rsidRPr="00733E8D">
        <w:rPr>
          <w:rFonts w:cs="Arial"/>
        </w:rPr>
        <w:t> : Loi sur l’Eau et les Milieux Aquatiques</w:t>
      </w:r>
    </w:p>
    <w:p w14:paraId="2EAFA4AB" w14:textId="77777777" w:rsidR="00694E62" w:rsidRPr="00733E8D" w:rsidRDefault="00694E62" w:rsidP="00694E62">
      <w:pPr>
        <w:rPr>
          <w:rFonts w:cs="Arial"/>
        </w:rPr>
      </w:pPr>
      <w:r w:rsidRPr="00733E8D">
        <w:rPr>
          <w:rFonts w:cs="Arial"/>
          <w:b/>
        </w:rPr>
        <w:t>MES</w:t>
      </w:r>
      <w:r w:rsidRPr="00733E8D">
        <w:rPr>
          <w:rFonts w:cs="Arial"/>
        </w:rPr>
        <w:t> : Matières en suspension</w:t>
      </w:r>
    </w:p>
    <w:p w14:paraId="234CFAC8" w14:textId="77777777" w:rsidR="00694E62" w:rsidRPr="00733E8D" w:rsidRDefault="00694E62" w:rsidP="00694E62">
      <w:pPr>
        <w:rPr>
          <w:rFonts w:cs="Arial"/>
        </w:rPr>
      </w:pPr>
      <w:r w:rsidRPr="00733E8D">
        <w:rPr>
          <w:rFonts w:cs="Arial"/>
          <w:b/>
        </w:rPr>
        <w:t>NTK</w:t>
      </w:r>
      <w:r w:rsidRPr="00733E8D">
        <w:rPr>
          <w:rFonts w:cs="Arial"/>
        </w:rPr>
        <w:t> : Azote Kjeldahl</w:t>
      </w:r>
    </w:p>
    <w:p w14:paraId="5B3D8925" w14:textId="77777777" w:rsidR="00694E62" w:rsidRPr="00733E8D" w:rsidRDefault="00694E62" w:rsidP="00694E62">
      <w:pPr>
        <w:rPr>
          <w:rFonts w:cs="Arial"/>
        </w:rPr>
      </w:pPr>
      <w:r w:rsidRPr="00733E8D">
        <w:rPr>
          <w:rFonts w:cs="Arial"/>
          <w:b/>
        </w:rPr>
        <w:t>NO3</w:t>
      </w:r>
      <w:r w:rsidRPr="00733E8D">
        <w:rPr>
          <w:rFonts w:cs="Arial"/>
        </w:rPr>
        <w:t xml:space="preserve"> - : Nitrates</w:t>
      </w:r>
    </w:p>
    <w:p w14:paraId="62C33D03" w14:textId="77777777" w:rsidR="00694E62" w:rsidRPr="00733E8D" w:rsidRDefault="00694E62" w:rsidP="00694E62">
      <w:pPr>
        <w:rPr>
          <w:rFonts w:cs="Arial"/>
        </w:rPr>
      </w:pPr>
      <w:r w:rsidRPr="00733E8D">
        <w:rPr>
          <w:rFonts w:cs="Arial"/>
          <w:b/>
        </w:rPr>
        <w:t>NO2</w:t>
      </w:r>
      <w:r w:rsidRPr="00733E8D">
        <w:rPr>
          <w:rFonts w:cs="Arial"/>
        </w:rPr>
        <w:t> : Nitrites</w:t>
      </w:r>
    </w:p>
    <w:p w14:paraId="1BC35013" w14:textId="77777777" w:rsidR="00694E62" w:rsidRPr="00733E8D" w:rsidRDefault="00694E62" w:rsidP="00694E62">
      <w:pPr>
        <w:rPr>
          <w:rFonts w:cs="Arial"/>
        </w:rPr>
      </w:pPr>
      <w:r w:rsidRPr="00733E8D">
        <w:rPr>
          <w:rFonts w:cs="Arial"/>
          <w:b/>
        </w:rPr>
        <w:t>Pt</w:t>
      </w:r>
      <w:r w:rsidRPr="00733E8D">
        <w:rPr>
          <w:rFonts w:cs="Arial"/>
        </w:rPr>
        <w:t> : Phosphore Total</w:t>
      </w:r>
    </w:p>
    <w:p w14:paraId="2EE3A1C6" w14:textId="77777777" w:rsidR="00694E62" w:rsidRPr="00733E8D" w:rsidRDefault="00694E62" w:rsidP="00694E62">
      <w:pPr>
        <w:rPr>
          <w:rFonts w:cs="Arial"/>
        </w:rPr>
      </w:pPr>
      <w:r w:rsidRPr="00733E8D">
        <w:rPr>
          <w:rFonts w:cs="Arial"/>
          <w:b/>
        </w:rPr>
        <w:t>SIG</w:t>
      </w:r>
      <w:r w:rsidRPr="00733E8D">
        <w:rPr>
          <w:rFonts w:cs="Arial"/>
        </w:rPr>
        <w:t> : Système d’Intégration Géographique</w:t>
      </w:r>
    </w:p>
    <w:p w14:paraId="6DC1FD99" w14:textId="77777777" w:rsidR="00D1183A" w:rsidRPr="00733E8D" w:rsidRDefault="00694E62" w:rsidP="00D1183A">
      <w:pPr>
        <w:overflowPunct/>
        <w:autoSpaceDE/>
        <w:autoSpaceDN/>
        <w:adjustRightInd/>
        <w:textAlignment w:val="auto"/>
        <w:rPr>
          <w:rFonts w:cs="Arial"/>
        </w:rPr>
      </w:pPr>
      <w:r w:rsidRPr="00733E8D">
        <w:rPr>
          <w:rFonts w:cs="Arial"/>
        </w:rPr>
        <w:br w:type="page"/>
      </w:r>
    </w:p>
    <w:p w14:paraId="462ABA29" w14:textId="77777777" w:rsidR="00AE4487" w:rsidRPr="00733E8D" w:rsidRDefault="00AE4487">
      <w:pPr>
        <w:overflowPunct/>
        <w:autoSpaceDE/>
        <w:autoSpaceDN/>
        <w:adjustRightInd/>
        <w:textAlignment w:val="auto"/>
        <w:rPr>
          <w:rFonts w:cs="Arial"/>
        </w:rPr>
      </w:pPr>
    </w:p>
    <w:p w14:paraId="7034A02B" w14:textId="77777777" w:rsidR="00AE4487" w:rsidRPr="00733E8D" w:rsidRDefault="00AE4487">
      <w:pPr>
        <w:overflowPunct/>
        <w:autoSpaceDE/>
        <w:autoSpaceDN/>
        <w:adjustRightInd/>
        <w:textAlignment w:val="auto"/>
        <w:rPr>
          <w:rFonts w:cs="Arial"/>
        </w:rPr>
      </w:pPr>
    </w:p>
    <w:p w14:paraId="2DF17354" w14:textId="77777777" w:rsidR="00AE4487" w:rsidRPr="00733E8D" w:rsidRDefault="00AE4487">
      <w:pPr>
        <w:overflowPunct/>
        <w:autoSpaceDE/>
        <w:autoSpaceDN/>
        <w:adjustRightInd/>
        <w:textAlignment w:val="auto"/>
        <w:rPr>
          <w:rFonts w:cs="Arial"/>
        </w:rPr>
      </w:pPr>
    </w:p>
    <w:p w14:paraId="22E231F6" w14:textId="77777777" w:rsidR="00AE4487" w:rsidRPr="00733E8D" w:rsidRDefault="00AE4487">
      <w:pPr>
        <w:overflowPunct/>
        <w:autoSpaceDE/>
        <w:autoSpaceDN/>
        <w:adjustRightInd/>
        <w:textAlignment w:val="auto"/>
        <w:rPr>
          <w:rFonts w:cs="Arial"/>
        </w:rPr>
      </w:pPr>
    </w:p>
    <w:p w14:paraId="5AA3790A" w14:textId="77777777" w:rsidR="00AE4487" w:rsidRPr="00733E8D" w:rsidRDefault="00AE4487">
      <w:pPr>
        <w:overflowPunct/>
        <w:autoSpaceDE/>
        <w:autoSpaceDN/>
        <w:adjustRightInd/>
        <w:textAlignment w:val="auto"/>
        <w:rPr>
          <w:rFonts w:cs="Arial"/>
        </w:rPr>
      </w:pPr>
    </w:p>
    <w:p w14:paraId="4C676A32" w14:textId="77777777" w:rsidR="00AE4487" w:rsidRPr="00733E8D" w:rsidRDefault="00AE4487">
      <w:pPr>
        <w:overflowPunct/>
        <w:autoSpaceDE/>
        <w:autoSpaceDN/>
        <w:adjustRightInd/>
        <w:textAlignment w:val="auto"/>
        <w:rPr>
          <w:rFonts w:cs="Arial"/>
        </w:rPr>
      </w:pPr>
    </w:p>
    <w:p w14:paraId="3661D9C7" w14:textId="77777777" w:rsidR="00AE4487" w:rsidRPr="00733E8D" w:rsidRDefault="00AE4487">
      <w:pPr>
        <w:overflowPunct/>
        <w:autoSpaceDE/>
        <w:autoSpaceDN/>
        <w:adjustRightInd/>
        <w:textAlignment w:val="auto"/>
        <w:rPr>
          <w:rFonts w:cs="Arial"/>
        </w:rPr>
      </w:pPr>
    </w:p>
    <w:p w14:paraId="62EC8A6C" w14:textId="77777777" w:rsidR="00AE4487" w:rsidRPr="00733E8D" w:rsidRDefault="00AE4487">
      <w:pPr>
        <w:overflowPunct/>
        <w:autoSpaceDE/>
        <w:autoSpaceDN/>
        <w:adjustRightInd/>
        <w:textAlignment w:val="auto"/>
        <w:rPr>
          <w:rFonts w:cs="Arial"/>
        </w:rPr>
      </w:pPr>
    </w:p>
    <w:p w14:paraId="278736FD" w14:textId="77777777" w:rsidR="00AE4487" w:rsidRPr="00733E8D" w:rsidRDefault="00AE4487">
      <w:pPr>
        <w:overflowPunct/>
        <w:autoSpaceDE/>
        <w:autoSpaceDN/>
        <w:adjustRightInd/>
        <w:textAlignment w:val="auto"/>
        <w:rPr>
          <w:rFonts w:cs="Arial"/>
        </w:rPr>
      </w:pPr>
    </w:p>
    <w:p w14:paraId="09555504" w14:textId="77777777" w:rsidR="00AE4487" w:rsidRPr="00733E8D" w:rsidRDefault="00AE4487">
      <w:pPr>
        <w:overflowPunct/>
        <w:autoSpaceDE/>
        <w:autoSpaceDN/>
        <w:adjustRightInd/>
        <w:textAlignment w:val="auto"/>
        <w:rPr>
          <w:rFonts w:cs="Arial"/>
        </w:rPr>
      </w:pPr>
    </w:p>
    <w:p w14:paraId="29AB2A69" w14:textId="77777777" w:rsidR="00AE4487" w:rsidRPr="00733E8D" w:rsidRDefault="00AE4487">
      <w:pPr>
        <w:overflowPunct/>
        <w:autoSpaceDE/>
        <w:autoSpaceDN/>
        <w:adjustRightInd/>
        <w:textAlignment w:val="auto"/>
        <w:rPr>
          <w:rFonts w:cs="Arial"/>
        </w:rPr>
      </w:pPr>
    </w:p>
    <w:p w14:paraId="2686BB37" w14:textId="77777777" w:rsidR="00AE4487" w:rsidRPr="00733E8D" w:rsidRDefault="00AE4487">
      <w:pPr>
        <w:overflowPunct/>
        <w:autoSpaceDE/>
        <w:autoSpaceDN/>
        <w:adjustRightInd/>
        <w:textAlignment w:val="auto"/>
        <w:rPr>
          <w:rFonts w:cs="Arial"/>
        </w:rPr>
      </w:pPr>
    </w:p>
    <w:p w14:paraId="19C8E1E2" w14:textId="77777777" w:rsidR="00AE4487" w:rsidRPr="00733E8D" w:rsidRDefault="00AE4487">
      <w:pPr>
        <w:overflowPunct/>
        <w:autoSpaceDE/>
        <w:autoSpaceDN/>
        <w:adjustRightInd/>
        <w:textAlignment w:val="auto"/>
        <w:rPr>
          <w:rFonts w:cs="Arial"/>
        </w:rPr>
      </w:pPr>
    </w:p>
    <w:p w14:paraId="4A8E57B8" w14:textId="77777777" w:rsidR="00AE4487" w:rsidRPr="00733E8D" w:rsidRDefault="00AE4487">
      <w:pPr>
        <w:overflowPunct/>
        <w:autoSpaceDE/>
        <w:autoSpaceDN/>
        <w:adjustRightInd/>
        <w:textAlignment w:val="auto"/>
        <w:rPr>
          <w:rFonts w:cs="Arial"/>
        </w:rPr>
      </w:pPr>
    </w:p>
    <w:p w14:paraId="51C805A9" w14:textId="77777777" w:rsidR="00AE4487" w:rsidRPr="00733E8D" w:rsidRDefault="00AE4487">
      <w:pPr>
        <w:overflowPunct/>
        <w:autoSpaceDE/>
        <w:autoSpaceDN/>
        <w:adjustRightInd/>
        <w:textAlignment w:val="auto"/>
        <w:rPr>
          <w:rFonts w:cs="Arial"/>
        </w:rPr>
      </w:pPr>
    </w:p>
    <w:p w14:paraId="018DF9BE" w14:textId="77777777" w:rsidR="00AE4487" w:rsidRPr="00733E8D" w:rsidRDefault="00AE4487">
      <w:pPr>
        <w:overflowPunct/>
        <w:autoSpaceDE/>
        <w:autoSpaceDN/>
        <w:adjustRightInd/>
        <w:textAlignment w:val="auto"/>
        <w:rPr>
          <w:rFonts w:cs="Arial"/>
        </w:rPr>
      </w:pPr>
    </w:p>
    <w:p w14:paraId="3EB29D3B" w14:textId="77777777" w:rsidR="00AE4487" w:rsidRPr="00733E8D" w:rsidRDefault="00AE4487">
      <w:pPr>
        <w:overflowPunct/>
        <w:autoSpaceDE/>
        <w:autoSpaceDN/>
        <w:adjustRightInd/>
        <w:textAlignment w:val="auto"/>
        <w:rPr>
          <w:rFonts w:cs="Arial"/>
        </w:rPr>
      </w:pPr>
    </w:p>
    <w:p w14:paraId="6546A48B" w14:textId="77777777" w:rsidR="00AE4487" w:rsidRPr="00733E8D" w:rsidRDefault="00AE4487">
      <w:pPr>
        <w:overflowPunct/>
        <w:autoSpaceDE/>
        <w:autoSpaceDN/>
        <w:adjustRightInd/>
        <w:textAlignment w:val="auto"/>
        <w:rPr>
          <w:rFonts w:cs="Arial"/>
        </w:rPr>
      </w:pPr>
    </w:p>
    <w:p w14:paraId="62235211" w14:textId="77777777" w:rsidR="00AE4487" w:rsidRPr="00733E8D" w:rsidRDefault="00AE4487">
      <w:pPr>
        <w:overflowPunct/>
        <w:autoSpaceDE/>
        <w:autoSpaceDN/>
        <w:adjustRightInd/>
        <w:textAlignment w:val="auto"/>
        <w:rPr>
          <w:rFonts w:cs="Arial"/>
        </w:rPr>
      </w:pPr>
    </w:p>
    <w:p w14:paraId="001053C3" w14:textId="77777777" w:rsidR="00AE4487" w:rsidRPr="00733E8D" w:rsidRDefault="00AE4487">
      <w:pPr>
        <w:overflowPunct/>
        <w:autoSpaceDE/>
        <w:autoSpaceDN/>
        <w:adjustRightInd/>
        <w:textAlignment w:val="auto"/>
        <w:rPr>
          <w:rFonts w:cs="Arial"/>
        </w:rPr>
      </w:pPr>
    </w:p>
    <w:p w14:paraId="0D69FD71" w14:textId="77777777" w:rsidR="00AE4487" w:rsidRPr="00733E8D" w:rsidRDefault="00AE4487">
      <w:pPr>
        <w:overflowPunct/>
        <w:autoSpaceDE/>
        <w:autoSpaceDN/>
        <w:adjustRightInd/>
        <w:textAlignment w:val="auto"/>
        <w:rPr>
          <w:rFonts w:cs="Arial"/>
        </w:rPr>
      </w:pPr>
    </w:p>
    <w:p w14:paraId="362C81DD" w14:textId="77777777" w:rsidR="00AE4487" w:rsidRPr="00733E8D" w:rsidRDefault="00AE4487">
      <w:pPr>
        <w:overflowPunct/>
        <w:autoSpaceDE/>
        <w:autoSpaceDN/>
        <w:adjustRightInd/>
        <w:textAlignment w:val="auto"/>
        <w:rPr>
          <w:rFonts w:cs="Arial"/>
        </w:rPr>
      </w:pPr>
    </w:p>
    <w:p w14:paraId="647ECA0D" w14:textId="77777777" w:rsidR="00AE4487" w:rsidRPr="00733E8D" w:rsidRDefault="00AE4487">
      <w:pPr>
        <w:overflowPunct/>
        <w:autoSpaceDE/>
        <w:autoSpaceDN/>
        <w:adjustRightInd/>
        <w:textAlignment w:val="auto"/>
        <w:rPr>
          <w:rFonts w:cs="Arial"/>
        </w:rPr>
      </w:pPr>
    </w:p>
    <w:p w14:paraId="6F1A4962" w14:textId="77777777" w:rsidR="00AE4487" w:rsidRPr="00733E8D" w:rsidRDefault="00AE4487">
      <w:pPr>
        <w:overflowPunct/>
        <w:autoSpaceDE/>
        <w:autoSpaceDN/>
        <w:adjustRightInd/>
        <w:textAlignment w:val="auto"/>
        <w:rPr>
          <w:rFonts w:cs="Arial"/>
        </w:rPr>
      </w:pPr>
    </w:p>
    <w:p w14:paraId="5E7E2DAF" w14:textId="77777777" w:rsidR="00AE4487" w:rsidRPr="00733E8D" w:rsidRDefault="00AE4487">
      <w:pPr>
        <w:overflowPunct/>
        <w:autoSpaceDE/>
        <w:autoSpaceDN/>
        <w:adjustRightInd/>
        <w:textAlignment w:val="auto"/>
        <w:rPr>
          <w:rFonts w:cs="Arial"/>
        </w:rPr>
      </w:pPr>
    </w:p>
    <w:p w14:paraId="29AB80CC" w14:textId="77777777" w:rsidR="00AE4487" w:rsidRPr="00733E8D" w:rsidRDefault="00AE4487">
      <w:pPr>
        <w:overflowPunct/>
        <w:autoSpaceDE/>
        <w:autoSpaceDN/>
        <w:adjustRightInd/>
        <w:textAlignment w:val="auto"/>
        <w:rPr>
          <w:rFonts w:cs="Arial"/>
        </w:rPr>
      </w:pPr>
    </w:p>
    <w:p w14:paraId="3378CD01" w14:textId="77777777" w:rsidR="00AE4487" w:rsidRPr="00733E8D" w:rsidRDefault="00AE4487">
      <w:pPr>
        <w:overflowPunct/>
        <w:autoSpaceDE/>
        <w:autoSpaceDN/>
        <w:adjustRightInd/>
        <w:textAlignment w:val="auto"/>
        <w:rPr>
          <w:rFonts w:cs="Arial"/>
        </w:rPr>
      </w:pPr>
    </w:p>
    <w:p w14:paraId="3C5D705C" w14:textId="77777777" w:rsidR="00AE4487" w:rsidRPr="00733E8D" w:rsidRDefault="00AE4487">
      <w:pPr>
        <w:overflowPunct/>
        <w:autoSpaceDE/>
        <w:autoSpaceDN/>
        <w:adjustRightInd/>
        <w:textAlignment w:val="auto"/>
        <w:rPr>
          <w:rFonts w:cs="Arial"/>
        </w:rPr>
      </w:pPr>
    </w:p>
    <w:p w14:paraId="67AC60D2" w14:textId="77777777" w:rsidR="00AE4487" w:rsidRPr="00733E8D" w:rsidRDefault="00AE4487">
      <w:pPr>
        <w:overflowPunct/>
        <w:autoSpaceDE/>
        <w:autoSpaceDN/>
        <w:adjustRightInd/>
        <w:textAlignment w:val="auto"/>
        <w:rPr>
          <w:rFonts w:cs="Arial"/>
        </w:rPr>
      </w:pPr>
    </w:p>
    <w:p w14:paraId="5B0B4B9A" w14:textId="77777777" w:rsidR="00AE4487" w:rsidRPr="00733E8D" w:rsidRDefault="00AE4487">
      <w:pPr>
        <w:overflowPunct/>
        <w:autoSpaceDE/>
        <w:autoSpaceDN/>
        <w:adjustRightInd/>
        <w:textAlignment w:val="auto"/>
        <w:rPr>
          <w:rFonts w:cs="Arial"/>
        </w:rPr>
      </w:pPr>
    </w:p>
    <w:p w14:paraId="5B6041B0" w14:textId="77777777" w:rsidR="00AE4487" w:rsidRPr="00733E8D" w:rsidRDefault="00AE4487" w:rsidP="00F94D81">
      <w:pPr>
        <w:pStyle w:val="Titre1"/>
        <w:jc w:val="center"/>
        <w:rPr>
          <w:rFonts w:cs="Arial"/>
        </w:rPr>
      </w:pPr>
      <w:bookmarkStart w:id="36" w:name="_Toc106893275"/>
      <w:r w:rsidRPr="00733E8D">
        <w:rPr>
          <w:rFonts w:cs="Arial"/>
        </w:rPr>
        <w:t>RESUME NON TECHNIQUE</w:t>
      </w:r>
      <w:bookmarkEnd w:id="36"/>
      <w:r w:rsidRPr="00733E8D">
        <w:rPr>
          <w:rFonts w:cs="Arial"/>
        </w:rPr>
        <w:br w:type="page"/>
      </w:r>
    </w:p>
    <w:p w14:paraId="16C4E89D" w14:textId="77777777" w:rsidR="000C0977" w:rsidRPr="00733E8D" w:rsidRDefault="000C0977" w:rsidP="0035495F">
      <w:pPr>
        <w:overflowPunct/>
        <w:autoSpaceDE/>
        <w:autoSpaceDN/>
        <w:adjustRightInd/>
        <w:textAlignment w:val="auto"/>
        <w:rPr>
          <w:rFonts w:cs="Arial"/>
        </w:rPr>
      </w:pPr>
    </w:p>
    <w:p w14:paraId="72E4DBDD" w14:textId="77777777" w:rsidR="004D05CA" w:rsidRPr="00733E8D" w:rsidRDefault="004D05CA" w:rsidP="0035495F">
      <w:pPr>
        <w:overflowPunct/>
        <w:autoSpaceDE/>
        <w:autoSpaceDN/>
        <w:adjustRightInd/>
        <w:spacing w:after="80"/>
        <w:textAlignment w:val="auto"/>
        <w:rPr>
          <w:rFonts w:cs="Arial"/>
        </w:rPr>
      </w:pPr>
    </w:p>
    <w:p w14:paraId="1B1C8330" w14:textId="1E81C164" w:rsidR="00147279" w:rsidRPr="00733E8D" w:rsidRDefault="000969D2" w:rsidP="0035495F">
      <w:pPr>
        <w:overflowPunct/>
        <w:autoSpaceDE/>
        <w:autoSpaceDN/>
        <w:adjustRightInd/>
        <w:spacing w:after="80"/>
        <w:textAlignment w:val="auto"/>
        <w:rPr>
          <w:rFonts w:cs="Arial"/>
        </w:rPr>
      </w:pPr>
      <w:r w:rsidRPr="00733E8D">
        <w:rPr>
          <w:rFonts w:cs="Arial"/>
        </w:rPr>
        <w:t>Lors du dernier recensement de 201</w:t>
      </w:r>
      <w:r w:rsidR="002566D1" w:rsidRPr="00733E8D">
        <w:rPr>
          <w:rFonts w:cs="Arial"/>
        </w:rPr>
        <w:t>8</w:t>
      </w:r>
      <w:r w:rsidRPr="00733E8D">
        <w:rPr>
          <w:rFonts w:cs="Arial"/>
        </w:rPr>
        <w:t>, la commune de Pleudaniel</w:t>
      </w:r>
      <w:r w:rsidR="00DF1938" w:rsidRPr="00733E8D">
        <w:rPr>
          <w:rFonts w:cs="Arial"/>
        </w:rPr>
        <w:t xml:space="preserve"> comptait </w:t>
      </w:r>
      <w:r w:rsidR="00064549" w:rsidRPr="00733E8D">
        <w:rPr>
          <w:rFonts w:cs="Arial"/>
        </w:rPr>
        <w:t>928</w:t>
      </w:r>
      <w:r w:rsidR="00DF1938" w:rsidRPr="00733E8D">
        <w:rPr>
          <w:rFonts w:cs="Arial"/>
        </w:rPr>
        <w:t xml:space="preserve"> </w:t>
      </w:r>
      <w:r w:rsidR="002566D1" w:rsidRPr="00733E8D">
        <w:rPr>
          <w:rFonts w:cs="Arial"/>
        </w:rPr>
        <w:t>habitants. (Source INSEE)</w:t>
      </w:r>
      <w:r w:rsidR="00DF1938" w:rsidRPr="00733E8D">
        <w:rPr>
          <w:rFonts w:cs="Arial"/>
        </w:rPr>
        <w:t xml:space="preserve"> </w:t>
      </w:r>
    </w:p>
    <w:p w14:paraId="2FE18C19" w14:textId="77777777" w:rsidR="000969D2" w:rsidRPr="00733E8D" w:rsidRDefault="000969D2" w:rsidP="0035495F">
      <w:pPr>
        <w:overflowPunct/>
        <w:autoSpaceDE/>
        <w:autoSpaceDN/>
        <w:adjustRightInd/>
        <w:spacing w:after="80"/>
        <w:textAlignment w:val="auto"/>
        <w:rPr>
          <w:rFonts w:cs="Arial"/>
        </w:rPr>
      </w:pPr>
    </w:p>
    <w:p w14:paraId="7AC875BE" w14:textId="77777777" w:rsidR="00DF1938" w:rsidRPr="00733E8D" w:rsidRDefault="00DF1938" w:rsidP="0035495F">
      <w:pPr>
        <w:overflowPunct/>
        <w:autoSpaceDE/>
        <w:autoSpaceDN/>
        <w:adjustRightInd/>
        <w:spacing w:after="80"/>
        <w:textAlignment w:val="auto"/>
        <w:rPr>
          <w:rFonts w:cs="Arial"/>
        </w:rPr>
      </w:pPr>
      <w:r w:rsidRPr="00733E8D">
        <w:rPr>
          <w:rFonts w:cs="Arial"/>
        </w:rPr>
        <w:t xml:space="preserve">Le parc de logements de la commune est composé à </w:t>
      </w:r>
      <w:r w:rsidR="002566D1" w:rsidRPr="00733E8D">
        <w:rPr>
          <w:rFonts w:cs="Arial"/>
        </w:rPr>
        <w:t>68</w:t>
      </w:r>
      <w:r w:rsidRPr="00733E8D">
        <w:rPr>
          <w:rFonts w:cs="Arial"/>
        </w:rPr>
        <w:t>% de résidences principales (</w:t>
      </w:r>
      <w:r w:rsidR="000969D2" w:rsidRPr="00733E8D">
        <w:rPr>
          <w:rFonts w:cs="Arial"/>
        </w:rPr>
        <w:t>4</w:t>
      </w:r>
      <w:r w:rsidR="002566D1" w:rsidRPr="00733E8D">
        <w:rPr>
          <w:rFonts w:cs="Arial"/>
        </w:rPr>
        <w:t>18</w:t>
      </w:r>
      <w:r w:rsidR="00147279" w:rsidRPr="00733E8D">
        <w:rPr>
          <w:rFonts w:cs="Arial"/>
        </w:rPr>
        <w:t xml:space="preserve"> </w:t>
      </w:r>
      <w:r w:rsidRPr="00733E8D">
        <w:rPr>
          <w:rFonts w:cs="Arial"/>
        </w:rPr>
        <w:t>recensées en 20</w:t>
      </w:r>
      <w:r w:rsidR="000969D2" w:rsidRPr="00733E8D">
        <w:rPr>
          <w:rFonts w:cs="Arial"/>
        </w:rPr>
        <w:t>1</w:t>
      </w:r>
      <w:r w:rsidR="002566D1" w:rsidRPr="00733E8D">
        <w:rPr>
          <w:rFonts w:cs="Arial"/>
        </w:rPr>
        <w:t>8</w:t>
      </w:r>
      <w:r w:rsidRPr="00733E8D">
        <w:rPr>
          <w:rFonts w:cs="Arial"/>
        </w:rPr>
        <w:t xml:space="preserve">, pour un parc de </w:t>
      </w:r>
      <w:r w:rsidR="000969D2" w:rsidRPr="00733E8D">
        <w:rPr>
          <w:rFonts w:cs="Arial"/>
        </w:rPr>
        <w:t>6</w:t>
      </w:r>
      <w:r w:rsidR="002566D1" w:rsidRPr="00733E8D">
        <w:rPr>
          <w:rFonts w:cs="Arial"/>
        </w:rPr>
        <w:t>15</w:t>
      </w:r>
      <w:r w:rsidRPr="00733E8D">
        <w:rPr>
          <w:rFonts w:cs="Arial"/>
        </w:rPr>
        <w:t xml:space="preserve"> logements au total), avec un taux d’occupation de 2.</w:t>
      </w:r>
      <w:r w:rsidR="000969D2" w:rsidRPr="00733E8D">
        <w:rPr>
          <w:rFonts w:cs="Arial"/>
        </w:rPr>
        <w:t>3</w:t>
      </w:r>
      <w:r w:rsidR="00147279" w:rsidRPr="00733E8D">
        <w:rPr>
          <w:rFonts w:cs="Arial"/>
        </w:rPr>
        <w:t xml:space="preserve"> </w:t>
      </w:r>
      <w:r w:rsidRPr="00733E8D">
        <w:rPr>
          <w:rFonts w:cs="Arial"/>
        </w:rPr>
        <w:t>habitan</w:t>
      </w:r>
      <w:r w:rsidR="002566D1" w:rsidRPr="00733E8D">
        <w:rPr>
          <w:rFonts w:cs="Arial"/>
        </w:rPr>
        <w:t>ts par logement. (Source INSEE)</w:t>
      </w:r>
    </w:p>
    <w:p w14:paraId="7759F1FB" w14:textId="77777777" w:rsidR="00147279" w:rsidRPr="00733E8D" w:rsidRDefault="00147279" w:rsidP="0035495F">
      <w:pPr>
        <w:overflowPunct/>
        <w:autoSpaceDE/>
        <w:autoSpaceDN/>
        <w:adjustRightInd/>
        <w:spacing w:after="80"/>
        <w:textAlignment w:val="auto"/>
        <w:rPr>
          <w:rFonts w:cs="Arial"/>
        </w:rPr>
      </w:pPr>
    </w:p>
    <w:p w14:paraId="50A5230B" w14:textId="77777777" w:rsidR="00DF1938" w:rsidRPr="00733E8D" w:rsidRDefault="00DF1938" w:rsidP="0035495F">
      <w:pPr>
        <w:overflowPunct/>
        <w:autoSpaceDE/>
        <w:autoSpaceDN/>
        <w:adjustRightInd/>
        <w:spacing w:after="80"/>
        <w:textAlignment w:val="auto"/>
        <w:rPr>
          <w:rFonts w:cs="Arial"/>
        </w:rPr>
      </w:pPr>
      <w:r w:rsidRPr="00733E8D">
        <w:rPr>
          <w:rFonts w:cs="Arial"/>
        </w:rPr>
        <w:t xml:space="preserve">Sur la période </w:t>
      </w:r>
      <w:r w:rsidR="000969D2" w:rsidRPr="00733E8D">
        <w:rPr>
          <w:rFonts w:cs="Arial"/>
        </w:rPr>
        <w:t>20</w:t>
      </w:r>
      <w:r w:rsidR="002566D1" w:rsidRPr="00733E8D">
        <w:rPr>
          <w:rFonts w:cs="Arial"/>
        </w:rPr>
        <w:t>13</w:t>
      </w:r>
      <w:r w:rsidR="000969D2" w:rsidRPr="00733E8D">
        <w:rPr>
          <w:rFonts w:cs="Arial"/>
        </w:rPr>
        <w:t>-201</w:t>
      </w:r>
      <w:r w:rsidR="002566D1" w:rsidRPr="00733E8D">
        <w:rPr>
          <w:rFonts w:cs="Arial"/>
        </w:rPr>
        <w:t>8</w:t>
      </w:r>
      <w:r w:rsidRPr="00733E8D">
        <w:rPr>
          <w:rFonts w:cs="Arial"/>
        </w:rPr>
        <w:t xml:space="preserve">, le rythme de construction de logement neuf est de l’ordre de </w:t>
      </w:r>
      <w:r w:rsidR="002566D1" w:rsidRPr="00733E8D">
        <w:rPr>
          <w:rFonts w:cs="Arial"/>
        </w:rPr>
        <w:t>0.6</w:t>
      </w:r>
      <w:r w:rsidRPr="00733E8D">
        <w:rPr>
          <w:rFonts w:cs="Arial"/>
        </w:rPr>
        <w:t>% par</w:t>
      </w:r>
      <w:r w:rsidR="00147279" w:rsidRPr="00733E8D">
        <w:rPr>
          <w:rFonts w:cs="Arial"/>
        </w:rPr>
        <w:t xml:space="preserve"> </w:t>
      </w:r>
      <w:r w:rsidRPr="00733E8D">
        <w:rPr>
          <w:rFonts w:cs="Arial"/>
        </w:rPr>
        <w:t xml:space="preserve">an, ce qui représente en moyenne </w:t>
      </w:r>
      <w:r w:rsidR="00696419" w:rsidRPr="00733E8D">
        <w:rPr>
          <w:rFonts w:cs="Arial"/>
        </w:rPr>
        <w:t>deux à trois</w:t>
      </w:r>
      <w:r w:rsidRPr="00733E8D">
        <w:rPr>
          <w:rFonts w:cs="Arial"/>
        </w:rPr>
        <w:t xml:space="preserve"> constructions neuves par an.</w:t>
      </w:r>
    </w:p>
    <w:p w14:paraId="6A3E3662" w14:textId="77777777" w:rsidR="00147279" w:rsidRPr="00733E8D" w:rsidRDefault="00147279" w:rsidP="0035495F">
      <w:pPr>
        <w:overflowPunct/>
        <w:autoSpaceDE/>
        <w:autoSpaceDN/>
        <w:adjustRightInd/>
        <w:spacing w:after="80"/>
        <w:textAlignment w:val="auto"/>
        <w:rPr>
          <w:rFonts w:cs="Arial"/>
        </w:rPr>
      </w:pPr>
    </w:p>
    <w:p w14:paraId="6FB94230" w14:textId="7657D952" w:rsidR="00DF1938" w:rsidRPr="00733E8D" w:rsidRDefault="00DF1938" w:rsidP="0035495F">
      <w:pPr>
        <w:overflowPunct/>
        <w:autoSpaceDE/>
        <w:autoSpaceDN/>
        <w:adjustRightInd/>
        <w:spacing w:after="80"/>
        <w:textAlignment w:val="auto"/>
        <w:rPr>
          <w:rFonts w:cs="Arial"/>
        </w:rPr>
      </w:pPr>
      <w:r w:rsidRPr="00733E8D">
        <w:rPr>
          <w:rFonts w:cs="Arial"/>
        </w:rPr>
        <w:t xml:space="preserve">La commune </w:t>
      </w:r>
      <w:r w:rsidR="00714C6D" w:rsidRPr="00733E8D">
        <w:rPr>
          <w:rFonts w:cs="Arial"/>
        </w:rPr>
        <w:t>dispose</w:t>
      </w:r>
      <w:r w:rsidRPr="00733E8D">
        <w:rPr>
          <w:rFonts w:cs="Arial"/>
        </w:rPr>
        <w:t xml:space="preserve"> d’un plan local d’urbanisme, qui prévoit</w:t>
      </w:r>
      <w:r w:rsidR="00147279" w:rsidRPr="00733E8D">
        <w:rPr>
          <w:rFonts w:cs="Arial"/>
        </w:rPr>
        <w:t xml:space="preserve"> </w:t>
      </w:r>
      <w:r w:rsidRPr="00733E8D">
        <w:rPr>
          <w:rFonts w:cs="Arial"/>
        </w:rPr>
        <w:t xml:space="preserve">la création de </w:t>
      </w:r>
      <w:r w:rsidR="000C0977" w:rsidRPr="00733E8D">
        <w:rPr>
          <w:rFonts w:cs="Arial"/>
        </w:rPr>
        <w:t>deux</w:t>
      </w:r>
      <w:r w:rsidRPr="00733E8D">
        <w:rPr>
          <w:rFonts w:cs="Arial"/>
        </w:rPr>
        <w:t xml:space="preserve"> zones à urbaniser </w:t>
      </w:r>
      <w:r w:rsidR="00696419" w:rsidRPr="00733E8D">
        <w:rPr>
          <w:rFonts w:cs="Arial"/>
        </w:rPr>
        <w:t>au centre et au nord du bourg</w:t>
      </w:r>
      <w:r w:rsidR="000C0977" w:rsidRPr="00733E8D">
        <w:rPr>
          <w:rFonts w:cs="Arial"/>
        </w:rPr>
        <w:t>.</w:t>
      </w:r>
    </w:p>
    <w:p w14:paraId="312D1D8E" w14:textId="63CA0B67" w:rsidR="00DF1938" w:rsidRPr="00733E8D" w:rsidRDefault="00DF1938" w:rsidP="0035495F">
      <w:pPr>
        <w:overflowPunct/>
        <w:autoSpaceDE/>
        <w:autoSpaceDN/>
        <w:adjustRightInd/>
        <w:spacing w:after="80"/>
        <w:textAlignment w:val="auto"/>
        <w:rPr>
          <w:rFonts w:cs="Arial"/>
        </w:rPr>
      </w:pPr>
      <w:r w:rsidRPr="00733E8D">
        <w:rPr>
          <w:rFonts w:cs="Arial"/>
        </w:rPr>
        <w:t xml:space="preserve">L’ensemble des secteurs à urbaniser représente une surface totale de </w:t>
      </w:r>
      <w:r w:rsidR="00696419" w:rsidRPr="00733E8D">
        <w:rPr>
          <w:rFonts w:cs="Arial"/>
        </w:rPr>
        <w:t>4.9</w:t>
      </w:r>
      <w:r w:rsidRPr="00733E8D">
        <w:rPr>
          <w:rFonts w:cs="Arial"/>
        </w:rPr>
        <w:t xml:space="preserve"> hectares.</w:t>
      </w:r>
    </w:p>
    <w:p w14:paraId="59246733" w14:textId="77777777" w:rsidR="00204A55" w:rsidRPr="00733E8D" w:rsidRDefault="00204A55" w:rsidP="0035495F">
      <w:pPr>
        <w:overflowPunct/>
        <w:autoSpaceDE/>
        <w:autoSpaceDN/>
        <w:adjustRightInd/>
        <w:spacing w:after="80"/>
        <w:textAlignment w:val="auto"/>
        <w:rPr>
          <w:rFonts w:cs="Arial"/>
        </w:rPr>
      </w:pPr>
    </w:p>
    <w:p w14:paraId="2AD39CA4" w14:textId="77A964BB" w:rsidR="00147279" w:rsidRPr="00733E8D" w:rsidRDefault="00204A55" w:rsidP="0035495F">
      <w:pPr>
        <w:overflowPunct/>
        <w:autoSpaceDE/>
        <w:autoSpaceDN/>
        <w:adjustRightInd/>
        <w:spacing w:after="80"/>
        <w:textAlignment w:val="auto"/>
        <w:rPr>
          <w:rFonts w:cs="Arial"/>
        </w:rPr>
      </w:pPr>
      <w:r w:rsidRPr="00733E8D">
        <w:rPr>
          <w:rFonts w:cs="Arial"/>
        </w:rPr>
        <w:t>La commune de Pleudaniel possède actuellement une station d’épuration des eaux usées domestiques de type lagunage naturel, d’une capacité règlementaire de 500 EH correspondant à 30 kg DBO5/j. La station a été mise en service en 1996. Le rejet des eaux traitées se fait dans le ruisseau Porz Ar Groas, affluent du Trieux. L’assainissement collectif est géré par LTC depuis le 1er janvier 2018.</w:t>
      </w:r>
    </w:p>
    <w:p w14:paraId="408EB993" w14:textId="77777777" w:rsidR="00B00AB0" w:rsidRPr="00733E8D" w:rsidRDefault="00B00AB0" w:rsidP="0035495F">
      <w:pPr>
        <w:overflowPunct/>
        <w:autoSpaceDE/>
        <w:autoSpaceDN/>
        <w:adjustRightInd/>
        <w:spacing w:after="80"/>
        <w:textAlignment w:val="auto"/>
        <w:rPr>
          <w:rFonts w:cs="Arial"/>
        </w:rPr>
      </w:pPr>
      <w:r w:rsidRPr="00733E8D">
        <w:rPr>
          <w:rFonts w:cs="Arial"/>
        </w:rPr>
        <w:t xml:space="preserve">On comptait </w:t>
      </w:r>
      <w:r w:rsidR="002566D1" w:rsidRPr="00733E8D">
        <w:rPr>
          <w:rFonts w:cs="Arial"/>
        </w:rPr>
        <w:t>259</w:t>
      </w:r>
      <w:r w:rsidRPr="00733E8D">
        <w:rPr>
          <w:rFonts w:cs="Arial"/>
        </w:rPr>
        <w:t xml:space="preserve"> branchements au réseau d’assainissement collectif du bourg en 20</w:t>
      </w:r>
      <w:r w:rsidR="002566D1" w:rsidRPr="00733E8D">
        <w:rPr>
          <w:rFonts w:cs="Arial"/>
        </w:rPr>
        <w:t>21</w:t>
      </w:r>
      <w:r w:rsidRPr="00733E8D">
        <w:rPr>
          <w:rFonts w:cs="Arial"/>
        </w:rPr>
        <w:t>.</w:t>
      </w:r>
    </w:p>
    <w:p w14:paraId="3E72126C" w14:textId="77777777" w:rsidR="00147279" w:rsidRPr="00733E8D" w:rsidRDefault="00147279" w:rsidP="0035495F">
      <w:pPr>
        <w:overflowPunct/>
        <w:autoSpaceDE/>
        <w:autoSpaceDN/>
        <w:adjustRightInd/>
        <w:spacing w:after="80"/>
        <w:textAlignment w:val="auto"/>
        <w:rPr>
          <w:rFonts w:cs="Arial"/>
        </w:rPr>
      </w:pPr>
    </w:p>
    <w:p w14:paraId="4A7AC92B" w14:textId="5FA11BF6" w:rsidR="00204A55" w:rsidRPr="00733E8D" w:rsidRDefault="00204A55" w:rsidP="0035495F">
      <w:pPr>
        <w:overflowPunct/>
        <w:textAlignment w:val="auto"/>
        <w:rPr>
          <w:rFonts w:cs="Arial"/>
        </w:rPr>
      </w:pPr>
      <w:r w:rsidRPr="00733E8D">
        <w:rPr>
          <w:rFonts w:cs="Arial"/>
        </w:rPr>
        <w:t xml:space="preserve">Le réseau d’assainissement collectif est sensible aux eaux parasites, la station d’épuration se trouve ainsi régulièrement en surcharge hydraulique par rapport au dimensionnement des lagunes en période de nappe haute temps de pluie. Cela engendre des non conformités sur les concentrations et flux de rejet au milieu naturel. </w:t>
      </w:r>
    </w:p>
    <w:p w14:paraId="42BA903F" w14:textId="77777777" w:rsidR="002A6582" w:rsidRPr="00733E8D" w:rsidRDefault="002A6582" w:rsidP="0035495F">
      <w:pPr>
        <w:overflowPunct/>
        <w:textAlignment w:val="auto"/>
        <w:rPr>
          <w:rFonts w:cs="Arial"/>
        </w:rPr>
      </w:pPr>
    </w:p>
    <w:p w14:paraId="7769B3AA" w14:textId="77777777" w:rsidR="002A6582" w:rsidRPr="00733E8D" w:rsidRDefault="002A6582" w:rsidP="0035495F">
      <w:pPr>
        <w:overflowPunct/>
        <w:autoSpaceDE/>
        <w:autoSpaceDN/>
        <w:adjustRightInd/>
        <w:spacing w:after="80"/>
        <w:textAlignment w:val="auto"/>
        <w:rPr>
          <w:rFonts w:cs="Arial"/>
        </w:rPr>
      </w:pPr>
      <w:r w:rsidRPr="00733E8D">
        <w:rPr>
          <w:rFonts w:cs="Arial"/>
        </w:rPr>
        <w:t>Un premier projet de mise aux normes de la station d’épuration consistait en la construction d’une nouvelle station d’épuration de type filtres plantés de roseaux.</w:t>
      </w:r>
    </w:p>
    <w:p w14:paraId="4AFBC6DE" w14:textId="77777777" w:rsidR="00204A55" w:rsidRPr="00733E8D" w:rsidRDefault="00204A55" w:rsidP="0035495F">
      <w:pPr>
        <w:overflowPunct/>
        <w:textAlignment w:val="auto"/>
        <w:rPr>
          <w:rFonts w:cs="Arial"/>
        </w:rPr>
      </w:pPr>
    </w:p>
    <w:p w14:paraId="08067CCF" w14:textId="24FD20DD" w:rsidR="00204A55" w:rsidRPr="00733E8D" w:rsidRDefault="008A7CA6" w:rsidP="0035495F">
      <w:pPr>
        <w:overflowPunct/>
        <w:autoSpaceDE/>
        <w:autoSpaceDN/>
        <w:adjustRightInd/>
        <w:spacing w:after="80"/>
        <w:textAlignment w:val="auto"/>
        <w:rPr>
          <w:rFonts w:cs="Arial"/>
        </w:rPr>
      </w:pPr>
      <w:r w:rsidRPr="00733E8D">
        <w:rPr>
          <w:rFonts w:cs="Arial"/>
        </w:rPr>
        <w:t>Suite à la révision des charges hydrauliques et organiques en phase de maîtrise d’</w:t>
      </w:r>
      <w:r w:rsidR="004D44F4" w:rsidRPr="00733E8D">
        <w:rPr>
          <w:rFonts w:cs="Arial"/>
        </w:rPr>
        <w:t>œuvre</w:t>
      </w:r>
      <w:r w:rsidRPr="00733E8D">
        <w:rPr>
          <w:rFonts w:cs="Arial"/>
        </w:rPr>
        <w:t>, les charges ont été revues à la hausse par rapport à l’arrêté du 15 septembre 2020</w:t>
      </w:r>
      <w:r w:rsidR="002A6582" w:rsidRPr="00733E8D">
        <w:rPr>
          <w:rFonts w:cs="Arial"/>
        </w:rPr>
        <w:t xml:space="preserve"> obtenu suite au dépôt d’un premier dossier de déclaration</w:t>
      </w:r>
      <w:r w:rsidRPr="00733E8D">
        <w:rPr>
          <w:rFonts w:cs="Arial"/>
        </w:rPr>
        <w:t>. Au vu de cette révision de la capacité et de la sensibilité du milieu récepteur, Lannion Trégor Communauté a décidé de construire une nouvelle station d’épuration de type boues activées de 8</w:t>
      </w:r>
      <w:r w:rsidR="0035495F" w:rsidRPr="00733E8D">
        <w:rPr>
          <w:rFonts w:cs="Arial"/>
        </w:rPr>
        <w:t>4</w:t>
      </w:r>
      <w:r w:rsidRPr="00733E8D">
        <w:rPr>
          <w:rFonts w:cs="Arial"/>
        </w:rPr>
        <w:t>0 EH prenant en compte l’augmentation démographique et les futurs projets d’urbanisme à Pleudaniel à échéance 25 ans. Le point de rejet actuel sera conservé dans le ruisseau de Pleudaniel (aussi nommé Porz ar Groas ou Camarel), affluent du Trieux. Le traitement sera suffisamment poussé pour conserver un objectif de bonne qualité.</w:t>
      </w:r>
    </w:p>
    <w:p w14:paraId="4965D374" w14:textId="77777777" w:rsidR="008A7CA6" w:rsidRPr="00733E8D" w:rsidRDefault="008A7CA6" w:rsidP="0035495F">
      <w:pPr>
        <w:overflowPunct/>
        <w:autoSpaceDE/>
        <w:autoSpaceDN/>
        <w:adjustRightInd/>
        <w:spacing w:after="80"/>
        <w:textAlignment w:val="auto"/>
        <w:rPr>
          <w:rFonts w:cs="Arial"/>
        </w:rPr>
      </w:pPr>
    </w:p>
    <w:p w14:paraId="5BED926D" w14:textId="7576BFCF" w:rsidR="00B00AB0" w:rsidRPr="00733E8D" w:rsidRDefault="00B00AB0" w:rsidP="0035495F">
      <w:pPr>
        <w:overflowPunct/>
        <w:autoSpaceDE/>
        <w:autoSpaceDN/>
        <w:adjustRightInd/>
        <w:spacing w:after="80"/>
        <w:textAlignment w:val="auto"/>
        <w:rPr>
          <w:rFonts w:cs="Arial"/>
          <w:b/>
        </w:rPr>
      </w:pPr>
      <w:r w:rsidRPr="00733E8D">
        <w:rPr>
          <w:rFonts w:cs="Arial"/>
          <w:b/>
        </w:rPr>
        <w:t>L’aménagement de la station d’épuration a</w:t>
      </w:r>
      <w:r w:rsidR="00A23657" w:rsidRPr="00733E8D">
        <w:rPr>
          <w:rFonts w:cs="Arial"/>
          <w:b/>
        </w:rPr>
        <w:t>ctuelle s’avère donc nécessaire afin de limiter l’impact des rejets sur le milieu récepteur (notamment du point de vue bactériologique) et d’être cohérent avec le zonage d’assainissement collectif proposé.</w:t>
      </w:r>
    </w:p>
    <w:p w14:paraId="441742A7" w14:textId="77777777" w:rsidR="00B00AB0" w:rsidRPr="00733E8D" w:rsidRDefault="00B00AB0" w:rsidP="00B00AB0">
      <w:pPr>
        <w:spacing w:after="80"/>
        <w:rPr>
          <w:rFonts w:cs="Arial"/>
        </w:rPr>
      </w:pPr>
    </w:p>
    <w:p w14:paraId="4B64DF74" w14:textId="77777777" w:rsidR="000C0977" w:rsidRPr="00733E8D" w:rsidRDefault="000C0977" w:rsidP="00B00AB0">
      <w:pPr>
        <w:spacing w:after="80"/>
        <w:textAlignment w:val="auto"/>
        <w:rPr>
          <w:rFonts w:cs="Arial"/>
          <w:color w:val="000000"/>
        </w:rPr>
      </w:pPr>
    </w:p>
    <w:p w14:paraId="77DD365C" w14:textId="77777777" w:rsidR="00AE4487" w:rsidRPr="00733E8D" w:rsidRDefault="00AE4487" w:rsidP="00147279">
      <w:pPr>
        <w:overflowPunct/>
        <w:autoSpaceDE/>
        <w:autoSpaceDN/>
        <w:adjustRightInd/>
        <w:textAlignment w:val="auto"/>
        <w:rPr>
          <w:rFonts w:cs="Arial"/>
        </w:rPr>
      </w:pPr>
      <w:r w:rsidRPr="00733E8D">
        <w:rPr>
          <w:rFonts w:cs="Arial"/>
        </w:rPr>
        <w:br w:type="page"/>
      </w:r>
    </w:p>
    <w:p w14:paraId="7C7B63B9" w14:textId="77777777" w:rsidR="00D1183A" w:rsidRPr="00733E8D" w:rsidRDefault="00D1183A" w:rsidP="00D1183A">
      <w:pPr>
        <w:overflowPunct/>
        <w:autoSpaceDE/>
        <w:autoSpaceDN/>
        <w:adjustRightInd/>
        <w:textAlignment w:val="auto"/>
        <w:rPr>
          <w:rFonts w:cs="Arial"/>
        </w:rPr>
      </w:pPr>
    </w:p>
    <w:p w14:paraId="24ADBD99" w14:textId="77777777" w:rsidR="00D1183A" w:rsidRPr="00733E8D" w:rsidRDefault="00D1183A" w:rsidP="00D1183A">
      <w:pPr>
        <w:overflowPunct/>
        <w:autoSpaceDE/>
        <w:autoSpaceDN/>
        <w:adjustRightInd/>
        <w:jc w:val="left"/>
        <w:textAlignment w:val="auto"/>
        <w:rPr>
          <w:rFonts w:cs="Arial"/>
        </w:rPr>
      </w:pPr>
    </w:p>
    <w:p w14:paraId="384F6721" w14:textId="77777777" w:rsidR="00D1183A" w:rsidRPr="00733E8D" w:rsidRDefault="00D1183A" w:rsidP="00D1183A">
      <w:pPr>
        <w:overflowPunct/>
        <w:autoSpaceDE/>
        <w:autoSpaceDN/>
        <w:adjustRightInd/>
        <w:jc w:val="left"/>
        <w:textAlignment w:val="auto"/>
        <w:rPr>
          <w:rFonts w:cs="Arial"/>
        </w:rPr>
      </w:pPr>
    </w:p>
    <w:p w14:paraId="593440F1" w14:textId="77777777" w:rsidR="00D1183A" w:rsidRPr="00733E8D" w:rsidRDefault="00D1183A" w:rsidP="00D1183A">
      <w:pPr>
        <w:overflowPunct/>
        <w:autoSpaceDE/>
        <w:autoSpaceDN/>
        <w:adjustRightInd/>
        <w:jc w:val="left"/>
        <w:textAlignment w:val="auto"/>
        <w:rPr>
          <w:rFonts w:cs="Arial"/>
        </w:rPr>
      </w:pPr>
    </w:p>
    <w:p w14:paraId="44AC433A" w14:textId="77777777" w:rsidR="00D1183A" w:rsidRPr="00733E8D" w:rsidRDefault="00D1183A" w:rsidP="00D1183A">
      <w:pPr>
        <w:overflowPunct/>
        <w:autoSpaceDE/>
        <w:autoSpaceDN/>
        <w:adjustRightInd/>
        <w:jc w:val="left"/>
        <w:textAlignment w:val="auto"/>
        <w:rPr>
          <w:rFonts w:cs="Arial"/>
        </w:rPr>
      </w:pPr>
    </w:p>
    <w:p w14:paraId="1F9BF492" w14:textId="77777777" w:rsidR="00D1183A" w:rsidRPr="00733E8D" w:rsidRDefault="00D1183A" w:rsidP="00D1183A">
      <w:pPr>
        <w:overflowPunct/>
        <w:autoSpaceDE/>
        <w:autoSpaceDN/>
        <w:adjustRightInd/>
        <w:jc w:val="left"/>
        <w:textAlignment w:val="auto"/>
        <w:rPr>
          <w:rFonts w:cs="Arial"/>
        </w:rPr>
      </w:pPr>
    </w:p>
    <w:p w14:paraId="3D02391D" w14:textId="77777777" w:rsidR="00D1183A" w:rsidRPr="00733E8D" w:rsidRDefault="00D1183A" w:rsidP="00D1183A">
      <w:pPr>
        <w:overflowPunct/>
        <w:autoSpaceDE/>
        <w:autoSpaceDN/>
        <w:adjustRightInd/>
        <w:jc w:val="left"/>
        <w:textAlignment w:val="auto"/>
        <w:rPr>
          <w:rFonts w:cs="Arial"/>
        </w:rPr>
      </w:pPr>
    </w:p>
    <w:p w14:paraId="1955F098" w14:textId="77777777" w:rsidR="00D1183A" w:rsidRPr="00733E8D" w:rsidRDefault="00D1183A" w:rsidP="00D1183A">
      <w:pPr>
        <w:overflowPunct/>
        <w:autoSpaceDE/>
        <w:autoSpaceDN/>
        <w:adjustRightInd/>
        <w:jc w:val="left"/>
        <w:textAlignment w:val="auto"/>
        <w:rPr>
          <w:rFonts w:cs="Arial"/>
        </w:rPr>
      </w:pPr>
    </w:p>
    <w:p w14:paraId="10FBAFA5" w14:textId="77777777" w:rsidR="00AE4487" w:rsidRPr="00733E8D" w:rsidRDefault="00AE4487" w:rsidP="00D1183A">
      <w:pPr>
        <w:overflowPunct/>
        <w:autoSpaceDE/>
        <w:autoSpaceDN/>
        <w:adjustRightInd/>
        <w:jc w:val="left"/>
        <w:textAlignment w:val="auto"/>
        <w:rPr>
          <w:rFonts w:cs="Arial"/>
        </w:rPr>
      </w:pPr>
    </w:p>
    <w:p w14:paraId="228DF7CD" w14:textId="77777777" w:rsidR="00AE4487" w:rsidRPr="00733E8D" w:rsidRDefault="00AE4487" w:rsidP="00D1183A">
      <w:pPr>
        <w:overflowPunct/>
        <w:autoSpaceDE/>
        <w:autoSpaceDN/>
        <w:adjustRightInd/>
        <w:jc w:val="left"/>
        <w:textAlignment w:val="auto"/>
        <w:rPr>
          <w:rFonts w:cs="Arial"/>
        </w:rPr>
      </w:pPr>
    </w:p>
    <w:p w14:paraId="3B68496A" w14:textId="77777777" w:rsidR="00AE4487" w:rsidRPr="00733E8D" w:rsidRDefault="00AE4487" w:rsidP="00D1183A">
      <w:pPr>
        <w:overflowPunct/>
        <w:autoSpaceDE/>
        <w:autoSpaceDN/>
        <w:adjustRightInd/>
        <w:jc w:val="left"/>
        <w:textAlignment w:val="auto"/>
        <w:rPr>
          <w:rFonts w:cs="Arial"/>
        </w:rPr>
      </w:pPr>
    </w:p>
    <w:p w14:paraId="2AD54E76" w14:textId="77777777" w:rsidR="00AE4487" w:rsidRPr="00733E8D" w:rsidRDefault="00AE4487" w:rsidP="00D1183A">
      <w:pPr>
        <w:overflowPunct/>
        <w:autoSpaceDE/>
        <w:autoSpaceDN/>
        <w:adjustRightInd/>
        <w:jc w:val="left"/>
        <w:textAlignment w:val="auto"/>
        <w:rPr>
          <w:rFonts w:cs="Arial"/>
        </w:rPr>
      </w:pPr>
    </w:p>
    <w:p w14:paraId="542FCE5F" w14:textId="77777777" w:rsidR="00AE4487" w:rsidRPr="00733E8D" w:rsidRDefault="00AE4487" w:rsidP="00D1183A">
      <w:pPr>
        <w:overflowPunct/>
        <w:autoSpaceDE/>
        <w:autoSpaceDN/>
        <w:adjustRightInd/>
        <w:jc w:val="left"/>
        <w:textAlignment w:val="auto"/>
        <w:rPr>
          <w:rFonts w:cs="Arial"/>
        </w:rPr>
      </w:pPr>
    </w:p>
    <w:p w14:paraId="490CF39E" w14:textId="77777777" w:rsidR="00AE4487" w:rsidRPr="00733E8D" w:rsidRDefault="00AE4487" w:rsidP="00D1183A">
      <w:pPr>
        <w:overflowPunct/>
        <w:autoSpaceDE/>
        <w:autoSpaceDN/>
        <w:adjustRightInd/>
        <w:jc w:val="left"/>
        <w:textAlignment w:val="auto"/>
        <w:rPr>
          <w:rFonts w:cs="Arial"/>
        </w:rPr>
      </w:pPr>
    </w:p>
    <w:p w14:paraId="10EADDD3" w14:textId="77777777" w:rsidR="00AE4487" w:rsidRPr="00733E8D" w:rsidRDefault="00AE4487" w:rsidP="00D1183A">
      <w:pPr>
        <w:overflowPunct/>
        <w:autoSpaceDE/>
        <w:autoSpaceDN/>
        <w:adjustRightInd/>
        <w:jc w:val="left"/>
        <w:textAlignment w:val="auto"/>
        <w:rPr>
          <w:rFonts w:cs="Arial"/>
        </w:rPr>
      </w:pPr>
    </w:p>
    <w:p w14:paraId="1D4CB0EF" w14:textId="77777777" w:rsidR="00AE4487" w:rsidRPr="00733E8D" w:rsidRDefault="00AE4487" w:rsidP="00D1183A">
      <w:pPr>
        <w:overflowPunct/>
        <w:autoSpaceDE/>
        <w:autoSpaceDN/>
        <w:adjustRightInd/>
        <w:jc w:val="left"/>
        <w:textAlignment w:val="auto"/>
        <w:rPr>
          <w:rFonts w:cs="Arial"/>
        </w:rPr>
      </w:pPr>
    </w:p>
    <w:p w14:paraId="222C8D07" w14:textId="77777777" w:rsidR="00D1183A" w:rsidRPr="00733E8D" w:rsidRDefault="00D1183A" w:rsidP="00D1183A">
      <w:pPr>
        <w:overflowPunct/>
        <w:autoSpaceDE/>
        <w:autoSpaceDN/>
        <w:adjustRightInd/>
        <w:jc w:val="left"/>
        <w:textAlignment w:val="auto"/>
        <w:rPr>
          <w:rFonts w:cs="Arial"/>
        </w:rPr>
      </w:pPr>
    </w:p>
    <w:p w14:paraId="222B14F8" w14:textId="77777777" w:rsidR="00D1183A" w:rsidRPr="00733E8D" w:rsidRDefault="00D1183A" w:rsidP="00D1183A">
      <w:pPr>
        <w:overflowPunct/>
        <w:autoSpaceDE/>
        <w:autoSpaceDN/>
        <w:adjustRightInd/>
        <w:jc w:val="left"/>
        <w:textAlignment w:val="auto"/>
        <w:rPr>
          <w:rFonts w:cs="Arial"/>
        </w:rPr>
      </w:pPr>
    </w:p>
    <w:p w14:paraId="69D0363F" w14:textId="77777777" w:rsidR="00D1183A" w:rsidRPr="00733E8D" w:rsidRDefault="00D1183A" w:rsidP="00D1183A">
      <w:pPr>
        <w:overflowPunct/>
        <w:autoSpaceDE/>
        <w:autoSpaceDN/>
        <w:adjustRightInd/>
        <w:jc w:val="left"/>
        <w:textAlignment w:val="auto"/>
        <w:rPr>
          <w:rFonts w:cs="Arial"/>
        </w:rPr>
      </w:pPr>
    </w:p>
    <w:p w14:paraId="73BE0C04" w14:textId="77777777" w:rsidR="00D1183A" w:rsidRPr="00733E8D" w:rsidRDefault="00D1183A" w:rsidP="00D1183A">
      <w:pPr>
        <w:overflowPunct/>
        <w:autoSpaceDE/>
        <w:autoSpaceDN/>
        <w:adjustRightInd/>
        <w:jc w:val="left"/>
        <w:textAlignment w:val="auto"/>
        <w:rPr>
          <w:rFonts w:cs="Arial"/>
        </w:rPr>
      </w:pPr>
    </w:p>
    <w:p w14:paraId="5CDFDC54" w14:textId="77777777" w:rsidR="00D1183A" w:rsidRPr="00733E8D" w:rsidRDefault="00D1183A" w:rsidP="00D1183A">
      <w:pPr>
        <w:overflowPunct/>
        <w:autoSpaceDE/>
        <w:autoSpaceDN/>
        <w:adjustRightInd/>
        <w:jc w:val="left"/>
        <w:textAlignment w:val="auto"/>
        <w:rPr>
          <w:rFonts w:cs="Arial"/>
        </w:rPr>
      </w:pPr>
    </w:p>
    <w:p w14:paraId="13146B7E" w14:textId="77777777" w:rsidR="00D1183A" w:rsidRPr="00733E8D" w:rsidRDefault="00D1183A" w:rsidP="00D1183A">
      <w:pPr>
        <w:overflowPunct/>
        <w:autoSpaceDE/>
        <w:autoSpaceDN/>
        <w:adjustRightInd/>
        <w:jc w:val="left"/>
        <w:textAlignment w:val="auto"/>
        <w:rPr>
          <w:rFonts w:cs="Arial"/>
        </w:rPr>
      </w:pPr>
    </w:p>
    <w:p w14:paraId="116C869C" w14:textId="77777777" w:rsidR="00D1183A" w:rsidRPr="00733E8D" w:rsidRDefault="00D1183A" w:rsidP="00D1183A">
      <w:pPr>
        <w:overflowPunct/>
        <w:autoSpaceDE/>
        <w:autoSpaceDN/>
        <w:adjustRightInd/>
        <w:jc w:val="left"/>
        <w:textAlignment w:val="auto"/>
        <w:rPr>
          <w:rFonts w:cs="Arial"/>
        </w:rPr>
      </w:pPr>
    </w:p>
    <w:p w14:paraId="0B74CD3E" w14:textId="77777777" w:rsidR="00D1183A" w:rsidRPr="00733E8D" w:rsidRDefault="00D1183A" w:rsidP="009A3FD2">
      <w:pPr>
        <w:pStyle w:val="Titre1"/>
        <w:jc w:val="center"/>
        <w:rPr>
          <w:rFonts w:cs="Arial"/>
          <w:color w:val="auto"/>
        </w:rPr>
      </w:pPr>
      <w:bookmarkStart w:id="37" w:name="_Toc106893276"/>
      <w:r w:rsidRPr="00733E8D">
        <w:rPr>
          <w:rFonts w:cs="Arial"/>
          <w:color w:val="auto"/>
        </w:rPr>
        <w:t>AVANT PROPOS</w:t>
      </w:r>
      <w:bookmarkEnd w:id="37"/>
    </w:p>
    <w:p w14:paraId="1AF26A57" w14:textId="77777777" w:rsidR="00D1183A" w:rsidRPr="00733E8D" w:rsidRDefault="00D1183A" w:rsidP="00D1183A">
      <w:pPr>
        <w:overflowPunct/>
        <w:autoSpaceDE/>
        <w:autoSpaceDN/>
        <w:adjustRightInd/>
        <w:jc w:val="left"/>
        <w:textAlignment w:val="auto"/>
        <w:rPr>
          <w:rFonts w:cs="Arial"/>
        </w:rPr>
      </w:pPr>
    </w:p>
    <w:p w14:paraId="60E64287" w14:textId="77777777" w:rsidR="00D1183A" w:rsidRPr="00733E8D" w:rsidRDefault="00D1183A" w:rsidP="00D1183A">
      <w:pPr>
        <w:rPr>
          <w:rFonts w:cs="Arial"/>
        </w:rPr>
      </w:pPr>
    </w:p>
    <w:p w14:paraId="7C931459" w14:textId="77777777" w:rsidR="00D1183A" w:rsidRPr="00733E8D" w:rsidRDefault="00D1183A" w:rsidP="00D1183A">
      <w:pPr>
        <w:rPr>
          <w:rFonts w:cs="Arial"/>
          <w:b/>
          <w:sz w:val="24"/>
        </w:rPr>
      </w:pPr>
    </w:p>
    <w:p w14:paraId="31809C55" w14:textId="77777777" w:rsidR="00D1183A" w:rsidRPr="00733E8D" w:rsidRDefault="00D1183A" w:rsidP="00D1183A">
      <w:pPr>
        <w:overflowPunct/>
        <w:autoSpaceDE/>
        <w:autoSpaceDN/>
        <w:adjustRightInd/>
        <w:textAlignment w:val="auto"/>
        <w:rPr>
          <w:rFonts w:cs="Arial"/>
          <w:b/>
          <w:sz w:val="24"/>
        </w:rPr>
      </w:pPr>
      <w:r w:rsidRPr="00733E8D">
        <w:rPr>
          <w:rFonts w:cs="Arial"/>
          <w:b/>
          <w:sz w:val="24"/>
        </w:rPr>
        <w:br w:type="page"/>
      </w:r>
    </w:p>
    <w:p w14:paraId="2DFA486A" w14:textId="77777777" w:rsidR="00D1183A" w:rsidRPr="00733E8D" w:rsidRDefault="00D1183A" w:rsidP="00D1183A">
      <w:pPr>
        <w:rPr>
          <w:rFonts w:cs="Arial"/>
          <w:b/>
          <w:sz w:val="24"/>
        </w:rPr>
      </w:pPr>
    </w:p>
    <w:p w14:paraId="75B8D4AF" w14:textId="77777777" w:rsidR="00D1183A" w:rsidRPr="00733E8D" w:rsidRDefault="00D1183A" w:rsidP="00D1183A">
      <w:pPr>
        <w:rPr>
          <w:rFonts w:cs="Arial"/>
          <w:b/>
          <w:sz w:val="24"/>
        </w:rPr>
      </w:pPr>
    </w:p>
    <w:p w14:paraId="4EC43708" w14:textId="77777777" w:rsidR="00D1183A" w:rsidRPr="00733E8D" w:rsidRDefault="00D1183A" w:rsidP="00D1183A">
      <w:pPr>
        <w:rPr>
          <w:rFonts w:cs="Arial"/>
          <w:b/>
          <w:sz w:val="24"/>
        </w:rPr>
      </w:pPr>
    </w:p>
    <w:p w14:paraId="588018AE" w14:textId="77777777" w:rsidR="00D1183A" w:rsidRPr="00733E8D" w:rsidRDefault="00D1183A" w:rsidP="00D1183A">
      <w:pPr>
        <w:rPr>
          <w:rFonts w:cs="Arial"/>
          <w:b/>
          <w:sz w:val="24"/>
        </w:rPr>
      </w:pPr>
    </w:p>
    <w:p w14:paraId="453F9ED5" w14:textId="77777777" w:rsidR="00D1183A" w:rsidRPr="00733E8D" w:rsidRDefault="00D1183A" w:rsidP="00D1183A">
      <w:pPr>
        <w:rPr>
          <w:rFonts w:cs="Arial"/>
          <w:b/>
          <w:sz w:val="24"/>
        </w:rPr>
      </w:pPr>
    </w:p>
    <w:p w14:paraId="34BD2021" w14:textId="77777777" w:rsidR="00D1183A" w:rsidRPr="00733E8D" w:rsidRDefault="00D1183A" w:rsidP="00D1183A">
      <w:pPr>
        <w:rPr>
          <w:rFonts w:cs="Arial"/>
          <w:b/>
          <w:sz w:val="24"/>
        </w:rPr>
      </w:pPr>
    </w:p>
    <w:p w14:paraId="56866828" w14:textId="77777777" w:rsidR="00D1183A" w:rsidRPr="00733E8D" w:rsidRDefault="00D1183A" w:rsidP="00D1183A">
      <w:pPr>
        <w:rPr>
          <w:rFonts w:cs="Arial"/>
          <w:b/>
          <w:sz w:val="24"/>
        </w:rPr>
      </w:pPr>
    </w:p>
    <w:p w14:paraId="7D569C05" w14:textId="77777777" w:rsidR="00D1183A" w:rsidRPr="00733E8D" w:rsidRDefault="00D1183A" w:rsidP="00D1183A">
      <w:pPr>
        <w:rPr>
          <w:rFonts w:cs="Arial"/>
          <w:b/>
          <w:sz w:val="24"/>
        </w:rPr>
      </w:pPr>
    </w:p>
    <w:p w14:paraId="7EAC75AE" w14:textId="77777777" w:rsidR="00D1183A" w:rsidRPr="00733E8D" w:rsidRDefault="00D1183A" w:rsidP="00D1183A">
      <w:pPr>
        <w:rPr>
          <w:rFonts w:cs="Arial"/>
          <w:b/>
          <w:i/>
          <w:sz w:val="24"/>
        </w:rPr>
      </w:pPr>
    </w:p>
    <w:p w14:paraId="392B9CCE" w14:textId="77777777" w:rsidR="00D1183A" w:rsidRPr="00733E8D" w:rsidRDefault="00D1183A" w:rsidP="00D1183A">
      <w:pPr>
        <w:rPr>
          <w:rFonts w:cs="Arial"/>
          <w:i/>
        </w:rPr>
      </w:pPr>
      <w:r w:rsidRPr="00733E8D">
        <w:rPr>
          <w:rFonts w:cs="Arial"/>
          <w:i/>
        </w:rPr>
        <w:t>La loi sur l’eau du 3 janvier 1992 (complétée par la LEMA de 2006) renforce la protection des écosystèmes aquatiques (article 2) et fixe les dispositions relatives à la collecte et au traitement des eaux urbaines résiduaires. Ainsi, les communes ont l’obligation de définir sur leur territoire les zones relevant de l’assainissement collectif et celles relevant de l’assainissement individuel ainsi que des zones dans lesquelles des mesures doivent être prises en raison des problèmes liés à l’écoulement ou à la pollution des eaux pluviales.</w:t>
      </w:r>
    </w:p>
    <w:p w14:paraId="592B69C5" w14:textId="77777777" w:rsidR="00D1183A" w:rsidRPr="00733E8D" w:rsidRDefault="00D1183A" w:rsidP="00D1183A">
      <w:pPr>
        <w:rPr>
          <w:rFonts w:cs="Arial"/>
          <w:i/>
        </w:rPr>
      </w:pPr>
    </w:p>
    <w:p w14:paraId="718589B9" w14:textId="77777777" w:rsidR="00D1183A" w:rsidRPr="00733E8D" w:rsidRDefault="00D1183A" w:rsidP="00D1183A">
      <w:pPr>
        <w:rPr>
          <w:rFonts w:cs="Arial"/>
          <w:i/>
        </w:rPr>
      </w:pPr>
      <w:r w:rsidRPr="00733E8D">
        <w:rPr>
          <w:rFonts w:cs="Arial"/>
          <w:i/>
        </w:rPr>
        <w:t>L’objectif du zonage consiste à présenter différentes variantes d’aménagement de l’assainissement sur le territoire de la collectivité afin que cette dernière puisse faire les meilleurs choix en termes d’infrastructures.</w:t>
      </w:r>
    </w:p>
    <w:p w14:paraId="2B017246" w14:textId="77777777" w:rsidR="00D1183A" w:rsidRPr="00733E8D" w:rsidRDefault="00D1183A" w:rsidP="00D1183A">
      <w:pPr>
        <w:rPr>
          <w:rFonts w:cs="Arial"/>
          <w:i/>
        </w:rPr>
      </w:pPr>
    </w:p>
    <w:p w14:paraId="7189A8D7" w14:textId="77777777" w:rsidR="00CF68DF" w:rsidRPr="00733E8D" w:rsidRDefault="00CF68DF" w:rsidP="00CF68DF">
      <w:pPr>
        <w:rPr>
          <w:rFonts w:cs="Arial"/>
          <w:i/>
        </w:rPr>
      </w:pPr>
      <w:r w:rsidRPr="00733E8D">
        <w:rPr>
          <w:rFonts w:cs="Arial"/>
          <w:i/>
        </w:rPr>
        <w:t>La commune de PLEUDANIEL possède déjà son zonage d'assainissement, étudié en Aout 2004.</w:t>
      </w:r>
    </w:p>
    <w:p w14:paraId="491F2FE6" w14:textId="77777777" w:rsidR="00CF68DF" w:rsidRPr="00733E8D" w:rsidRDefault="00CF68DF" w:rsidP="00CF68DF">
      <w:pPr>
        <w:rPr>
          <w:rFonts w:cs="Arial"/>
          <w:i/>
        </w:rPr>
      </w:pPr>
      <w:r w:rsidRPr="00733E8D">
        <w:rPr>
          <w:rFonts w:cs="Arial"/>
          <w:i/>
        </w:rPr>
        <w:t>Une étude complémentaire au zonage assainissement a été réalisée en 2009, en vue d’étudier la possibilité de raccorder certains secteurs à urbaniser à la station d’épuration collective.</w:t>
      </w:r>
    </w:p>
    <w:p w14:paraId="4C7D64B1" w14:textId="77777777" w:rsidR="00CF68DF" w:rsidRPr="00733E8D" w:rsidRDefault="00CF68DF" w:rsidP="00CF68DF">
      <w:pPr>
        <w:rPr>
          <w:rFonts w:cs="Arial"/>
          <w:i/>
        </w:rPr>
      </w:pPr>
    </w:p>
    <w:p w14:paraId="018CC7DA" w14:textId="77777777" w:rsidR="00CF68DF" w:rsidRPr="00733E8D" w:rsidRDefault="00CF68DF" w:rsidP="00CF68DF">
      <w:pPr>
        <w:rPr>
          <w:rFonts w:cs="Arial"/>
          <w:i/>
        </w:rPr>
      </w:pPr>
      <w:r w:rsidRPr="00733E8D">
        <w:rPr>
          <w:rFonts w:cs="Arial"/>
          <w:i/>
        </w:rPr>
        <w:t>Cette étude mettait en évidence la nécessité d’augmenter sa capacité pour prendre en compte l’augmentation de la population à raccorder.</w:t>
      </w:r>
    </w:p>
    <w:p w14:paraId="10DB98BE" w14:textId="77777777" w:rsidR="00CF68DF" w:rsidRPr="00733E8D" w:rsidRDefault="00CF68DF" w:rsidP="00CF68DF">
      <w:pPr>
        <w:rPr>
          <w:rFonts w:cs="Arial"/>
          <w:i/>
        </w:rPr>
      </w:pPr>
    </w:p>
    <w:p w14:paraId="537F5A62" w14:textId="77777777" w:rsidR="00CF68DF" w:rsidRPr="00733E8D" w:rsidRDefault="008A3801" w:rsidP="00CF68DF">
      <w:pPr>
        <w:rPr>
          <w:rFonts w:cs="Arial"/>
          <w:i/>
        </w:rPr>
      </w:pPr>
      <w:r w:rsidRPr="00733E8D">
        <w:rPr>
          <w:rFonts w:cs="Arial"/>
          <w:i/>
        </w:rPr>
        <w:t>D</w:t>
      </w:r>
      <w:r w:rsidR="00CF68DF" w:rsidRPr="00733E8D">
        <w:rPr>
          <w:rFonts w:cs="Arial"/>
          <w:i/>
        </w:rPr>
        <w:t>ans le cadre de la réactualisation de son plan local d’urbanisme (PLU)</w:t>
      </w:r>
      <w:r w:rsidRPr="00733E8D">
        <w:rPr>
          <w:rFonts w:cs="Arial"/>
          <w:i/>
        </w:rPr>
        <w:t>,</w:t>
      </w:r>
      <w:r w:rsidR="00CF68DF" w:rsidRPr="00733E8D">
        <w:rPr>
          <w:rFonts w:cs="Arial"/>
          <w:i/>
        </w:rPr>
        <w:t xml:space="preserve"> la commune </w:t>
      </w:r>
      <w:r w:rsidRPr="00733E8D">
        <w:rPr>
          <w:rFonts w:cs="Arial"/>
          <w:i/>
        </w:rPr>
        <w:t xml:space="preserve">a </w:t>
      </w:r>
      <w:r w:rsidR="00CF68DF" w:rsidRPr="00733E8D">
        <w:rPr>
          <w:rFonts w:cs="Arial"/>
          <w:i/>
        </w:rPr>
        <w:t>souhait</w:t>
      </w:r>
      <w:r w:rsidRPr="00733E8D">
        <w:rPr>
          <w:rFonts w:cs="Arial"/>
          <w:i/>
        </w:rPr>
        <w:t>é</w:t>
      </w:r>
      <w:r w:rsidR="00CF68DF" w:rsidRPr="00733E8D">
        <w:rPr>
          <w:rFonts w:cs="Arial"/>
          <w:i/>
        </w:rPr>
        <w:t xml:space="preserve"> </w:t>
      </w:r>
      <w:r w:rsidRPr="00733E8D">
        <w:rPr>
          <w:rFonts w:cs="Arial"/>
          <w:i/>
        </w:rPr>
        <w:t>que le zonage initial soit révisé, afin de mettre en conformité ses projets d’urbanisme avec les exigence</w:t>
      </w:r>
      <w:r w:rsidR="00473513" w:rsidRPr="00733E8D">
        <w:rPr>
          <w:rFonts w:cs="Arial"/>
          <w:i/>
        </w:rPr>
        <w:t>s</w:t>
      </w:r>
      <w:r w:rsidRPr="00733E8D">
        <w:rPr>
          <w:rFonts w:cs="Arial"/>
          <w:i/>
        </w:rPr>
        <w:t xml:space="preserve"> du PLU et d’affiner la répartition entre assainissement collectif et non collectif sur la commune.</w:t>
      </w:r>
    </w:p>
    <w:p w14:paraId="57BB5122" w14:textId="77777777" w:rsidR="006A4BE9" w:rsidRPr="00733E8D" w:rsidRDefault="006A4BE9" w:rsidP="00D12D2A">
      <w:pPr>
        <w:rPr>
          <w:rFonts w:cs="Arial"/>
          <w:i/>
        </w:rPr>
      </w:pPr>
    </w:p>
    <w:p w14:paraId="04F2D4E2" w14:textId="77777777" w:rsidR="002A6582" w:rsidRPr="00733E8D" w:rsidRDefault="002A6582" w:rsidP="002A6582">
      <w:pPr>
        <w:rPr>
          <w:rFonts w:cs="Arial"/>
          <w:i/>
        </w:rPr>
      </w:pPr>
      <w:r w:rsidRPr="00733E8D">
        <w:rPr>
          <w:rFonts w:cs="Arial"/>
          <w:i/>
        </w:rPr>
        <w:t>Lannion-Trégor Communauté actuellement compétente en matière d’assainissement collectif reprend aujourd’hui l’étude de zonage d’assainissement dans le cadre du projet de mise aux normes de la station d’épuration.</w:t>
      </w:r>
    </w:p>
    <w:p w14:paraId="48245A52" w14:textId="77777777" w:rsidR="006A4BE9" w:rsidRPr="00733E8D" w:rsidRDefault="006A4BE9" w:rsidP="00D12D2A">
      <w:pPr>
        <w:rPr>
          <w:rFonts w:cs="Arial"/>
          <w:i/>
        </w:rPr>
      </w:pPr>
    </w:p>
    <w:p w14:paraId="49E5BBDC" w14:textId="2BCB3F29" w:rsidR="002A6582" w:rsidRPr="00733E8D" w:rsidRDefault="00785261" w:rsidP="002A6582">
      <w:pPr>
        <w:rPr>
          <w:rFonts w:cs="Arial"/>
          <w:b/>
          <w:i/>
          <w:color w:val="000000" w:themeColor="text1"/>
        </w:rPr>
      </w:pPr>
      <w:r w:rsidRPr="00733E8D">
        <w:rPr>
          <w:rFonts w:cs="Arial"/>
          <w:b/>
          <w:i/>
          <w:color w:val="000000" w:themeColor="text1"/>
        </w:rPr>
        <w:t xml:space="preserve">L’objectif de </w:t>
      </w:r>
      <w:r w:rsidR="003A2CA2" w:rsidRPr="00733E8D">
        <w:rPr>
          <w:rFonts w:cs="Arial"/>
          <w:b/>
          <w:i/>
          <w:color w:val="000000" w:themeColor="text1"/>
        </w:rPr>
        <w:t xml:space="preserve">cette </w:t>
      </w:r>
      <w:r w:rsidRPr="00733E8D">
        <w:rPr>
          <w:rFonts w:cs="Arial"/>
          <w:b/>
          <w:i/>
          <w:color w:val="000000" w:themeColor="text1"/>
        </w:rPr>
        <w:t xml:space="preserve">étude consiste à </w:t>
      </w:r>
      <w:r w:rsidR="003A2CA2" w:rsidRPr="00733E8D">
        <w:rPr>
          <w:rFonts w:cs="Arial"/>
          <w:b/>
          <w:i/>
          <w:color w:val="000000" w:themeColor="text1"/>
        </w:rPr>
        <w:t xml:space="preserve">mettre à jour </w:t>
      </w:r>
      <w:r w:rsidRPr="00733E8D">
        <w:rPr>
          <w:rFonts w:cs="Arial"/>
          <w:b/>
          <w:i/>
          <w:color w:val="000000" w:themeColor="text1"/>
        </w:rPr>
        <w:t xml:space="preserve">le </w:t>
      </w:r>
      <w:r w:rsidR="003A2CA2" w:rsidRPr="00733E8D">
        <w:rPr>
          <w:rFonts w:cs="Arial"/>
          <w:b/>
          <w:i/>
          <w:color w:val="000000" w:themeColor="text1"/>
        </w:rPr>
        <w:t xml:space="preserve">zonage d’assainissement initial, en fonction de l’évolution des perspectives de développement de </w:t>
      </w:r>
      <w:r w:rsidR="002A6582" w:rsidRPr="00733E8D">
        <w:rPr>
          <w:rFonts w:cs="Arial"/>
          <w:b/>
          <w:i/>
          <w:color w:val="000000" w:themeColor="text1"/>
        </w:rPr>
        <w:t>la commune</w:t>
      </w:r>
      <w:r w:rsidR="003A2CA2" w:rsidRPr="00733E8D">
        <w:rPr>
          <w:rFonts w:cs="Arial"/>
          <w:b/>
          <w:i/>
          <w:color w:val="000000" w:themeColor="text1"/>
        </w:rPr>
        <w:t>, prévue</w:t>
      </w:r>
      <w:r w:rsidR="002A6582" w:rsidRPr="00733E8D">
        <w:rPr>
          <w:rFonts w:cs="Arial"/>
          <w:b/>
          <w:i/>
          <w:color w:val="000000" w:themeColor="text1"/>
        </w:rPr>
        <w:t>s dans le cadre du PLU et du SCoT et en cohérence avec le projet de mise aux normes de la station d’épuration.</w:t>
      </w:r>
    </w:p>
    <w:p w14:paraId="35A9D4E1" w14:textId="0705D390" w:rsidR="00785261" w:rsidRPr="00733E8D" w:rsidRDefault="00785261" w:rsidP="00785261">
      <w:pPr>
        <w:rPr>
          <w:rFonts w:cs="Arial"/>
          <w:b/>
          <w:i/>
          <w:color w:val="000000" w:themeColor="text1"/>
        </w:rPr>
      </w:pPr>
    </w:p>
    <w:p w14:paraId="4F589474" w14:textId="77777777" w:rsidR="00785261" w:rsidRPr="00733E8D" w:rsidRDefault="00785261" w:rsidP="00785261">
      <w:pPr>
        <w:rPr>
          <w:rFonts w:cs="Arial"/>
          <w:b/>
          <w:i/>
          <w:color w:val="000000" w:themeColor="text1"/>
        </w:rPr>
      </w:pPr>
    </w:p>
    <w:p w14:paraId="14440261" w14:textId="77777777" w:rsidR="00D1183A" w:rsidRPr="00733E8D" w:rsidRDefault="00D1183A" w:rsidP="00D1183A">
      <w:pPr>
        <w:rPr>
          <w:rFonts w:cs="Arial"/>
          <w:i/>
        </w:rPr>
      </w:pPr>
    </w:p>
    <w:p w14:paraId="101C0DB8" w14:textId="77777777" w:rsidR="00D1183A" w:rsidRPr="00733E8D" w:rsidRDefault="00D1183A" w:rsidP="00D1183A">
      <w:pPr>
        <w:rPr>
          <w:rFonts w:cs="Arial"/>
          <w:i/>
        </w:rPr>
      </w:pPr>
    </w:p>
    <w:p w14:paraId="1F471474" w14:textId="77777777" w:rsidR="00D1183A" w:rsidRPr="00733E8D" w:rsidRDefault="00D1183A" w:rsidP="00D1183A">
      <w:pPr>
        <w:rPr>
          <w:rFonts w:cs="Arial"/>
          <w:i/>
        </w:rPr>
      </w:pPr>
    </w:p>
    <w:p w14:paraId="04E859FF" w14:textId="77777777" w:rsidR="00D1183A" w:rsidRPr="00733E8D" w:rsidRDefault="00D1183A" w:rsidP="00D1183A">
      <w:pPr>
        <w:rPr>
          <w:rFonts w:cs="Arial"/>
          <w:i/>
        </w:rPr>
      </w:pPr>
    </w:p>
    <w:p w14:paraId="60D1336C" w14:textId="77777777" w:rsidR="00D1183A" w:rsidRPr="00733E8D" w:rsidRDefault="00D1183A" w:rsidP="00D1183A">
      <w:pPr>
        <w:rPr>
          <w:rFonts w:cs="Arial"/>
          <w:i/>
        </w:rPr>
      </w:pPr>
    </w:p>
    <w:p w14:paraId="54AEA162" w14:textId="77777777" w:rsidR="00D1183A" w:rsidRPr="00733E8D" w:rsidRDefault="00D1183A" w:rsidP="00D1183A">
      <w:pPr>
        <w:overflowPunct/>
        <w:autoSpaceDE/>
        <w:autoSpaceDN/>
        <w:adjustRightInd/>
        <w:textAlignment w:val="auto"/>
        <w:rPr>
          <w:rFonts w:cs="Arial"/>
          <w:i/>
        </w:rPr>
      </w:pPr>
      <w:r w:rsidRPr="00733E8D">
        <w:rPr>
          <w:rFonts w:cs="Arial"/>
          <w:i/>
        </w:rPr>
        <w:br w:type="page"/>
      </w:r>
    </w:p>
    <w:p w14:paraId="4A71FCB3" w14:textId="77777777" w:rsidR="00D1183A" w:rsidRPr="00733E8D" w:rsidRDefault="00D1183A" w:rsidP="00D1183A">
      <w:pPr>
        <w:overflowPunct/>
        <w:autoSpaceDE/>
        <w:autoSpaceDN/>
        <w:adjustRightInd/>
        <w:jc w:val="left"/>
        <w:textAlignment w:val="auto"/>
        <w:rPr>
          <w:rFonts w:cs="Arial"/>
        </w:rPr>
      </w:pPr>
    </w:p>
    <w:p w14:paraId="11F83F8A" w14:textId="77777777" w:rsidR="00D1183A" w:rsidRPr="00733E8D" w:rsidRDefault="00D1183A" w:rsidP="00D1183A">
      <w:pPr>
        <w:overflowPunct/>
        <w:autoSpaceDE/>
        <w:autoSpaceDN/>
        <w:adjustRightInd/>
        <w:jc w:val="left"/>
        <w:textAlignment w:val="auto"/>
        <w:rPr>
          <w:rFonts w:cs="Arial"/>
        </w:rPr>
      </w:pPr>
    </w:p>
    <w:p w14:paraId="7BAA42CF" w14:textId="77777777" w:rsidR="00D1183A" w:rsidRPr="00733E8D" w:rsidRDefault="00D1183A" w:rsidP="00D1183A">
      <w:pPr>
        <w:overflowPunct/>
        <w:autoSpaceDE/>
        <w:autoSpaceDN/>
        <w:adjustRightInd/>
        <w:jc w:val="left"/>
        <w:textAlignment w:val="auto"/>
        <w:rPr>
          <w:rFonts w:cs="Arial"/>
        </w:rPr>
      </w:pPr>
    </w:p>
    <w:p w14:paraId="4DD1E972" w14:textId="77777777" w:rsidR="00D1183A" w:rsidRPr="00733E8D" w:rsidRDefault="00D1183A" w:rsidP="00D1183A">
      <w:pPr>
        <w:overflowPunct/>
        <w:autoSpaceDE/>
        <w:autoSpaceDN/>
        <w:adjustRightInd/>
        <w:jc w:val="left"/>
        <w:textAlignment w:val="auto"/>
        <w:rPr>
          <w:rFonts w:cs="Arial"/>
        </w:rPr>
      </w:pPr>
    </w:p>
    <w:p w14:paraId="08F5AA23" w14:textId="77777777" w:rsidR="00D1183A" w:rsidRPr="00733E8D" w:rsidRDefault="00D1183A" w:rsidP="00D1183A">
      <w:pPr>
        <w:overflowPunct/>
        <w:autoSpaceDE/>
        <w:autoSpaceDN/>
        <w:adjustRightInd/>
        <w:jc w:val="left"/>
        <w:textAlignment w:val="auto"/>
        <w:rPr>
          <w:rFonts w:cs="Arial"/>
        </w:rPr>
      </w:pPr>
    </w:p>
    <w:p w14:paraId="538CAD85" w14:textId="77777777" w:rsidR="00D1183A" w:rsidRPr="00733E8D" w:rsidRDefault="00D1183A" w:rsidP="00D1183A">
      <w:pPr>
        <w:overflowPunct/>
        <w:autoSpaceDE/>
        <w:autoSpaceDN/>
        <w:adjustRightInd/>
        <w:jc w:val="left"/>
        <w:textAlignment w:val="auto"/>
        <w:rPr>
          <w:rFonts w:cs="Arial"/>
        </w:rPr>
      </w:pPr>
    </w:p>
    <w:p w14:paraId="56E9B8FB" w14:textId="77777777" w:rsidR="00D1183A" w:rsidRPr="00733E8D" w:rsidRDefault="00D1183A" w:rsidP="00D1183A">
      <w:pPr>
        <w:overflowPunct/>
        <w:autoSpaceDE/>
        <w:autoSpaceDN/>
        <w:adjustRightInd/>
        <w:jc w:val="left"/>
        <w:textAlignment w:val="auto"/>
        <w:rPr>
          <w:rFonts w:cs="Arial"/>
        </w:rPr>
      </w:pPr>
    </w:p>
    <w:p w14:paraId="5F6A6413" w14:textId="77777777" w:rsidR="00D1183A" w:rsidRPr="00733E8D" w:rsidRDefault="00D1183A" w:rsidP="00D1183A">
      <w:pPr>
        <w:overflowPunct/>
        <w:autoSpaceDE/>
        <w:autoSpaceDN/>
        <w:adjustRightInd/>
        <w:jc w:val="left"/>
        <w:textAlignment w:val="auto"/>
        <w:rPr>
          <w:rFonts w:cs="Arial"/>
        </w:rPr>
      </w:pPr>
    </w:p>
    <w:p w14:paraId="0F8E2684" w14:textId="77777777" w:rsidR="00D1183A" w:rsidRPr="00733E8D" w:rsidRDefault="00D1183A" w:rsidP="00D1183A">
      <w:pPr>
        <w:overflowPunct/>
        <w:autoSpaceDE/>
        <w:autoSpaceDN/>
        <w:adjustRightInd/>
        <w:jc w:val="left"/>
        <w:textAlignment w:val="auto"/>
        <w:rPr>
          <w:rFonts w:cs="Arial"/>
        </w:rPr>
      </w:pPr>
    </w:p>
    <w:p w14:paraId="5B6841DC" w14:textId="77777777" w:rsidR="00D1183A" w:rsidRPr="00733E8D" w:rsidRDefault="00D1183A" w:rsidP="00D1183A">
      <w:pPr>
        <w:overflowPunct/>
        <w:autoSpaceDE/>
        <w:autoSpaceDN/>
        <w:adjustRightInd/>
        <w:jc w:val="left"/>
        <w:textAlignment w:val="auto"/>
        <w:rPr>
          <w:rFonts w:cs="Arial"/>
        </w:rPr>
      </w:pPr>
    </w:p>
    <w:p w14:paraId="49B37FB2" w14:textId="77777777" w:rsidR="00D1183A" w:rsidRPr="00733E8D" w:rsidRDefault="00D1183A" w:rsidP="00D1183A">
      <w:pPr>
        <w:overflowPunct/>
        <w:autoSpaceDE/>
        <w:autoSpaceDN/>
        <w:adjustRightInd/>
        <w:jc w:val="left"/>
        <w:textAlignment w:val="auto"/>
        <w:rPr>
          <w:rFonts w:cs="Arial"/>
        </w:rPr>
      </w:pPr>
    </w:p>
    <w:p w14:paraId="0636A34A" w14:textId="77777777" w:rsidR="00D1183A" w:rsidRPr="00733E8D" w:rsidRDefault="00D1183A" w:rsidP="00D1183A">
      <w:pPr>
        <w:overflowPunct/>
        <w:autoSpaceDE/>
        <w:autoSpaceDN/>
        <w:adjustRightInd/>
        <w:jc w:val="left"/>
        <w:textAlignment w:val="auto"/>
        <w:rPr>
          <w:rFonts w:cs="Arial"/>
        </w:rPr>
      </w:pPr>
    </w:p>
    <w:p w14:paraId="7922F644" w14:textId="77777777" w:rsidR="00D1183A" w:rsidRPr="00733E8D" w:rsidRDefault="00D1183A" w:rsidP="00D1183A">
      <w:pPr>
        <w:overflowPunct/>
        <w:autoSpaceDE/>
        <w:autoSpaceDN/>
        <w:adjustRightInd/>
        <w:jc w:val="left"/>
        <w:textAlignment w:val="auto"/>
        <w:rPr>
          <w:rFonts w:cs="Arial"/>
        </w:rPr>
      </w:pPr>
    </w:p>
    <w:p w14:paraId="4D4E8B3C" w14:textId="77777777" w:rsidR="00D1183A" w:rsidRPr="00733E8D" w:rsidRDefault="00D1183A" w:rsidP="00D1183A">
      <w:pPr>
        <w:overflowPunct/>
        <w:autoSpaceDE/>
        <w:autoSpaceDN/>
        <w:adjustRightInd/>
        <w:jc w:val="left"/>
        <w:textAlignment w:val="auto"/>
        <w:rPr>
          <w:rFonts w:cs="Arial"/>
        </w:rPr>
      </w:pPr>
    </w:p>
    <w:p w14:paraId="59405270" w14:textId="77777777" w:rsidR="00D1183A" w:rsidRPr="00733E8D" w:rsidRDefault="00D1183A" w:rsidP="00D1183A">
      <w:pPr>
        <w:overflowPunct/>
        <w:autoSpaceDE/>
        <w:autoSpaceDN/>
        <w:adjustRightInd/>
        <w:jc w:val="left"/>
        <w:textAlignment w:val="auto"/>
        <w:rPr>
          <w:rFonts w:cs="Arial"/>
        </w:rPr>
      </w:pPr>
    </w:p>
    <w:p w14:paraId="13A78422" w14:textId="77777777" w:rsidR="00D1183A" w:rsidRPr="00733E8D" w:rsidRDefault="00D1183A" w:rsidP="00D1183A">
      <w:pPr>
        <w:overflowPunct/>
        <w:autoSpaceDE/>
        <w:autoSpaceDN/>
        <w:adjustRightInd/>
        <w:jc w:val="left"/>
        <w:textAlignment w:val="auto"/>
        <w:rPr>
          <w:rFonts w:cs="Arial"/>
        </w:rPr>
      </w:pPr>
    </w:p>
    <w:p w14:paraId="1C84BFFB" w14:textId="77777777" w:rsidR="00D1183A" w:rsidRPr="00733E8D" w:rsidRDefault="00D1183A" w:rsidP="00D1183A">
      <w:pPr>
        <w:overflowPunct/>
        <w:autoSpaceDE/>
        <w:autoSpaceDN/>
        <w:adjustRightInd/>
        <w:jc w:val="left"/>
        <w:textAlignment w:val="auto"/>
        <w:rPr>
          <w:rFonts w:cs="Arial"/>
        </w:rPr>
      </w:pPr>
    </w:p>
    <w:p w14:paraId="2BC5B96E" w14:textId="77777777" w:rsidR="00D1183A" w:rsidRPr="00733E8D" w:rsidRDefault="00D1183A" w:rsidP="00D1183A">
      <w:pPr>
        <w:overflowPunct/>
        <w:autoSpaceDE/>
        <w:autoSpaceDN/>
        <w:adjustRightInd/>
        <w:jc w:val="left"/>
        <w:textAlignment w:val="auto"/>
        <w:rPr>
          <w:rFonts w:cs="Arial"/>
        </w:rPr>
      </w:pPr>
    </w:p>
    <w:p w14:paraId="5B67821B" w14:textId="77777777" w:rsidR="00D1183A" w:rsidRPr="00733E8D" w:rsidRDefault="00D1183A" w:rsidP="00D1183A">
      <w:pPr>
        <w:overflowPunct/>
        <w:autoSpaceDE/>
        <w:autoSpaceDN/>
        <w:adjustRightInd/>
        <w:jc w:val="left"/>
        <w:textAlignment w:val="auto"/>
        <w:rPr>
          <w:rFonts w:cs="Arial"/>
        </w:rPr>
      </w:pPr>
    </w:p>
    <w:p w14:paraId="2CF73B26" w14:textId="77777777" w:rsidR="00D1183A" w:rsidRPr="00733E8D" w:rsidRDefault="006F4A2D" w:rsidP="00882533">
      <w:pPr>
        <w:pStyle w:val="Titre1"/>
        <w:jc w:val="center"/>
        <w:rPr>
          <w:rFonts w:cs="Arial"/>
          <w:color w:val="auto"/>
        </w:rPr>
      </w:pPr>
      <w:bookmarkStart w:id="38" w:name="_Toc106893277"/>
      <w:r w:rsidRPr="00733E8D">
        <w:rPr>
          <w:rFonts w:cs="Arial"/>
          <w:color w:val="auto"/>
        </w:rPr>
        <w:t>ANALYSE DE L’EXISTANT</w:t>
      </w:r>
      <w:bookmarkEnd w:id="38"/>
    </w:p>
    <w:p w14:paraId="23A4E584" w14:textId="77777777" w:rsidR="006F4A2D" w:rsidRPr="00733E8D" w:rsidRDefault="006F4A2D" w:rsidP="006F4A2D">
      <w:pPr>
        <w:rPr>
          <w:rFonts w:cs="Arial"/>
        </w:rPr>
      </w:pPr>
    </w:p>
    <w:p w14:paraId="0805C216" w14:textId="77777777" w:rsidR="006F4A2D" w:rsidRPr="00733E8D" w:rsidRDefault="006F4A2D">
      <w:pPr>
        <w:overflowPunct/>
        <w:autoSpaceDE/>
        <w:autoSpaceDN/>
        <w:adjustRightInd/>
        <w:textAlignment w:val="auto"/>
        <w:rPr>
          <w:rFonts w:cs="Arial"/>
        </w:rPr>
      </w:pPr>
      <w:r w:rsidRPr="00733E8D">
        <w:rPr>
          <w:rFonts w:cs="Arial"/>
        </w:rPr>
        <w:br w:type="page"/>
      </w:r>
    </w:p>
    <w:p w14:paraId="5FF38442" w14:textId="77777777" w:rsidR="006F4A2D" w:rsidRPr="00733E8D" w:rsidRDefault="006F4A2D" w:rsidP="006F4A2D">
      <w:pPr>
        <w:rPr>
          <w:rFonts w:cs="Arial"/>
        </w:rPr>
      </w:pPr>
    </w:p>
    <w:p w14:paraId="1C25AFA5" w14:textId="77777777" w:rsidR="006F4A2D" w:rsidRPr="00733E8D" w:rsidRDefault="009C0BE7" w:rsidP="006F4A2D">
      <w:pPr>
        <w:rPr>
          <w:rFonts w:cs="Arial"/>
          <w:i/>
        </w:rPr>
      </w:pPr>
      <w:r w:rsidRPr="00733E8D">
        <w:rPr>
          <w:rFonts w:cs="Arial"/>
          <w:i/>
        </w:rPr>
        <w:t xml:space="preserve">Ce chapitre a pour objet de présenter brièvement les points principaux de l’état des lieux dressé </w:t>
      </w:r>
      <w:r w:rsidR="004C31D6" w:rsidRPr="00733E8D">
        <w:rPr>
          <w:rFonts w:cs="Arial"/>
          <w:i/>
        </w:rPr>
        <w:t xml:space="preserve">dans </w:t>
      </w:r>
      <w:r w:rsidRPr="00733E8D">
        <w:rPr>
          <w:rFonts w:cs="Arial"/>
          <w:i/>
        </w:rPr>
        <w:t xml:space="preserve">l’étude de zonage </w:t>
      </w:r>
      <w:r w:rsidR="004C31D6" w:rsidRPr="00733E8D">
        <w:rPr>
          <w:rFonts w:cs="Arial"/>
          <w:i/>
        </w:rPr>
        <w:t>initiale.</w:t>
      </w:r>
    </w:p>
    <w:p w14:paraId="6CD01458" w14:textId="77777777" w:rsidR="00FF78D5" w:rsidRPr="00733E8D" w:rsidRDefault="00FF78D5" w:rsidP="00D1183A">
      <w:pPr>
        <w:rPr>
          <w:rFonts w:cs="Arial"/>
        </w:rPr>
      </w:pPr>
    </w:p>
    <w:p w14:paraId="05A97825" w14:textId="77777777" w:rsidR="00D1183A" w:rsidRPr="00733E8D" w:rsidRDefault="00D1183A" w:rsidP="00484873">
      <w:pPr>
        <w:pStyle w:val="Titre2"/>
        <w:rPr>
          <w:rFonts w:cs="Arial"/>
          <w:color w:val="auto"/>
        </w:rPr>
      </w:pPr>
      <w:bookmarkStart w:id="39" w:name="_Toc106893278"/>
      <w:r w:rsidRPr="00733E8D">
        <w:rPr>
          <w:rFonts w:cs="Arial"/>
          <w:color w:val="auto"/>
        </w:rPr>
        <w:t>Présentation générale de la commune</w:t>
      </w:r>
      <w:bookmarkEnd w:id="39"/>
    </w:p>
    <w:p w14:paraId="5172E6CD" w14:textId="77777777" w:rsidR="00FF78D5" w:rsidRPr="00733E8D" w:rsidRDefault="00FF78D5" w:rsidP="00D1183A">
      <w:pPr>
        <w:rPr>
          <w:rFonts w:cs="Arial"/>
        </w:rPr>
      </w:pPr>
    </w:p>
    <w:p w14:paraId="400D2BA0" w14:textId="77777777" w:rsidR="004C31D6" w:rsidRPr="00733E8D" w:rsidRDefault="004C31D6" w:rsidP="00BB03F3">
      <w:pPr>
        <w:rPr>
          <w:rFonts w:cs="Arial"/>
        </w:rPr>
      </w:pPr>
      <w:r w:rsidRPr="00733E8D">
        <w:rPr>
          <w:rFonts w:cs="Arial"/>
        </w:rPr>
        <w:t>Pleudaniel est une petite commune du nord-ouest de la France, située dans le département des Côtes-d'Armor et de la région Bretagne.</w:t>
      </w:r>
    </w:p>
    <w:p w14:paraId="544F7B35" w14:textId="77777777" w:rsidR="0003397D" w:rsidRPr="00733E8D" w:rsidRDefault="0003397D" w:rsidP="00BB03F3">
      <w:pPr>
        <w:rPr>
          <w:rFonts w:cs="Arial"/>
        </w:rPr>
      </w:pPr>
    </w:p>
    <w:p w14:paraId="0836712E" w14:textId="77777777" w:rsidR="004C31D6" w:rsidRPr="00733E8D" w:rsidRDefault="004C31D6" w:rsidP="00BB03F3">
      <w:pPr>
        <w:rPr>
          <w:rFonts w:cs="Arial"/>
        </w:rPr>
      </w:pPr>
      <w:r w:rsidRPr="00733E8D">
        <w:rPr>
          <w:rFonts w:cs="Arial"/>
        </w:rPr>
        <w:t xml:space="preserve">Elle fait partie </w:t>
      </w:r>
      <w:r w:rsidR="00634278" w:rsidRPr="00733E8D">
        <w:rPr>
          <w:rFonts w:cs="Arial"/>
        </w:rPr>
        <w:t>de Lannion Trégor communauté depuis le 2 janvier 2017.</w:t>
      </w:r>
    </w:p>
    <w:p w14:paraId="2BA0ABC8" w14:textId="77777777" w:rsidR="00D218D0" w:rsidRPr="00733E8D" w:rsidRDefault="00D218D0" w:rsidP="00BB03F3">
      <w:pPr>
        <w:overflowPunct/>
        <w:textAlignment w:val="auto"/>
        <w:rPr>
          <w:rFonts w:cs="Arial"/>
          <w:lang w:eastAsia="fr-FR"/>
        </w:rPr>
      </w:pPr>
    </w:p>
    <w:p w14:paraId="4DEAE8BA" w14:textId="131C656D" w:rsidR="00D218D0" w:rsidRPr="00733E8D" w:rsidRDefault="00D218D0" w:rsidP="00BB03F3">
      <w:pPr>
        <w:overflowPunct/>
        <w:textAlignment w:val="auto"/>
        <w:rPr>
          <w:rFonts w:cs="Arial"/>
          <w:lang w:eastAsia="fr-FR"/>
        </w:rPr>
      </w:pPr>
      <w:r w:rsidRPr="00733E8D">
        <w:rPr>
          <w:rFonts w:cs="Arial"/>
          <w:lang w:eastAsia="fr-FR"/>
        </w:rPr>
        <w:t xml:space="preserve">La commune de Pleudaniel est incluse dans le périmètre du SCOT du </w:t>
      </w:r>
      <w:r w:rsidR="0059499C" w:rsidRPr="00733E8D">
        <w:rPr>
          <w:rFonts w:cs="Arial"/>
          <w:lang w:eastAsia="fr-FR"/>
        </w:rPr>
        <w:t>Tégor.</w:t>
      </w:r>
      <w:r w:rsidR="00364CA9" w:rsidRPr="00733E8D">
        <w:rPr>
          <w:rFonts w:cs="Arial"/>
          <w:lang w:eastAsia="fr-FR"/>
        </w:rPr>
        <w:t xml:space="preserve"> </w:t>
      </w:r>
      <w:r w:rsidR="00EC641F" w:rsidRPr="00733E8D">
        <w:rPr>
          <w:rFonts w:cs="Arial"/>
          <w:lang w:eastAsia="fr-FR"/>
        </w:rPr>
        <w:t>(Approuvé le 4 février 2020)</w:t>
      </w:r>
    </w:p>
    <w:p w14:paraId="47EF15F1" w14:textId="77777777" w:rsidR="00D218D0" w:rsidRPr="00733E8D" w:rsidRDefault="00D218D0" w:rsidP="00BB03F3">
      <w:pPr>
        <w:rPr>
          <w:rFonts w:cs="Arial"/>
          <w:lang w:eastAsia="fr-FR"/>
        </w:rPr>
      </w:pPr>
    </w:p>
    <w:p w14:paraId="3A298762" w14:textId="77777777" w:rsidR="004C31D6" w:rsidRPr="00733E8D" w:rsidRDefault="0003397D" w:rsidP="00BB03F3">
      <w:pPr>
        <w:rPr>
          <w:rFonts w:cs="Arial"/>
        </w:rPr>
      </w:pPr>
      <w:r w:rsidRPr="00733E8D">
        <w:rPr>
          <w:rFonts w:cs="Arial"/>
        </w:rPr>
        <w:t>La commune occupe</w:t>
      </w:r>
      <w:r w:rsidR="004C31D6" w:rsidRPr="00733E8D">
        <w:rPr>
          <w:rFonts w:cs="Arial"/>
        </w:rPr>
        <w:t xml:space="preserve"> une superficie totale de 18 km2 avec une densité de 5</w:t>
      </w:r>
      <w:r w:rsidR="00634278" w:rsidRPr="00733E8D">
        <w:rPr>
          <w:rFonts w:cs="Arial"/>
        </w:rPr>
        <w:t>1</w:t>
      </w:r>
      <w:r w:rsidR="004C31D6" w:rsidRPr="00733E8D">
        <w:rPr>
          <w:rFonts w:cs="Arial"/>
        </w:rPr>
        <w:t xml:space="preserve"> habitants par km2</w:t>
      </w:r>
      <w:r w:rsidR="001E3881" w:rsidRPr="00733E8D">
        <w:rPr>
          <w:rFonts w:cs="Arial"/>
        </w:rPr>
        <w:t xml:space="preserve"> (source INSEE 201</w:t>
      </w:r>
      <w:r w:rsidR="00634278" w:rsidRPr="00733E8D">
        <w:rPr>
          <w:rFonts w:cs="Arial"/>
        </w:rPr>
        <w:t>8</w:t>
      </w:r>
      <w:r w:rsidR="001E3881" w:rsidRPr="00733E8D">
        <w:rPr>
          <w:rFonts w:cs="Arial"/>
        </w:rPr>
        <w:t>)</w:t>
      </w:r>
      <w:r w:rsidR="004C31D6" w:rsidRPr="00733E8D">
        <w:rPr>
          <w:rFonts w:cs="Arial"/>
        </w:rPr>
        <w:t xml:space="preserve"> et une moyenne d’altitude de 48 m.</w:t>
      </w:r>
    </w:p>
    <w:p w14:paraId="663B835B" w14:textId="77777777" w:rsidR="0003397D" w:rsidRPr="00733E8D" w:rsidRDefault="0003397D" w:rsidP="00BB03F3">
      <w:pPr>
        <w:rPr>
          <w:rFonts w:cs="Arial"/>
        </w:rPr>
      </w:pPr>
    </w:p>
    <w:p w14:paraId="142B2236" w14:textId="77777777" w:rsidR="0003397D" w:rsidRPr="00733E8D" w:rsidRDefault="004C31D6" w:rsidP="00BB03F3">
      <w:pPr>
        <w:rPr>
          <w:rFonts w:cs="Arial"/>
        </w:rPr>
      </w:pPr>
      <w:r w:rsidRPr="00733E8D">
        <w:rPr>
          <w:rFonts w:cs="Arial"/>
        </w:rPr>
        <w:t xml:space="preserve">Depuis le dernier recensement de </w:t>
      </w:r>
      <w:r w:rsidR="001E3881" w:rsidRPr="00733E8D">
        <w:rPr>
          <w:rFonts w:cs="Arial"/>
        </w:rPr>
        <w:t>20</w:t>
      </w:r>
      <w:r w:rsidR="00634278" w:rsidRPr="00733E8D">
        <w:rPr>
          <w:rFonts w:cs="Arial"/>
        </w:rPr>
        <w:t>18</w:t>
      </w:r>
      <w:r w:rsidRPr="00733E8D">
        <w:rPr>
          <w:rFonts w:cs="Arial"/>
        </w:rPr>
        <w:t xml:space="preserve">, la population est passée de </w:t>
      </w:r>
      <w:r w:rsidR="002D54E4" w:rsidRPr="00733E8D">
        <w:rPr>
          <w:rFonts w:cs="Arial"/>
        </w:rPr>
        <w:t>925</w:t>
      </w:r>
      <w:r w:rsidRPr="00733E8D">
        <w:rPr>
          <w:rFonts w:cs="Arial"/>
        </w:rPr>
        <w:t xml:space="preserve"> à </w:t>
      </w:r>
      <w:r w:rsidR="00634278" w:rsidRPr="00733E8D">
        <w:rPr>
          <w:rFonts w:cs="Arial"/>
        </w:rPr>
        <w:t>932</w:t>
      </w:r>
      <w:r w:rsidR="001E3881" w:rsidRPr="00733E8D">
        <w:rPr>
          <w:rFonts w:cs="Arial"/>
        </w:rPr>
        <w:t xml:space="preserve"> </w:t>
      </w:r>
      <w:r w:rsidR="00634278" w:rsidRPr="00733E8D">
        <w:rPr>
          <w:rFonts w:cs="Arial"/>
        </w:rPr>
        <w:t>habitants.</w:t>
      </w:r>
    </w:p>
    <w:p w14:paraId="55CC3786" w14:textId="77777777" w:rsidR="00634278" w:rsidRPr="00733E8D" w:rsidRDefault="00634278" w:rsidP="00BB03F3">
      <w:pPr>
        <w:rPr>
          <w:rFonts w:cs="Arial"/>
        </w:rPr>
      </w:pPr>
    </w:p>
    <w:p w14:paraId="167AFB94" w14:textId="77777777" w:rsidR="004C31D6" w:rsidRPr="00733E8D" w:rsidRDefault="0003397D" w:rsidP="00BB03F3">
      <w:pPr>
        <w:rPr>
          <w:rFonts w:cs="Arial"/>
        </w:rPr>
      </w:pPr>
      <w:r w:rsidRPr="00733E8D">
        <w:rPr>
          <w:rFonts w:cs="Arial"/>
        </w:rPr>
        <w:t>L</w:t>
      </w:r>
      <w:r w:rsidR="004C31D6" w:rsidRPr="00733E8D">
        <w:rPr>
          <w:rFonts w:cs="Arial"/>
        </w:rPr>
        <w:t>es villes voisines sont Lézardrieux, Pleumeur-Gautier, Pouldouran, Hengoat, Trédarzec.</w:t>
      </w:r>
    </w:p>
    <w:p w14:paraId="071225D3" w14:textId="6624F440" w:rsidR="004C31D6" w:rsidRPr="00733E8D" w:rsidRDefault="004C31D6" w:rsidP="00BB03F3">
      <w:pPr>
        <w:rPr>
          <w:rFonts w:cs="Arial"/>
        </w:rPr>
      </w:pPr>
      <w:r w:rsidRPr="00733E8D">
        <w:rPr>
          <w:rFonts w:cs="Arial"/>
        </w:rPr>
        <w:t xml:space="preserve">La grande ville la plus proche de Pleudaniel est Saint-Brieuc à </w:t>
      </w:r>
      <w:r w:rsidR="0003397D" w:rsidRPr="00733E8D">
        <w:rPr>
          <w:rFonts w:cs="Arial"/>
        </w:rPr>
        <w:t>39</w:t>
      </w:r>
      <w:r w:rsidRPr="00733E8D">
        <w:rPr>
          <w:rFonts w:cs="Arial"/>
        </w:rPr>
        <w:t xml:space="preserve"> kilomètres au nord à vol d'oiseau.</w:t>
      </w:r>
    </w:p>
    <w:p w14:paraId="5E41C6F3" w14:textId="77777777" w:rsidR="00845985" w:rsidRPr="00733E8D" w:rsidRDefault="00845985" w:rsidP="00BB03F3">
      <w:pPr>
        <w:rPr>
          <w:rFonts w:cs="Arial"/>
        </w:rPr>
      </w:pPr>
    </w:p>
    <w:p w14:paraId="1C7A3411" w14:textId="77777777" w:rsidR="00C369C5" w:rsidRPr="00733E8D" w:rsidRDefault="00C369C5" w:rsidP="00BB03F3">
      <w:pPr>
        <w:rPr>
          <w:rFonts w:cs="Arial"/>
        </w:rPr>
      </w:pPr>
    </w:p>
    <w:p w14:paraId="172C3736" w14:textId="77777777" w:rsidR="00C369C5" w:rsidRPr="00733E8D" w:rsidRDefault="00C369C5" w:rsidP="00BB03F3">
      <w:pPr>
        <w:rPr>
          <w:rFonts w:cs="Arial"/>
        </w:rPr>
      </w:pPr>
      <w:r w:rsidRPr="00733E8D">
        <w:rPr>
          <w:rFonts w:cs="Arial"/>
        </w:rPr>
        <w:t>La commune de Pleudaniel est située sur une ligne de partage des eaux Sud-Nord qui délimite le bassin versant du Trieux et celui du Jaudy.</w:t>
      </w:r>
    </w:p>
    <w:p w14:paraId="164ECD97" w14:textId="77777777" w:rsidR="00C369C5" w:rsidRPr="00733E8D" w:rsidRDefault="00C369C5" w:rsidP="00BB03F3">
      <w:pPr>
        <w:rPr>
          <w:rFonts w:cs="Arial"/>
        </w:rPr>
      </w:pPr>
      <w:r w:rsidRPr="00733E8D">
        <w:rPr>
          <w:rFonts w:cs="Arial"/>
        </w:rPr>
        <w:t>Les eaux usées sont collectées et rejetées dans le bassin versant du Trieux : les eaux traitées se rejettent dans un petit affluent du Trieux : la rivière de PORZ AR GROAS.</w:t>
      </w:r>
      <w:r w:rsidR="005079A0" w:rsidRPr="00733E8D">
        <w:rPr>
          <w:rFonts w:cs="Arial"/>
        </w:rPr>
        <w:t xml:space="preserve"> </w:t>
      </w:r>
      <w:r w:rsidR="00634278" w:rsidRPr="00733E8D">
        <w:rPr>
          <w:rFonts w:cs="Arial"/>
        </w:rPr>
        <w:t>Ce ruisseau est également nommé rivière de CAMAREL par l’administration (DDE CQEL)</w:t>
      </w:r>
    </w:p>
    <w:p w14:paraId="6831CB75" w14:textId="77777777" w:rsidR="005D34A6" w:rsidRPr="00733E8D" w:rsidRDefault="005D34A6" w:rsidP="00D1183A">
      <w:pPr>
        <w:rPr>
          <w:rFonts w:cs="Arial"/>
        </w:rPr>
      </w:pPr>
      <w:r w:rsidRPr="00733E8D">
        <w:rPr>
          <w:rFonts w:cs="Arial"/>
          <w:noProof/>
          <w:lang w:eastAsia="fr-FR"/>
        </w:rPr>
        <mc:AlternateContent>
          <mc:Choice Requires="wps">
            <w:drawing>
              <wp:anchor distT="0" distB="0" distL="114300" distR="114300" simplePos="0" relativeHeight="252136960" behindDoc="0" locked="0" layoutInCell="1" allowOverlap="1" wp14:anchorId="089DA61E" wp14:editId="32B0E554">
                <wp:simplePos x="0" y="0"/>
                <wp:positionH relativeFrom="column">
                  <wp:posOffset>755650</wp:posOffset>
                </wp:positionH>
                <wp:positionV relativeFrom="paragraph">
                  <wp:posOffset>3501390</wp:posOffset>
                </wp:positionV>
                <wp:extent cx="4476750" cy="596265"/>
                <wp:effectExtent l="0" t="0" r="0" b="0"/>
                <wp:wrapSquare wrapText="bothSides"/>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6750" cy="596265"/>
                        </a:xfrm>
                        <a:prstGeom prst="rect">
                          <a:avLst/>
                        </a:prstGeom>
                        <a:noFill/>
                        <a:ln w="9525">
                          <a:noFill/>
                          <a:miter lim="800000"/>
                          <a:headEnd/>
                          <a:tailEnd/>
                        </a:ln>
                      </wps:spPr>
                      <wps:txbx>
                        <w:txbxContent>
                          <w:p w14:paraId="7BE65063" w14:textId="3EBD227E" w:rsidR="001C6FEB" w:rsidRPr="005A47B0" w:rsidRDefault="001C6FEB" w:rsidP="005A47B0">
                            <w:pPr>
                              <w:pStyle w:val="Lgende"/>
                              <w:jc w:val="left"/>
                            </w:pPr>
                            <w:bookmarkStart w:id="40" w:name="_Toc106890366"/>
                            <w:bookmarkStart w:id="41" w:name="_Toc106893095"/>
                            <w:r>
                              <w:t xml:space="preserve">Figure </w:t>
                            </w:r>
                            <w:fldSimple w:instr=" SEQ Figure \* ARABIC ">
                              <w:r w:rsidR="00F16C8A">
                                <w:rPr>
                                  <w:noProof/>
                                </w:rPr>
                                <w:t>1</w:t>
                              </w:r>
                            </w:fldSimple>
                            <w:r>
                              <w:t xml:space="preserve"> : </w:t>
                            </w:r>
                            <w:r w:rsidRPr="00811738">
                              <w:t>Situation géographique de la commune</w:t>
                            </w:r>
                            <w:r>
                              <w:t>.</w:t>
                            </w:r>
                            <w:bookmarkEnd w:id="40"/>
                            <w:bookmarkEnd w:id="41"/>
                          </w:p>
                          <w:p w14:paraId="4DA6CF2A" w14:textId="77777777" w:rsidR="001C6FEB" w:rsidRPr="00DA24CA" w:rsidRDefault="001C6FEB" w:rsidP="00174EC7">
                            <w:pPr>
                              <w:jc w:val="left"/>
                              <w:rPr>
                                <w:i/>
                                <w:sz w:val="16"/>
                                <w:szCs w:val="16"/>
                              </w:rPr>
                            </w:pPr>
                            <w:r w:rsidRPr="00DA24CA">
                              <w:rPr>
                                <w:i/>
                                <w:sz w:val="16"/>
                                <w:szCs w:val="16"/>
                              </w:rPr>
                              <w:t>Source : https://sig.lannion-tregor.com</w:t>
                            </w:r>
                          </w:p>
                          <w:p w14:paraId="13665900" w14:textId="77777777" w:rsidR="001C6FEB" w:rsidRDefault="001C6FEB"/>
                          <w:p w14:paraId="6AA402AC" w14:textId="1FE798EE" w:rsidR="001C6FEB" w:rsidRPr="005A47B0" w:rsidRDefault="001C6FEB" w:rsidP="005A47B0">
                            <w:pPr>
                              <w:pStyle w:val="Lgende"/>
                              <w:jc w:val="left"/>
                            </w:pPr>
                            <w:bookmarkStart w:id="42" w:name="_Toc106890367"/>
                            <w:bookmarkStart w:id="43" w:name="_Toc106893096"/>
                            <w:r>
                              <w:t xml:space="preserve">Figure </w:t>
                            </w:r>
                            <w:fldSimple w:instr=" SEQ Figure \* ARABIC ">
                              <w:r w:rsidR="00F16C8A">
                                <w:rPr>
                                  <w:noProof/>
                                </w:rPr>
                                <w:t>2</w:t>
                              </w:r>
                            </w:fldSimple>
                            <w:r>
                              <w:t xml:space="preserve"> : </w:t>
                            </w:r>
                            <w:r w:rsidRPr="00811738">
                              <w:t>Situation géographique de la commune</w:t>
                            </w:r>
                            <w:r>
                              <w:t>.</w:t>
                            </w:r>
                            <w:bookmarkEnd w:id="42"/>
                            <w:bookmarkEnd w:id="43"/>
                          </w:p>
                          <w:p w14:paraId="3107639E" w14:textId="77777777" w:rsidR="001C6FEB" w:rsidRPr="00DA24CA" w:rsidRDefault="001C6FEB" w:rsidP="00174EC7">
                            <w:pPr>
                              <w:jc w:val="left"/>
                              <w:rPr>
                                <w:i/>
                                <w:sz w:val="16"/>
                                <w:szCs w:val="16"/>
                              </w:rPr>
                            </w:pPr>
                            <w:r w:rsidRPr="00DA24CA">
                              <w:rPr>
                                <w:i/>
                                <w:sz w:val="16"/>
                                <w:szCs w:val="16"/>
                              </w:rPr>
                              <w:t>Source : https://sig.lannion-tregor.com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9DA61E" id="_x0000_s1030" type="#_x0000_t202" style="position:absolute;left:0;text-align:left;margin-left:59.5pt;margin-top:275.7pt;width:352.5pt;height:46.95pt;z-index:25213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" filled="f" stroked="f">
                <v:textbox>
                  <w:txbxContent>
                    <w:p w14:paraId="7BE65063" w14:textId="3EBD227E" w:rsidR="001C6FEB" w:rsidRPr="005A47B0" w:rsidRDefault="001C6FEB" w:rsidP="005A47B0">
                      <w:pPr>
                        <w:pStyle w:val="Lgende"/>
                        <w:jc w:val="left"/>
                      </w:pPr>
                      <w:bookmarkStart w:id="44" w:name="_Toc106890366"/>
                      <w:bookmarkStart w:id="45" w:name="_Toc106893095"/>
                      <w:r>
                        <w:t xml:space="preserve">Figure </w:t>
                      </w:r>
                      <w:fldSimple w:instr=" SEQ Figure \* ARABIC ">
                        <w:r w:rsidR="00F16C8A">
                          <w:rPr>
                            <w:noProof/>
                          </w:rPr>
                          <w:t>1</w:t>
                        </w:r>
                      </w:fldSimple>
                      <w:r>
                        <w:t xml:space="preserve"> : </w:t>
                      </w:r>
                      <w:r w:rsidRPr="00811738">
                        <w:t>Situation géographique de la commune</w:t>
                      </w:r>
                      <w:r>
                        <w:t>.</w:t>
                      </w:r>
                      <w:bookmarkEnd w:id="44"/>
                      <w:bookmarkEnd w:id="45"/>
                    </w:p>
                    <w:p w14:paraId="4DA6CF2A" w14:textId="77777777" w:rsidR="001C6FEB" w:rsidRPr="00DA24CA" w:rsidRDefault="001C6FEB" w:rsidP="00174EC7">
                      <w:pPr>
                        <w:jc w:val="left"/>
                        <w:rPr>
                          <w:i/>
                          <w:sz w:val="16"/>
                          <w:szCs w:val="16"/>
                        </w:rPr>
                      </w:pPr>
                      <w:r w:rsidRPr="00DA24CA">
                        <w:rPr>
                          <w:i/>
                          <w:sz w:val="16"/>
                          <w:szCs w:val="16"/>
                        </w:rPr>
                        <w:t>Source : https://sig.lannion-tregor.com</w:t>
                      </w:r>
                    </w:p>
                    <w:p w14:paraId="13665900" w14:textId="77777777" w:rsidR="001C6FEB" w:rsidRDefault="001C6FEB"/>
                    <w:p w14:paraId="6AA402AC" w14:textId="1FE798EE" w:rsidR="001C6FEB" w:rsidRPr="005A47B0" w:rsidRDefault="001C6FEB" w:rsidP="005A47B0">
                      <w:pPr>
                        <w:pStyle w:val="Lgende"/>
                        <w:jc w:val="left"/>
                      </w:pPr>
                      <w:bookmarkStart w:id="46" w:name="_Toc106890367"/>
                      <w:bookmarkStart w:id="47" w:name="_Toc106893096"/>
                      <w:r>
                        <w:t xml:space="preserve">Figure </w:t>
                      </w:r>
                      <w:fldSimple w:instr=" SEQ Figure \* ARABIC ">
                        <w:r w:rsidR="00F16C8A">
                          <w:rPr>
                            <w:noProof/>
                          </w:rPr>
                          <w:t>2</w:t>
                        </w:r>
                      </w:fldSimple>
                      <w:r>
                        <w:t xml:space="preserve"> : </w:t>
                      </w:r>
                      <w:r w:rsidRPr="00811738">
                        <w:t>Situation géographique de la commune</w:t>
                      </w:r>
                      <w:r>
                        <w:t>.</w:t>
                      </w:r>
                      <w:bookmarkEnd w:id="46"/>
                      <w:bookmarkEnd w:id="47"/>
                    </w:p>
                    <w:p w14:paraId="3107639E" w14:textId="77777777" w:rsidR="001C6FEB" w:rsidRPr="00DA24CA" w:rsidRDefault="001C6FEB" w:rsidP="00174EC7">
                      <w:pPr>
                        <w:jc w:val="left"/>
                        <w:rPr>
                          <w:i/>
                          <w:sz w:val="16"/>
                          <w:szCs w:val="16"/>
                        </w:rPr>
                      </w:pPr>
                      <w:r w:rsidRPr="00DA24CA">
                        <w:rPr>
                          <w:i/>
                          <w:sz w:val="16"/>
                          <w:szCs w:val="16"/>
                        </w:rPr>
                        <w:t>Source : https://sig.lannion-tregor.com</w:t>
                      </w:r>
                    </w:p>
                  </w:txbxContent>
                </v:textbox>
                <w10:wrap type="square"/>
              </v:shape>
            </w:pict>
          </mc:Fallback>
        </mc:AlternateContent>
      </w:r>
      <w:r w:rsidRPr="00733E8D">
        <w:rPr>
          <w:rFonts w:cs="Arial"/>
          <w:noProof/>
          <w:lang w:eastAsia="fr-FR"/>
        </w:rPr>
        <mc:AlternateContent>
          <mc:Choice Requires="wps">
            <w:drawing>
              <wp:anchor distT="45720" distB="45720" distL="114300" distR="114300" simplePos="0" relativeHeight="252135936" behindDoc="0" locked="0" layoutInCell="1" allowOverlap="1" wp14:anchorId="7FA2CE77" wp14:editId="23D7A91D">
                <wp:simplePos x="0" y="0"/>
                <wp:positionH relativeFrom="margin">
                  <wp:align>right</wp:align>
                </wp:positionH>
                <wp:positionV relativeFrom="paragraph">
                  <wp:posOffset>219075</wp:posOffset>
                </wp:positionV>
                <wp:extent cx="5907405" cy="3378835"/>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7405" cy="3378835"/>
                        </a:xfrm>
                        <a:prstGeom prst="rect">
                          <a:avLst/>
                        </a:prstGeom>
                        <a:noFill/>
                        <a:ln w="9525">
                          <a:noFill/>
                          <a:miter lim="800000"/>
                          <a:headEnd/>
                          <a:tailEnd/>
                        </a:ln>
                      </wps:spPr>
                      <wps:txbx>
                        <w:txbxContent>
                          <w:p w14:paraId="73FCA7A9" w14:textId="77777777" w:rsidR="001C6FEB" w:rsidRDefault="001C6FEB" w:rsidP="005D34A6">
                            <w:pPr>
                              <w:jc w:val="center"/>
                            </w:pPr>
                            <w:r>
                              <w:rPr>
                                <w:noProof/>
                                <w:lang w:eastAsia="fr-FR"/>
                              </w:rPr>
                              <w:drawing>
                                <wp:inline distT="0" distB="0" distL="0" distR="0" wp14:anchorId="5C08155F" wp14:editId="3D28BD58">
                                  <wp:extent cx="4436828" cy="3225954"/>
                                  <wp:effectExtent l="0" t="0" r="190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7550" cy="3270104"/>
                                          </a:xfrm>
                                          <a:prstGeom prst="rect">
                                            <a:avLst/>
                                          </a:prstGeom>
                                        </pic:spPr>
                                      </pic:pic>
                                    </a:graphicData>
                                  </a:graphic>
                                </wp:inline>
                              </w:drawing>
                            </w:r>
                          </w:p>
                          <w:p w14:paraId="3EB90484" w14:textId="77777777" w:rsidR="001C6FEB" w:rsidRDefault="001C6FEB"/>
                          <w:p w14:paraId="2F52097C" w14:textId="77777777" w:rsidR="001C6FEB" w:rsidRDefault="001C6FEB" w:rsidP="005D34A6">
                            <w:pPr>
                              <w:jc w:val="center"/>
                            </w:pPr>
                            <w:r>
                              <w:rPr>
                                <w:noProof/>
                                <w:lang w:eastAsia="fr-FR"/>
                              </w:rPr>
                              <w:drawing>
                                <wp:inline distT="0" distB="0" distL="0" distR="0" wp14:anchorId="5C08155F" wp14:editId="3D28BD58">
                                  <wp:extent cx="4436828" cy="3225954"/>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7550" cy="3270104"/>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A2CE77" id="_x0000_s1031" type="#_x0000_t202" style="position:absolute;left:0;text-align:left;margin-left:413.95pt;margin-top:17.25pt;width:465.15pt;height:266.05pt;z-index:25213593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" filled="f" stroked="f">
                <v:textbox>
                  <w:txbxContent>
                    <w:p w14:paraId="73FCA7A9" w14:textId="77777777" w:rsidR="001C6FEB" w:rsidRDefault="001C6FEB" w:rsidP="005D34A6">
                      <w:pPr>
                        <w:jc w:val="center"/>
                      </w:pPr>
                      <w:r>
                        <w:rPr>
                          <w:noProof/>
                          <w:lang w:eastAsia="fr-FR"/>
                        </w:rPr>
                        <w:drawing>
                          <wp:inline distT="0" distB="0" distL="0" distR="0" wp14:anchorId="5C08155F" wp14:editId="3D28BD58">
                            <wp:extent cx="4436828" cy="3225954"/>
                            <wp:effectExtent l="0" t="0" r="190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7550" cy="3270104"/>
                                    </a:xfrm>
                                    <a:prstGeom prst="rect">
                                      <a:avLst/>
                                    </a:prstGeom>
                                  </pic:spPr>
                                </pic:pic>
                              </a:graphicData>
                            </a:graphic>
                          </wp:inline>
                        </w:drawing>
                      </w:r>
                    </w:p>
                    <w:p w14:paraId="3EB90484" w14:textId="77777777" w:rsidR="001C6FEB" w:rsidRDefault="001C6FEB"/>
                    <w:p w14:paraId="2F52097C" w14:textId="77777777" w:rsidR="001C6FEB" w:rsidRDefault="001C6FEB" w:rsidP="005D34A6">
                      <w:pPr>
                        <w:jc w:val="center"/>
                      </w:pPr>
                      <w:r>
                        <w:rPr>
                          <w:noProof/>
                          <w:lang w:eastAsia="fr-FR"/>
                        </w:rPr>
                        <w:drawing>
                          <wp:inline distT="0" distB="0" distL="0" distR="0" wp14:anchorId="5C08155F" wp14:editId="3D28BD58">
                            <wp:extent cx="4436828" cy="3225954"/>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497550" cy="3270104"/>
                                    </a:xfrm>
                                    <a:prstGeom prst="rect">
                                      <a:avLst/>
                                    </a:prstGeom>
                                  </pic:spPr>
                                </pic:pic>
                              </a:graphicData>
                            </a:graphic>
                          </wp:inline>
                        </w:drawing>
                      </w:r>
                    </w:p>
                  </w:txbxContent>
                </v:textbox>
                <w10:wrap type="square" anchorx="margin"/>
              </v:shape>
            </w:pict>
          </mc:Fallback>
        </mc:AlternateContent>
      </w:r>
    </w:p>
    <w:p w14:paraId="59572AC8" w14:textId="77777777" w:rsidR="005D34A6" w:rsidRPr="00733E8D" w:rsidRDefault="005D34A6" w:rsidP="00D1183A">
      <w:pPr>
        <w:rPr>
          <w:rFonts w:cs="Arial"/>
        </w:rPr>
      </w:pPr>
    </w:p>
    <w:p w14:paraId="00112E5A" w14:textId="77777777" w:rsidR="00FF78D5" w:rsidRPr="00733E8D" w:rsidRDefault="00FF78D5" w:rsidP="00D1183A">
      <w:pPr>
        <w:rPr>
          <w:rFonts w:cs="Arial"/>
        </w:rPr>
      </w:pPr>
    </w:p>
    <w:p w14:paraId="2E2BD131" w14:textId="77777777" w:rsidR="00D1183A" w:rsidRPr="00733E8D" w:rsidRDefault="00FF78D5" w:rsidP="00AA1FBE">
      <w:pPr>
        <w:overflowPunct/>
        <w:autoSpaceDE/>
        <w:autoSpaceDN/>
        <w:adjustRightInd/>
        <w:textAlignment w:val="auto"/>
        <w:rPr>
          <w:rFonts w:cs="Arial"/>
        </w:rPr>
      </w:pPr>
      <w:r w:rsidRPr="00733E8D">
        <w:rPr>
          <w:rFonts w:cs="Arial"/>
        </w:rPr>
        <w:br w:type="page"/>
      </w:r>
    </w:p>
    <w:p w14:paraId="62051BDE" w14:textId="77777777" w:rsidR="00D1183A" w:rsidRPr="00733E8D" w:rsidRDefault="00D1183A" w:rsidP="00D1183A">
      <w:pPr>
        <w:overflowPunct/>
        <w:autoSpaceDE/>
        <w:autoSpaceDN/>
        <w:adjustRightInd/>
        <w:textAlignment w:val="auto"/>
        <w:rPr>
          <w:rFonts w:cs="Arial"/>
        </w:rPr>
      </w:pPr>
    </w:p>
    <w:p w14:paraId="790AFDAB" w14:textId="77777777" w:rsidR="00D1183A" w:rsidRPr="00733E8D" w:rsidRDefault="00672274" w:rsidP="00484873">
      <w:pPr>
        <w:pStyle w:val="Titre2"/>
        <w:rPr>
          <w:rFonts w:cs="Arial"/>
          <w:color w:val="auto"/>
        </w:rPr>
      </w:pPr>
      <w:bookmarkStart w:id="48" w:name="_Toc106893279"/>
      <w:r w:rsidRPr="00733E8D">
        <w:rPr>
          <w:rFonts w:cs="Arial"/>
          <w:color w:val="auto"/>
        </w:rPr>
        <w:t xml:space="preserve">Relief et </w:t>
      </w:r>
      <w:r w:rsidR="00D1183A" w:rsidRPr="00733E8D">
        <w:rPr>
          <w:rFonts w:cs="Arial"/>
          <w:color w:val="auto"/>
        </w:rPr>
        <w:t>Géologie</w:t>
      </w:r>
      <w:bookmarkEnd w:id="48"/>
    </w:p>
    <w:p w14:paraId="35B28A26" w14:textId="77777777" w:rsidR="00D1183A" w:rsidRPr="00733E8D" w:rsidRDefault="00D1183A" w:rsidP="00D1183A">
      <w:pPr>
        <w:rPr>
          <w:rFonts w:cs="Arial"/>
        </w:rPr>
      </w:pPr>
    </w:p>
    <w:p w14:paraId="1D6AA58E" w14:textId="77777777" w:rsidR="00672274" w:rsidRPr="00733E8D" w:rsidRDefault="00672274" w:rsidP="00672274">
      <w:pPr>
        <w:overflowPunct/>
        <w:textAlignment w:val="auto"/>
        <w:rPr>
          <w:rFonts w:cs="Arial"/>
        </w:rPr>
      </w:pPr>
    </w:p>
    <w:p w14:paraId="1F5DF295" w14:textId="77777777" w:rsidR="00672274" w:rsidRPr="00733E8D" w:rsidRDefault="00672274" w:rsidP="00BB03F3">
      <w:pPr>
        <w:rPr>
          <w:rFonts w:cs="Arial"/>
        </w:rPr>
      </w:pPr>
      <w:r w:rsidRPr="00733E8D">
        <w:rPr>
          <w:rFonts w:cs="Arial"/>
        </w:rPr>
        <w:t>Le relief découle de l’érosion des massifs montagneux de l’ère primaire. Le PORZ AR GROAS nait à une altitude de 80 mètres environ dans la commune de PLEUMEUR GAUTIER.</w:t>
      </w:r>
    </w:p>
    <w:p w14:paraId="7230083B" w14:textId="77777777" w:rsidR="00672274" w:rsidRPr="00733E8D" w:rsidRDefault="00672274" w:rsidP="00BB03F3">
      <w:pPr>
        <w:rPr>
          <w:rFonts w:cs="Arial"/>
        </w:rPr>
      </w:pPr>
    </w:p>
    <w:p w14:paraId="37B8B1ED" w14:textId="77777777" w:rsidR="00672274" w:rsidRPr="00733E8D" w:rsidRDefault="00672274" w:rsidP="00BB03F3">
      <w:pPr>
        <w:rPr>
          <w:rFonts w:cs="Arial"/>
        </w:rPr>
      </w:pPr>
      <w:r w:rsidRPr="00733E8D">
        <w:rPr>
          <w:rFonts w:cs="Arial"/>
        </w:rPr>
        <w:t>Le bassin versant est situé sur :</w:t>
      </w:r>
    </w:p>
    <w:p w14:paraId="438E998E" w14:textId="77777777" w:rsidR="00672274" w:rsidRPr="00733E8D" w:rsidRDefault="00672274" w:rsidP="00BB03F3">
      <w:pPr>
        <w:pStyle w:val="Paragraphedeliste"/>
        <w:numPr>
          <w:ilvl w:val="0"/>
          <w:numId w:val="22"/>
        </w:numPr>
        <w:spacing w:before="100" w:beforeAutospacing="1" w:after="100" w:afterAutospacing="1"/>
        <w:rPr>
          <w:rFonts w:cs="Arial"/>
        </w:rPr>
      </w:pPr>
      <w:r w:rsidRPr="00733E8D">
        <w:rPr>
          <w:rFonts w:cs="Arial"/>
        </w:rPr>
        <w:t xml:space="preserve">Des terrains sédimentaires (schistes de St Lô, conglomérats et grès, limon) dans un axe ouest est </w:t>
      </w:r>
    </w:p>
    <w:p w14:paraId="50A5A8DD" w14:textId="060F27C2" w:rsidR="00672274" w:rsidRPr="00733E8D" w:rsidRDefault="00672274" w:rsidP="00BB03F3">
      <w:pPr>
        <w:pStyle w:val="Paragraphedeliste"/>
        <w:numPr>
          <w:ilvl w:val="0"/>
          <w:numId w:val="22"/>
        </w:numPr>
        <w:rPr>
          <w:rFonts w:cs="Arial"/>
        </w:rPr>
      </w:pPr>
      <w:r w:rsidRPr="00733E8D">
        <w:rPr>
          <w:rFonts w:cs="Arial"/>
        </w:rPr>
        <w:t xml:space="preserve">Des terrains métamorphiques et </w:t>
      </w:r>
      <w:r w:rsidR="00BB03F3" w:rsidRPr="00733E8D">
        <w:rPr>
          <w:rFonts w:cs="Arial"/>
        </w:rPr>
        <w:t>éruptifs (</w:t>
      </w:r>
      <w:r w:rsidRPr="00733E8D">
        <w:rPr>
          <w:rFonts w:cs="Arial"/>
        </w:rPr>
        <w:t>spilite de Paimpol et porphyritiques de Crech-Choupo)</w:t>
      </w:r>
    </w:p>
    <w:p w14:paraId="7E4BFCAD" w14:textId="77777777" w:rsidR="00D1183A" w:rsidRPr="00733E8D" w:rsidRDefault="00D1183A" w:rsidP="00D1183A">
      <w:pPr>
        <w:rPr>
          <w:rFonts w:cs="Arial"/>
        </w:rPr>
      </w:pPr>
    </w:p>
    <w:p w14:paraId="4429633F" w14:textId="77777777" w:rsidR="00A5354B" w:rsidRPr="00733E8D" w:rsidRDefault="009A186B" w:rsidP="00A5354B">
      <w:pPr>
        <w:rPr>
          <w:rFonts w:cs="Arial"/>
        </w:rPr>
      </w:pPr>
      <w:r w:rsidRPr="00733E8D">
        <w:rPr>
          <w:rFonts w:cs="Arial"/>
          <w:noProof/>
          <w:lang w:eastAsia="fr-FR"/>
        </w:rPr>
        <w:drawing>
          <wp:anchor distT="0" distB="0" distL="114300" distR="114300" simplePos="0" relativeHeight="252133888" behindDoc="0" locked="0" layoutInCell="1" allowOverlap="1" wp14:anchorId="237F7702" wp14:editId="6C05476A">
            <wp:simplePos x="0" y="0"/>
            <wp:positionH relativeFrom="column">
              <wp:posOffset>-635</wp:posOffset>
            </wp:positionH>
            <wp:positionV relativeFrom="paragraph">
              <wp:posOffset>102234</wp:posOffset>
            </wp:positionV>
            <wp:extent cx="6030806" cy="3381375"/>
            <wp:effectExtent l="0" t="0" r="8255"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3688" t="12057" r="2512" b="3797"/>
                    <a:stretch/>
                  </pic:blipFill>
                  <pic:spPr bwMode="auto">
                    <a:xfrm>
                      <a:off x="0" y="0"/>
                      <a:ext cx="6033441" cy="338285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D13F08" w14:textId="77777777" w:rsidR="00D1183A" w:rsidRPr="00733E8D" w:rsidRDefault="00D1183A" w:rsidP="00D1183A">
      <w:pPr>
        <w:rPr>
          <w:rFonts w:cs="Arial"/>
        </w:rPr>
      </w:pPr>
    </w:p>
    <w:p w14:paraId="306BD2E6" w14:textId="77777777" w:rsidR="008B3435" w:rsidRPr="00733E8D" w:rsidRDefault="008B3435" w:rsidP="00D1183A">
      <w:pPr>
        <w:rPr>
          <w:rFonts w:cs="Arial"/>
        </w:rPr>
      </w:pPr>
    </w:p>
    <w:p w14:paraId="338695DA" w14:textId="77777777" w:rsidR="008B3435" w:rsidRPr="00733E8D" w:rsidRDefault="008B3435" w:rsidP="00D1183A">
      <w:pPr>
        <w:pStyle w:val="Paragraphedeliste"/>
        <w:rPr>
          <w:rFonts w:cs="Arial"/>
        </w:rPr>
      </w:pPr>
    </w:p>
    <w:p w14:paraId="4D2FA3F0" w14:textId="77777777" w:rsidR="009A186B" w:rsidRPr="00733E8D" w:rsidRDefault="009A186B" w:rsidP="00D1183A">
      <w:pPr>
        <w:overflowPunct/>
        <w:autoSpaceDE/>
        <w:autoSpaceDN/>
        <w:adjustRightInd/>
        <w:textAlignment w:val="auto"/>
        <w:rPr>
          <w:rFonts w:cs="Arial"/>
        </w:rPr>
      </w:pPr>
    </w:p>
    <w:p w14:paraId="37B0FC90" w14:textId="77777777" w:rsidR="009A186B" w:rsidRPr="00733E8D" w:rsidRDefault="009A186B" w:rsidP="00D1183A">
      <w:pPr>
        <w:overflowPunct/>
        <w:autoSpaceDE/>
        <w:autoSpaceDN/>
        <w:adjustRightInd/>
        <w:textAlignment w:val="auto"/>
        <w:rPr>
          <w:rFonts w:cs="Arial"/>
        </w:rPr>
      </w:pPr>
    </w:p>
    <w:p w14:paraId="1BD5FA01" w14:textId="77777777" w:rsidR="009A186B" w:rsidRPr="00733E8D" w:rsidRDefault="009A186B" w:rsidP="00D1183A">
      <w:pPr>
        <w:overflowPunct/>
        <w:autoSpaceDE/>
        <w:autoSpaceDN/>
        <w:adjustRightInd/>
        <w:textAlignment w:val="auto"/>
        <w:rPr>
          <w:rFonts w:cs="Arial"/>
        </w:rPr>
      </w:pPr>
    </w:p>
    <w:p w14:paraId="7AE4BC18" w14:textId="77777777" w:rsidR="009A186B" w:rsidRPr="00733E8D" w:rsidRDefault="009A186B" w:rsidP="00D1183A">
      <w:pPr>
        <w:overflowPunct/>
        <w:autoSpaceDE/>
        <w:autoSpaceDN/>
        <w:adjustRightInd/>
        <w:textAlignment w:val="auto"/>
        <w:rPr>
          <w:rFonts w:cs="Arial"/>
        </w:rPr>
      </w:pPr>
    </w:p>
    <w:p w14:paraId="3410ECB7" w14:textId="77777777" w:rsidR="009A186B" w:rsidRPr="00733E8D" w:rsidRDefault="009A186B" w:rsidP="00D1183A">
      <w:pPr>
        <w:overflowPunct/>
        <w:autoSpaceDE/>
        <w:autoSpaceDN/>
        <w:adjustRightInd/>
        <w:textAlignment w:val="auto"/>
        <w:rPr>
          <w:rFonts w:cs="Arial"/>
        </w:rPr>
      </w:pPr>
    </w:p>
    <w:p w14:paraId="0855F609" w14:textId="77777777" w:rsidR="009A186B" w:rsidRPr="00733E8D" w:rsidRDefault="009A186B" w:rsidP="00D1183A">
      <w:pPr>
        <w:overflowPunct/>
        <w:autoSpaceDE/>
        <w:autoSpaceDN/>
        <w:adjustRightInd/>
        <w:textAlignment w:val="auto"/>
        <w:rPr>
          <w:rFonts w:cs="Arial"/>
        </w:rPr>
      </w:pPr>
    </w:p>
    <w:p w14:paraId="64CC6AAB" w14:textId="77777777" w:rsidR="009A186B" w:rsidRPr="00733E8D" w:rsidRDefault="009A186B" w:rsidP="00D1183A">
      <w:pPr>
        <w:overflowPunct/>
        <w:autoSpaceDE/>
        <w:autoSpaceDN/>
        <w:adjustRightInd/>
        <w:textAlignment w:val="auto"/>
        <w:rPr>
          <w:rFonts w:cs="Arial"/>
        </w:rPr>
      </w:pPr>
    </w:p>
    <w:p w14:paraId="11251331" w14:textId="77777777" w:rsidR="009A186B" w:rsidRPr="00733E8D" w:rsidRDefault="009A186B" w:rsidP="00D1183A">
      <w:pPr>
        <w:overflowPunct/>
        <w:autoSpaceDE/>
        <w:autoSpaceDN/>
        <w:adjustRightInd/>
        <w:textAlignment w:val="auto"/>
        <w:rPr>
          <w:rFonts w:cs="Arial"/>
        </w:rPr>
      </w:pPr>
    </w:p>
    <w:p w14:paraId="565DF5F2" w14:textId="77777777" w:rsidR="009A186B" w:rsidRPr="00733E8D" w:rsidRDefault="009A186B" w:rsidP="00D1183A">
      <w:pPr>
        <w:overflowPunct/>
        <w:autoSpaceDE/>
        <w:autoSpaceDN/>
        <w:adjustRightInd/>
        <w:textAlignment w:val="auto"/>
        <w:rPr>
          <w:rFonts w:cs="Arial"/>
        </w:rPr>
      </w:pPr>
    </w:p>
    <w:p w14:paraId="6DB13920" w14:textId="77777777" w:rsidR="009A186B" w:rsidRPr="00733E8D" w:rsidRDefault="009A186B" w:rsidP="00D1183A">
      <w:pPr>
        <w:overflowPunct/>
        <w:autoSpaceDE/>
        <w:autoSpaceDN/>
        <w:adjustRightInd/>
        <w:textAlignment w:val="auto"/>
        <w:rPr>
          <w:rFonts w:cs="Arial"/>
        </w:rPr>
      </w:pPr>
    </w:p>
    <w:p w14:paraId="42E97643" w14:textId="77777777" w:rsidR="009A186B" w:rsidRPr="00733E8D" w:rsidRDefault="009A186B" w:rsidP="00D1183A">
      <w:pPr>
        <w:overflowPunct/>
        <w:autoSpaceDE/>
        <w:autoSpaceDN/>
        <w:adjustRightInd/>
        <w:textAlignment w:val="auto"/>
        <w:rPr>
          <w:rFonts w:cs="Arial"/>
        </w:rPr>
      </w:pPr>
    </w:p>
    <w:p w14:paraId="116AC913" w14:textId="77777777" w:rsidR="009A186B" w:rsidRPr="00733E8D" w:rsidRDefault="009A186B" w:rsidP="00D1183A">
      <w:pPr>
        <w:overflowPunct/>
        <w:autoSpaceDE/>
        <w:autoSpaceDN/>
        <w:adjustRightInd/>
        <w:textAlignment w:val="auto"/>
        <w:rPr>
          <w:rFonts w:cs="Arial"/>
        </w:rPr>
      </w:pPr>
    </w:p>
    <w:p w14:paraId="48B0A47C" w14:textId="77777777" w:rsidR="009A186B" w:rsidRPr="00733E8D" w:rsidRDefault="009A186B" w:rsidP="00D1183A">
      <w:pPr>
        <w:overflowPunct/>
        <w:autoSpaceDE/>
        <w:autoSpaceDN/>
        <w:adjustRightInd/>
        <w:textAlignment w:val="auto"/>
        <w:rPr>
          <w:rFonts w:cs="Arial"/>
        </w:rPr>
      </w:pPr>
    </w:p>
    <w:p w14:paraId="3BA306EF" w14:textId="77777777" w:rsidR="009A186B" w:rsidRPr="00733E8D" w:rsidRDefault="009A186B" w:rsidP="00D1183A">
      <w:pPr>
        <w:overflowPunct/>
        <w:autoSpaceDE/>
        <w:autoSpaceDN/>
        <w:adjustRightInd/>
        <w:textAlignment w:val="auto"/>
        <w:rPr>
          <w:rFonts w:cs="Arial"/>
        </w:rPr>
      </w:pPr>
    </w:p>
    <w:p w14:paraId="784DC926" w14:textId="77777777" w:rsidR="009A186B" w:rsidRPr="00733E8D" w:rsidRDefault="009A186B" w:rsidP="00D1183A">
      <w:pPr>
        <w:overflowPunct/>
        <w:autoSpaceDE/>
        <w:autoSpaceDN/>
        <w:adjustRightInd/>
        <w:textAlignment w:val="auto"/>
        <w:rPr>
          <w:rFonts w:cs="Arial"/>
        </w:rPr>
      </w:pPr>
    </w:p>
    <w:p w14:paraId="5B2ABE33" w14:textId="77777777" w:rsidR="009A186B" w:rsidRPr="00733E8D" w:rsidRDefault="009A186B" w:rsidP="00D1183A">
      <w:pPr>
        <w:overflowPunct/>
        <w:autoSpaceDE/>
        <w:autoSpaceDN/>
        <w:adjustRightInd/>
        <w:textAlignment w:val="auto"/>
        <w:rPr>
          <w:rFonts w:cs="Arial"/>
        </w:rPr>
      </w:pPr>
    </w:p>
    <w:p w14:paraId="11CF8D10" w14:textId="77777777" w:rsidR="009A186B" w:rsidRPr="00733E8D" w:rsidRDefault="009A186B" w:rsidP="00D1183A">
      <w:pPr>
        <w:overflowPunct/>
        <w:autoSpaceDE/>
        <w:autoSpaceDN/>
        <w:adjustRightInd/>
        <w:textAlignment w:val="auto"/>
        <w:rPr>
          <w:rFonts w:cs="Arial"/>
        </w:rPr>
      </w:pPr>
    </w:p>
    <w:p w14:paraId="62634CD1" w14:textId="77777777" w:rsidR="009A186B" w:rsidRPr="00733E8D" w:rsidRDefault="009A186B" w:rsidP="00D1183A">
      <w:pPr>
        <w:overflowPunct/>
        <w:autoSpaceDE/>
        <w:autoSpaceDN/>
        <w:adjustRightInd/>
        <w:textAlignment w:val="auto"/>
        <w:rPr>
          <w:rFonts w:cs="Arial"/>
        </w:rPr>
      </w:pPr>
    </w:p>
    <w:p w14:paraId="1686DC00" w14:textId="77777777" w:rsidR="009A186B" w:rsidRPr="00733E8D" w:rsidRDefault="009A186B" w:rsidP="00D1183A">
      <w:pPr>
        <w:overflowPunct/>
        <w:autoSpaceDE/>
        <w:autoSpaceDN/>
        <w:adjustRightInd/>
        <w:textAlignment w:val="auto"/>
        <w:rPr>
          <w:rFonts w:cs="Arial"/>
        </w:rPr>
      </w:pPr>
    </w:p>
    <w:p w14:paraId="4EB298F5" w14:textId="77777777" w:rsidR="009A186B" w:rsidRPr="00733E8D" w:rsidRDefault="009A186B" w:rsidP="00D1183A">
      <w:pPr>
        <w:overflowPunct/>
        <w:autoSpaceDE/>
        <w:autoSpaceDN/>
        <w:adjustRightInd/>
        <w:textAlignment w:val="auto"/>
        <w:rPr>
          <w:rFonts w:cs="Arial"/>
        </w:rPr>
      </w:pPr>
    </w:p>
    <w:p w14:paraId="07FBE7B9" w14:textId="79946BFC" w:rsidR="00174EC7" w:rsidRPr="00733E8D" w:rsidRDefault="005A47B0" w:rsidP="005A47B0">
      <w:pPr>
        <w:pStyle w:val="Lgende"/>
        <w:rPr>
          <w:rFonts w:cs="Arial"/>
          <w:i/>
        </w:rPr>
      </w:pPr>
      <w:bookmarkStart w:id="49" w:name="_Toc106890368"/>
      <w:bookmarkStart w:id="50" w:name="_Toc106893097"/>
      <w:r>
        <w:t xml:space="preserve">Figure </w:t>
      </w:r>
      <w:fldSimple w:instr=" SEQ Figure \* ARABIC ">
        <w:r w:rsidR="00F16C8A">
          <w:rPr>
            <w:noProof/>
          </w:rPr>
          <w:t>3</w:t>
        </w:r>
      </w:fldSimple>
      <w:r>
        <w:t xml:space="preserve"> : </w:t>
      </w:r>
      <w:r w:rsidRPr="00114E12">
        <w:t>Carte géologique du secteur de Pleudaniel</w:t>
      </w:r>
      <w:bookmarkEnd w:id="49"/>
      <w:bookmarkEnd w:id="50"/>
    </w:p>
    <w:p w14:paraId="34A2C83F" w14:textId="2D08F96B" w:rsidR="009A186B" w:rsidRPr="00733E8D" w:rsidRDefault="00174EC7" w:rsidP="00174EC7">
      <w:pPr>
        <w:pStyle w:val="Lgende"/>
        <w:spacing w:before="0" w:after="0"/>
        <w:rPr>
          <w:rFonts w:cs="Arial"/>
          <w:i/>
        </w:rPr>
      </w:pPr>
      <w:r w:rsidRPr="00733E8D">
        <w:rPr>
          <w:rFonts w:cs="Arial"/>
          <w:i/>
        </w:rPr>
        <w:t>Source : Site Infoterre – BRGM</w:t>
      </w:r>
    </w:p>
    <w:p w14:paraId="63E8D92C" w14:textId="77777777" w:rsidR="00256DA8" w:rsidRPr="00733E8D" w:rsidRDefault="006F5F70" w:rsidP="00D1183A">
      <w:pPr>
        <w:overflowPunct/>
        <w:autoSpaceDE/>
        <w:autoSpaceDN/>
        <w:adjustRightInd/>
        <w:textAlignment w:val="auto"/>
        <w:rPr>
          <w:rFonts w:cs="Arial"/>
        </w:rPr>
      </w:pPr>
      <w:r w:rsidRPr="00733E8D">
        <w:rPr>
          <w:rFonts w:cs="Arial"/>
        </w:rPr>
        <w:br w:type="page"/>
      </w:r>
    </w:p>
    <w:p w14:paraId="76E06757" w14:textId="77777777" w:rsidR="00C369C5" w:rsidRPr="00733E8D" w:rsidRDefault="00C369C5" w:rsidP="00C369C5">
      <w:pPr>
        <w:pStyle w:val="Titre2"/>
        <w:rPr>
          <w:rFonts w:cs="Arial"/>
        </w:rPr>
      </w:pPr>
      <w:bookmarkStart w:id="51" w:name="_Toc106893280"/>
      <w:r w:rsidRPr="00733E8D">
        <w:rPr>
          <w:rFonts w:cs="Arial"/>
        </w:rPr>
        <w:lastRenderedPageBreak/>
        <w:t>Hydrologie</w:t>
      </w:r>
      <w:bookmarkEnd w:id="51"/>
    </w:p>
    <w:p w14:paraId="19E96633" w14:textId="77777777" w:rsidR="00C369C5" w:rsidRPr="00733E8D" w:rsidRDefault="00C369C5" w:rsidP="00D1183A">
      <w:pPr>
        <w:overflowPunct/>
        <w:autoSpaceDE/>
        <w:autoSpaceDN/>
        <w:adjustRightInd/>
        <w:textAlignment w:val="auto"/>
        <w:rPr>
          <w:rFonts w:cs="Arial"/>
        </w:rPr>
      </w:pPr>
    </w:p>
    <w:p w14:paraId="2A027417" w14:textId="2DD61526" w:rsidR="00C369C5" w:rsidRPr="00733E8D" w:rsidRDefault="00C369C5" w:rsidP="00BB03F3">
      <w:pPr>
        <w:overflowPunct/>
        <w:autoSpaceDE/>
        <w:autoSpaceDN/>
        <w:adjustRightInd/>
        <w:textAlignment w:val="auto"/>
        <w:rPr>
          <w:rFonts w:cs="Arial"/>
        </w:rPr>
      </w:pPr>
      <w:r w:rsidRPr="00733E8D">
        <w:rPr>
          <w:rFonts w:cs="Arial"/>
        </w:rPr>
        <w:t xml:space="preserve">Le ruisseau de PORZ AR GROAS mesure environ 4 kilomètres de longueur.  Il prend sa source au </w:t>
      </w:r>
      <w:r w:rsidR="00487A7F" w:rsidRPr="00733E8D">
        <w:rPr>
          <w:rFonts w:cs="Arial"/>
        </w:rPr>
        <w:t>lieu-dit</w:t>
      </w:r>
      <w:r w:rsidRPr="00733E8D">
        <w:rPr>
          <w:rFonts w:cs="Arial"/>
        </w:rPr>
        <w:t xml:space="preserve"> Kerloguden (Altitude : 75 m) et se jette dans l’estuaire du </w:t>
      </w:r>
      <w:r w:rsidR="00364CA9" w:rsidRPr="00733E8D">
        <w:rPr>
          <w:rFonts w:cs="Arial"/>
        </w:rPr>
        <w:t>Trieux à</w:t>
      </w:r>
      <w:r w:rsidRPr="00733E8D">
        <w:rPr>
          <w:rFonts w:cs="Arial"/>
        </w:rPr>
        <w:t xml:space="preserve"> Camarel. </w:t>
      </w:r>
    </w:p>
    <w:p w14:paraId="3B2C6DB9" w14:textId="77777777" w:rsidR="005D34A6" w:rsidRPr="00733E8D" w:rsidRDefault="005D34A6" w:rsidP="00BB03F3">
      <w:pPr>
        <w:overflowPunct/>
        <w:autoSpaceDE/>
        <w:autoSpaceDN/>
        <w:adjustRightInd/>
        <w:textAlignment w:val="auto"/>
        <w:rPr>
          <w:rFonts w:cs="Arial"/>
        </w:rPr>
      </w:pPr>
    </w:p>
    <w:p w14:paraId="327A241B" w14:textId="669CD440" w:rsidR="00C369C5" w:rsidRPr="00733E8D" w:rsidRDefault="00643CBC" w:rsidP="00D1183A">
      <w:pPr>
        <w:overflowPunct/>
        <w:autoSpaceDE/>
        <w:autoSpaceDN/>
        <w:adjustRightInd/>
        <w:textAlignment w:val="auto"/>
        <w:rPr>
          <w:rFonts w:cs="Arial"/>
          <w:i/>
          <w:sz w:val="16"/>
          <w:szCs w:val="16"/>
        </w:rPr>
      </w:pPr>
      <w:r w:rsidRPr="00733E8D">
        <w:rPr>
          <w:rFonts w:cs="Arial"/>
          <w:noProof/>
          <w:sz w:val="16"/>
          <w:szCs w:val="16"/>
          <w:lang w:eastAsia="fr-FR"/>
        </w:rPr>
        <mc:AlternateContent>
          <mc:Choice Requires="wps">
            <w:drawing>
              <wp:anchor distT="45720" distB="45720" distL="114300" distR="114300" simplePos="0" relativeHeight="252139008" behindDoc="0" locked="0" layoutInCell="1" allowOverlap="1" wp14:anchorId="2191967C" wp14:editId="6946D8F4">
                <wp:simplePos x="0" y="0"/>
                <wp:positionH relativeFrom="margin">
                  <wp:align>right</wp:align>
                </wp:positionH>
                <wp:positionV relativeFrom="paragraph">
                  <wp:posOffset>230505</wp:posOffset>
                </wp:positionV>
                <wp:extent cx="6067425" cy="6553200"/>
                <wp:effectExtent l="0" t="0" r="9525" b="0"/>
                <wp:wrapSquare wrapText="bothSides"/>
                <wp:docPr id="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6553200"/>
                        </a:xfrm>
                        <a:prstGeom prst="rect">
                          <a:avLst/>
                        </a:prstGeom>
                        <a:solidFill>
                          <a:srgbClr val="FFFFFF"/>
                        </a:solidFill>
                        <a:ln w="9525">
                          <a:noFill/>
                          <a:miter lim="800000"/>
                          <a:headEnd/>
                          <a:tailEnd/>
                        </a:ln>
                      </wps:spPr>
                      <wps:txbx>
                        <w:txbxContent>
                          <w:p w14:paraId="0E74C338" w14:textId="77777777" w:rsidR="001C6FEB" w:rsidRDefault="001C6FEB" w:rsidP="00643CBC">
                            <w:pPr>
                              <w:jc w:val="center"/>
                            </w:pPr>
                            <w:r>
                              <w:rPr>
                                <w:noProof/>
                                <w:lang w:eastAsia="fr-FR"/>
                              </w:rPr>
                              <w:drawing>
                                <wp:inline distT="0" distB="0" distL="0" distR="0" wp14:anchorId="5EF4BF05" wp14:editId="6E510BCA">
                                  <wp:extent cx="4924425" cy="6373977"/>
                                  <wp:effectExtent l="0" t="0" r="0" b="825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66484" cy="6428416"/>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1967C" id="_x0000_s1032" type="#_x0000_t202" style="position:absolute;left:0;text-align:left;margin-left:426.55pt;margin-top:18.15pt;width:477.75pt;height:516pt;z-index:25213900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" stroked="f">
                <v:textbox>
                  <w:txbxContent>
                    <w:p w14:paraId="0E74C338" w14:textId="77777777" w:rsidR="001C6FEB" w:rsidRDefault="001C6FEB" w:rsidP="00643CBC">
                      <w:pPr>
                        <w:jc w:val="center"/>
                      </w:pPr>
                      <w:r>
                        <w:rPr>
                          <w:noProof/>
                          <w:lang w:eastAsia="fr-FR"/>
                        </w:rPr>
                        <w:drawing>
                          <wp:inline distT="0" distB="0" distL="0" distR="0" wp14:anchorId="5EF4BF05" wp14:editId="6E510BCA">
                            <wp:extent cx="4924425" cy="6373977"/>
                            <wp:effectExtent l="0" t="0" r="0" b="825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966484" cy="6428416"/>
                                    </a:xfrm>
                                    <a:prstGeom prst="rect">
                                      <a:avLst/>
                                    </a:prstGeom>
                                  </pic:spPr>
                                </pic:pic>
                              </a:graphicData>
                            </a:graphic>
                          </wp:inline>
                        </w:drawing>
                      </w:r>
                    </w:p>
                  </w:txbxContent>
                </v:textbox>
                <w10:wrap type="square" anchorx="margin"/>
              </v:shape>
            </w:pict>
          </mc:Fallback>
        </mc:AlternateContent>
      </w:r>
      <w:r w:rsidR="00DA24CA" w:rsidRPr="00733E8D">
        <w:rPr>
          <w:rFonts w:cs="Arial"/>
          <w:i/>
          <w:sz w:val="16"/>
          <w:szCs w:val="16"/>
        </w:rPr>
        <w:t>Figure 3 : Bassin</w:t>
      </w:r>
      <w:r w:rsidR="005D34A6" w:rsidRPr="00733E8D">
        <w:rPr>
          <w:rFonts w:cs="Arial"/>
          <w:i/>
          <w:sz w:val="16"/>
          <w:szCs w:val="16"/>
        </w:rPr>
        <w:t xml:space="preserve"> versant du Porz Ar Groas</w:t>
      </w:r>
      <w:r w:rsidRPr="00733E8D">
        <w:rPr>
          <w:rFonts w:cs="Arial"/>
          <w:i/>
          <w:sz w:val="16"/>
          <w:szCs w:val="16"/>
        </w:rPr>
        <w:t> : Contexte hydrologique</w:t>
      </w:r>
    </w:p>
    <w:p w14:paraId="2FDAB8F8" w14:textId="126043D5" w:rsidR="00174EC7" w:rsidRPr="00733E8D" w:rsidRDefault="005A47B0" w:rsidP="005A47B0">
      <w:pPr>
        <w:pStyle w:val="Lgende"/>
        <w:rPr>
          <w:rFonts w:cs="Arial"/>
          <w:i/>
          <w:szCs w:val="16"/>
        </w:rPr>
      </w:pPr>
      <w:bookmarkStart w:id="52" w:name="_Toc106890369"/>
      <w:bookmarkStart w:id="53" w:name="_Toc106893098"/>
      <w:r>
        <w:t xml:space="preserve">Figure </w:t>
      </w:r>
      <w:fldSimple w:instr=" SEQ Figure \* ARABIC ">
        <w:r w:rsidR="00F16C8A">
          <w:rPr>
            <w:noProof/>
          </w:rPr>
          <w:t>4</w:t>
        </w:r>
      </w:fldSimple>
      <w:r>
        <w:t xml:space="preserve"> : </w:t>
      </w:r>
      <w:r w:rsidRPr="00B37571">
        <w:t>Bassin versant du Porz Ar Groas : Contexte hydrologique</w:t>
      </w:r>
      <w:bookmarkEnd w:id="52"/>
      <w:bookmarkEnd w:id="53"/>
    </w:p>
    <w:p w14:paraId="0936EAE7" w14:textId="55377A9B" w:rsidR="00174EC7" w:rsidRPr="00733E8D" w:rsidRDefault="00174EC7" w:rsidP="00174EC7">
      <w:pPr>
        <w:rPr>
          <w:rFonts w:cs="Arial"/>
          <w:sz w:val="16"/>
          <w:szCs w:val="16"/>
        </w:rPr>
      </w:pPr>
      <w:r w:rsidRPr="00733E8D">
        <w:rPr>
          <w:rFonts w:cs="Arial"/>
          <w:sz w:val="16"/>
          <w:szCs w:val="16"/>
        </w:rPr>
        <w:t>Source : https://sig.lannion-tregor.com</w:t>
      </w:r>
    </w:p>
    <w:p w14:paraId="7B43C95C" w14:textId="38D543A0" w:rsidR="00174EC7" w:rsidRPr="00733E8D" w:rsidRDefault="00174EC7" w:rsidP="00D1183A">
      <w:pPr>
        <w:overflowPunct/>
        <w:autoSpaceDE/>
        <w:autoSpaceDN/>
        <w:adjustRightInd/>
        <w:textAlignment w:val="auto"/>
        <w:rPr>
          <w:rFonts w:cs="Arial"/>
          <w:i/>
          <w:sz w:val="16"/>
          <w:szCs w:val="16"/>
        </w:rPr>
      </w:pPr>
    </w:p>
    <w:p w14:paraId="1A1225E3" w14:textId="6CE39B65" w:rsidR="00C369C5" w:rsidRPr="00733E8D" w:rsidRDefault="00C369C5" w:rsidP="00BB03F3">
      <w:pPr>
        <w:rPr>
          <w:rFonts w:cs="Arial"/>
        </w:rPr>
      </w:pPr>
      <w:r w:rsidRPr="00733E8D">
        <w:rPr>
          <w:rFonts w:cs="Arial"/>
        </w:rPr>
        <w:t xml:space="preserve">Ne disposant pas de données hydrauliques pour ce ruisseau : une </w:t>
      </w:r>
      <w:r w:rsidRPr="00733E8D">
        <w:rPr>
          <w:rFonts w:cs="Arial"/>
          <w:i/>
        </w:rPr>
        <w:t>estimation</w:t>
      </w:r>
      <w:r w:rsidRPr="00733E8D">
        <w:rPr>
          <w:rFonts w:cs="Arial"/>
        </w:rPr>
        <w:t xml:space="preserve"> du débit du ruisseau a été effectuée à partir des données hydrauliques d’un cours d’e</w:t>
      </w:r>
      <w:r w:rsidR="00794B06" w:rsidRPr="00733E8D">
        <w:rPr>
          <w:rFonts w:cs="Arial"/>
        </w:rPr>
        <w:t>au similaire situé à proximité.</w:t>
      </w:r>
    </w:p>
    <w:p w14:paraId="45444257" w14:textId="2C4973DD" w:rsidR="00C369C5" w:rsidRPr="00733E8D" w:rsidRDefault="00C369C5" w:rsidP="00BB03F3">
      <w:pPr>
        <w:rPr>
          <w:rFonts w:cs="Arial"/>
        </w:rPr>
      </w:pPr>
      <w:r w:rsidRPr="00733E8D">
        <w:rPr>
          <w:rFonts w:cs="Arial"/>
        </w:rPr>
        <w:t>Il a été pris pour référence les enregistrements de la station de jaugeage du GUINDY à PLOUGUIEL : elle est située à une dizaine d</w:t>
      </w:r>
      <w:r w:rsidR="000A5EC8" w:rsidRPr="00733E8D">
        <w:rPr>
          <w:rFonts w:cs="Arial"/>
        </w:rPr>
        <w:t xml:space="preserve">e kilomètres du point de </w:t>
      </w:r>
      <w:r w:rsidR="00064549" w:rsidRPr="00733E8D">
        <w:rPr>
          <w:rFonts w:cs="Arial"/>
        </w:rPr>
        <w:t>rejet.</w:t>
      </w:r>
      <w:r w:rsidRPr="00733E8D">
        <w:rPr>
          <w:rFonts w:cs="Arial"/>
        </w:rPr>
        <w:t xml:space="preserve"> Les caractéristiques géologiques des terrains </w:t>
      </w:r>
      <w:r w:rsidRPr="00733E8D">
        <w:rPr>
          <w:rFonts w:cs="Arial"/>
        </w:rPr>
        <w:lastRenderedPageBreak/>
        <w:t xml:space="preserve">rencontrés par la rivière du Guindy sont similaires ; les caractéristiques climatiques sont également équivalentes. </w:t>
      </w:r>
    </w:p>
    <w:p w14:paraId="66B1EB61" w14:textId="77777777" w:rsidR="00643CBC" w:rsidRPr="00733E8D" w:rsidRDefault="00643CBC" w:rsidP="00BB03F3">
      <w:pPr>
        <w:rPr>
          <w:rFonts w:cs="Arial"/>
        </w:rPr>
      </w:pPr>
    </w:p>
    <w:p w14:paraId="529FD808" w14:textId="77777777" w:rsidR="00C369C5" w:rsidRPr="00733E8D" w:rsidRDefault="00C369C5" w:rsidP="00BB03F3">
      <w:pPr>
        <w:rPr>
          <w:rFonts w:cs="Arial"/>
        </w:rPr>
      </w:pPr>
      <w:r w:rsidRPr="00733E8D">
        <w:rPr>
          <w:rFonts w:cs="Arial"/>
        </w:rPr>
        <w:t>Les caractéristiques de la station de mesures J</w:t>
      </w:r>
      <w:r w:rsidR="007131AF" w:rsidRPr="00733E8D">
        <w:rPr>
          <w:rFonts w:cs="Arial"/>
        </w:rPr>
        <w:t>20</w:t>
      </w:r>
      <w:r w:rsidRPr="00733E8D">
        <w:rPr>
          <w:rFonts w:cs="Arial"/>
        </w:rPr>
        <w:t>34010 sont les suivantes :</w:t>
      </w:r>
    </w:p>
    <w:p w14:paraId="592F850B" w14:textId="77777777" w:rsidR="00C369C5" w:rsidRPr="00733E8D" w:rsidRDefault="00C369C5" w:rsidP="00BB03F3">
      <w:pPr>
        <w:pStyle w:val="Paragraphedeliste"/>
        <w:numPr>
          <w:ilvl w:val="0"/>
          <w:numId w:val="20"/>
        </w:numPr>
        <w:tabs>
          <w:tab w:val="left" w:leader="dot" w:pos="5670"/>
        </w:tabs>
        <w:spacing w:before="100" w:beforeAutospacing="1" w:after="100" w:afterAutospacing="1"/>
        <w:rPr>
          <w:rFonts w:cs="Arial"/>
        </w:rPr>
      </w:pPr>
      <w:r w:rsidRPr="00733E8D">
        <w:rPr>
          <w:rFonts w:cs="Arial"/>
        </w:rPr>
        <w:t xml:space="preserve">Débit moyen mesuré depuis 25 ans : </w:t>
      </w:r>
      <w:r w:rsidRPr="00733E8D">
        <w:rPr>
          <w:rFonts w:cs="Arial"/>
        </w:rPr>
        <w:tab/>
        <w:t>1,21 m3/s</w:t>
      </w:r>
    </w:p>
    <w:p w14:paraId="0F0FE48B" w14:textId="77777777" w:rsidR="00C369C5" w:rsidRPr="00733E8D" w:rsidRDefault="00C369C5" w:rsidP="00BB03F3">
      <w:pPr>
        <w:pStyle w:val="Paragraphedeliste"/>
        <w:numPr>
          <w:ilvl w:val="0"/>
          <w:numId w:val="20"/>
        </w:numPr>
        <w:tabs>
          <w:tab w:val="left" w:leader="dot" w:pos="5670"/>
        </w:tabs>
        <w:spacing w:before="100" w:beforeAutospacing="1" w:after="100" w:afterAutospacing="1"/>
        <w:rPr>
          <w:rFonts w:cs="Arial"/>
        </w:rPr>
      </w:pPr>
      <w:r w:rsidRPr="00733E8D">
        <w:rPr>
          <w:rFonts w:cs="Arial"/>
        </w:rPr>
        <w:t xml:space="preserve">Surface du BV : </w:t>
      </w:r>
      <w:r w:rsidRPr="00733E8D">
        <w:rPr>
          <w:rFonts w:cs="Arial"/>
        </w:rPr>
        <w:tab/>
        <w:t>125 km²</w:t>
      </w:r>
    </w:p>
    <w:p w14:paraId="6FBF7166" w14:textId="77777777" w:rsidR="00C369C5" w:rsidRPr="00733E8D" w:rsidRDefault="00C369C5" w:rsidP="00BB03F3">
      <w:pPr>
        <w:pStyle w:val="Paragraphedeliste"/>
        <w:numPr>
          <w:ilvl w:val="0"/>
          <w:numId w:val="20"/>
        </w:numPr>
        <w:tabs>
          <w:tab w:val="left" w:leader="dot" w:pos="5670"/>
        </w:tabs>
        <w:spacing w:before="100" w:beforeAutospacing="1" w:after="100" w:afterAutospacing="1"/>
        <w:rPr>
          <w:rFonts w:cs="Arial"/>
        </w:rPr>
      </w:pPr>
      <w:r w:rsidRPr="00733E8D">
        <w:rPr>
          <w:rFonts w:cs="Arial"/>
        </w:rPr>
        <w:t>QMNA5</w:t>
      </w:r>
      <w:r w:rsidRPr="00733E8D">
        <w:rPr>
          <w:rStyle w:val="Appelnotedebasdep"/>
          <w:rFonts w:cs="Arial"/>
        </w:rPr>
        <w:footnoteReference w:id="2"/>
      </w:r>
      <w:r w:rsidRPr="00733E8D">
        <w:rPr>
          <w:rFonts w:cs="Arial"/>
        </w:rPr>
        <w:t xml:space="preserve"> : </w:t>
      </w:r>
      <w:r w:rsidRPr="00733E8D">
        <w:rPr>
          <w:rFonts w:cs="Arial"/>
        </w:rPr>
        <w:tab/>
        <w:t>0,</w:t>
      </w:r>
      <w:r w:rsidR="007131AF" w:rsidRPr="00733E8D">
        <w:rPr>
          <w:rFonts w:cs="Arial"/>
        </w:rPr>
        <w:t>200</w:t>
      </w:r>
      <w:r w:rsidRPr="00733E8D">
        <w:rPr>
          <w:rFonts w:cs="Arial"/>
        </w:rPr>
        <w:t xml:space="preserve"> m3/s</w:t>
      </w:r>
    </w:p>
    <w:p w14:paraId="1E6E4C25" w14:textId="77777777" w:rsidR="00C369C5" w:rsidRPr="00733E8D" w:rsidRDefault="00C369C5" w:rsidP="00BB03F3">
      <w:pPr>
        <w:pStyle w:val="Paragraphedeliste"/>
        <w:ind w:left="0"/>
        <w:rPr>
          <w:rFonts w:cs="Arial"/>
        </w:rPr>
      </w:pPr>
    </w:p>
    <w:p w14:paraId="086BE51C" w14:textId="77777777" w:rsidR="00C369C5" w:rsidRPr="00733E8D" w:rsidRDefault="00C369C5" w:rsidP="00BB03F3">
      <w:pPr>
        <w:pStyle w:val="Paragraphedeliste"/>
        <w:numPr>
          <w:ilvl w:val="0"/>
          <w:numId w:val="19"/>
        </w:numPr>
        <w:spacing w:before="100" w:beforeAutospacing="1" w:after="100" w:afterAutospacing="1"/>
        <w:ind w:left="0" w:firstLine="0"/>
        <w:rPr>
          <w:rFonts w:cs="Arial"/>
        </w:rPr>
      </w:pPr>
      <w:r w:rsidRPr="00733E8D">
        <w:rPr>
          <w:rFonts w:cs="Arial"/>
        </w:rPr>
        <w:t>Au prorata des surfaces de BV, on estime les caractéristiques hydrauliques du ruisseau PORZ AR GROAS au point de rejet de la station d’épuration :</w:t>
      </w:r>
    </w:p>
    <w:p w14:paraId="2E412975" w14:textId="77777777" w:rsidR="00C369C5" w:rsidRPr="00733E8D" w:rsidRDefault="00C369C5" w:rsidP="00BB03F3">
      <w:pPr>
        <w:pStyle w:val="Paragraphedeliste"/>
        <w:ind w:left="0"/>
        <w:rPr>
          <w:rFonts w:cs="Arial"/>
        </w:rPr>
      </w:pPr>
    </w:p>
    <w:p w14:paraId="14E02F85" w14:textId="77777777" w:rsidR="00C369C5" w:rsidRPr="00733E8D" w:rsidRDefault="00C369C5" w:rsidP="00BB03F3">
      <w:pPr>
        <w:pStyle w:val="Paragraphedeliste"/>
        <w:numPr>
          <w:ilvl w:val="0"/>
          <w:numId w:val="21"/>
        </w:numPr>
        <w:tabs>
          <w:tab w:val="left" w:leader="dot" w:pos="5670"/>
        </w:tabs>
        <w:spacing w:before="100" w:beforeAutospacing="1" w:after="100" w:afterAutospacing="1"/>
        <w:rPr>
          <w:rFonts w:cs="Arial"/>
        </w:rPr>
      </w:pPr>
      <w:r w:rsidRPr="00733E8D">
        <w:rPr>
          <w:rFonts w:cs="Arial"/>
        </w:rPr>
        <w:t xml:space="preserve">Surface du BV : </w:t>
      </w:r>
      <w:r w:rsidRPr="00733E8D">
        <w:rPr>
          <w:rFonts w:cs="Arial"/>
        </w:rPr>
        <w:tab/>
        <w:t>13,2 km²</w:t>
      </w:r>
    </w:p>
    <w:p w14:paraId="778BB5C3" w14:textId="77777777" w:rsidR="00C369C5" w:rsidRPr="00733E8D" w:rsidRDefault="00C369C5" w:rsidP="00BB03F3">
      <w:pPr>
        <w:pStyle w:val="Paragraphedeliste"/>
        <w:numPr>
          <w:ilvl w:val="0"/>
          <w:numId w:val="21"/>
        </w:numPr>
        <w:tabs>
          <w:tab w:val="left" w:leader="dot" w:pos="5670"/>
        </w:tabs>
        <w:spacing w:before="100" w:beforeAutospacing="1" w:after="100" w:afterAutospacing="1"/>
        <w:rPr>
          <w:rFonts w:cs="Arial"/>
        </w:rPr>
      </w:pPr>
      <w:r w:rsidRPr="00733E8D">
        <w:rPr>
          <w:rFonts w:cs="Arial"/>
        </w:rPr>
        <w:t xml:space="preserve">Débit moyen annuel : </w:t>
      </w:r>
      <w:r w:rsidRPr="00733E8D">
        <w:rPr>
          <w:rFonts w:cs="Arial"/>
        </w:rPr>
        <w:tab/>
        <w:t>1.22 m3/s</w:t>
      </w:r>
    </w:p>
    <w:p w14:paraId="45C8FFBD" w14:textId="77777777" w:rsidR="00C369C5" w:rsidRPr="00733E8D" w:rsidRDefault="00C369C5" w:rsidP="00BB03F3">
      <w:pPr>
        <w:pStyle w:val="Paragraphedeliste"/>
        <w:numPr>
          <w:ilvl w:val="0"/>
          <w:numId w:val="21"/>
        </w:numPr>
        <w:tabs>
          <w:tab w:val="left" w:leader="dot" w:pos="5670"/>
        </w:tabs>
        <w:spacing w:before="100" w:beforeAutospacing="1" w:after="100" w:afterAutospacing="1"/>
        <w:rPr>
          <w:rFonts w:cs="Arial"/>
        </w:rPr>
      </w:pPr>
      <w:r w:rsidRPr="00733E8D">
        <w:rPr>
          <w:rFonts w:cs="Arial"/>
        </w:rPr>
        <w:t xml:space="preserve">QMNA5 : </w:t>
      </w:r>
      <w:r w:rsidRPr="00733E8D">
        <w:rPr>
          <w:rFonts w:cs="Arial"/>
        </w:rPr>
        <w:tab/>
        <w:t xml:space="preserve">0.02 m3/s (20 l/s) </w:t>
      </w:r>
    </w:p>
    <w:p w14:paraId="4B07BFEA" w14:textId="77777777" w:rsidR="00C369C5" w:rsidRPr="00733E8D" w:rsidRDefault="00C369C5" w:rsidP="00BB03F3">
      <w:pPr>
        <w:rPr>
          <w:rFonts w:cs="Arial"/>
        </w:rPr>
      </w:pPr>
    </w:p>
    <w:p w14:paraId="6A8B2B54" w14:textId="64EE542E" w:rsidR="0023700B" w:rsidRDefault="00C369C5" w:rsidP="00220444">
      <w:pPr>
        <w:keepNext/>
        <w:jc w:val="left"/>
      </w:pPr>
      <w:r w:rsidRPr="00733E8D">
        <w:rPr>
          <w:rFonts w:cs="Arial"/>
          <w:noProof/>
          <w:lang w:eastAsia="fr-FR"/>
        </w:rPr>
        <w:drawing>
          <wp:inline distT="0" distB="0" distL="0" distR="0" wp14:anchorId="5DFDF489" wp14:editId="6188D09E">
            <wp:extent cx="5967323" cy="2703195"/>
            <wp:effectExtent l="0" t="0" r="0" b="1905"/>
            <wp:docPr id="5" name="Graphique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bookmarkStart w:id="54" w:name="_Toc252960031"/>
      <w:r w:rsidRPr="00733E8D">
        <w:rPr>
          <w:rFonts w:cs="Arial"/>
          <w:i/>
          <w:sz w:val="16"/>
        </w:rPr>
        <w:t xml:space="preserve"> </w:t>
      </w:r>
    </w:p>
    <w:p w14:paraId="780A2874" w14:textId="592F1A4D" w:rsidR="0023700B" w:rsidRDefault="0023700B" w:rsidP="0023700B">
      <w:pPr>
        <w:pStyle w:val="Lgende"/>
        <w:keepNext/>
        <w:jc w:val="left"/>
      </w:pPr>
      <w:bookmarkStart w:id="55" w:name="_Toc106893478"/>
      <w:r>
        <w:t xml:space="preserve">Tableau </w:t>
      </w:r>
      <w:fldSimple w:instr=" SEQ Tableau \* ARABIC ">
        <w:r w:rsidR="00F16C8A">
          <w:rPr>
            <w:noProof/>
          </w:rPr>
          <w:t>1</w:t>
        </w:r>
      </w:fldSimple>
      <w:r>
        <w:t xml:space="preserve"> : </w:t>
      </w:r>
      <w:r w:rsidRPr="001E188A">
        <w:t>Estimation du débit du PORZ AR GROAS à CAMAREL</w:t>
      </w:r>
      <w:bookmarkEnd w:id="55"/>
    </w:p>
    <w:p w14:paraId="3A71EF1E" w14:textId="42D7C41C" w:rsidR="00C369C5" w:rsidRPr="00733E8D" w:rsidRDefault="00C369C5" w:rsidP="00220444">
      <w:pPr>
        <w:keepNext/>
        <w:jc w:val="left"/>
        <w:rPr>
          <w:rFonts w:cs="Arial"/>
          <w:i/>
        </w:rPr>
      </w:pPr>
      <w:r w:rsidRPr="00733E8D">
        <w:rPr>
          <w:rFonts w:cs="Arial"/>
          <w:i/>
          <w:sz w:val="16"/>
        </w:rPr>
        <w:t>Estimation du débit du PORZ AR GROAS à CAMAREL</w:t>
      </w:r>
      <w:bookmarkEnd w:id="54"/>
    </w:p>
    <w:p w14:paraId="2E506849" w14:textId="77777777" w:rsidR="00220444" w:rsidRPr="00733E8D" w:rsidRDefault="00220444" w:rsidP="00220444">
      <w:pPr>
        <w:keepNext/>
        <w:jc w:val="left"/>
        <w:rPr>
          <w:rFonts w:cs="Arial"/>
        </w:rPr>
      </w:pPr>
    </w:p>
    <w:p w14:paraId="3FEF1EED" w14:textId="77777777" w:rsidR="00C369C5" w:rsidRPr="00733E8D" w:rsidRDefault="00C369C5" w:rsidP="00BB03F3">
      <w:pPr>
        <w:rPr>
          <w:rFonts w:cs="Arial"/>
        </w:rPr>
      </w:pPr>
      <w:r w:rsidRPr="00733E8D">
        <w:rPr>
          <w:rFonts w:cs="Arial"/>
        </w:rPr>
        <w:t>Le débit annuel est de 128 l/s. Le débit en période de hautes eaux de janvier à mars est compris entre 200 et 250 l/s ; en revanche fin juin, le débit de fin juin à début septembre redescend à 38 l/s</w:t>
      </w:r>
    </w:p>
    <w:p w14:paraId="24D22B9F" w14:textId="707DD860" w:rsidR="00C369C5" w:rsidRPr="00733E8D" w:rsidRDefault="00C369C5" w:rsidP="00D1183A">
      <w:pPr>
        <w:overflowPunct/>
        <w:autoSpaceDE/>
        <w:autoSpaceDN/>
        <w:adjustRightInd/>
        <w:textAlignment w:val="auto"/>
        <w:rPr>
          <w:rFonts w:cs="Arial"/>
        </w:rPr>
      </w:pPr>
    </w:p>
    <w:p w14:paraId="2DE032E7" w14:textId="77777777" w:rsidR="00C369C5" w:rsidRPr="00733E8D" w:rsidRDefault="00C369C5" w:rsidP="00D1183A">
      <w:pPr>
        <w:overflowPunct/>
        <w:autoSpaceDE/>
        <w:autoSpaceDN/>
        <w:adjustRightInd/>
        <w:textAlignment w:val="auto"/>
        <w:rPr>
          <w:rFonts w:cs="Arial"/>
        </w:rPr>
      </w:pPr>
    </w:p>
    <w:p w14:paraId="0D0D8DFB" w14:textId="77777777" w:rsidR="009C354E" w:rsidRPr="00733E8D" w:rsidRDefault="00937902" w:rsidP="009C354E">
      <w:pPr>
        <w:pStyle w:val="Titre2"/>
        <w:rPr>
          <w:rFonts w:cs="Arial"/>
        </w:rPr>
      </w:pPr>
      <w:bookmarkStart w:id="56" w:name="_Toc106893281"/>
      <w:r w:rsidRPr="00733E8D">
        <w:rPr>
          <w:rFonts w:cs="Arial"/>
        </w:rPr>
        <w:t>Activités et usages de l’eau</w:t>
      </w:r>
      <w:bookmarkEnd w:id="56"/>
    </w:p>
    <w:p w14:paraId="5C0C834A" w14:textId="77777777" w:rsidR="008D3868" w:rsidRPr="00733E8D" w:rsidRDefault="00937902" w:rsidP="00BB03F3">
      <w:pPr>
        <w:pStyle w:val="Titre3"/>
        <w:jc w:val="left"/>
        <w:rPr>
          <w:rFonts w:cs="Arial"/>
        </w:rPr>
      </w:pPr>
      <w:bookmarkStart w:id="57" w:name="_Toc106893282"/>
      <w:r w:rsidRPr="00733E8D">
        <w:rPr>
          <w:rFonts w:cs="Arial"/>
        </w:rPr>
        <w:t>Activités</w:t>
      </w:r>
      <w:bookmarkEnd w:id="57"/>
    </w:p>
    <w:p w14:paraId="6715950F" w14:textId="77777777" w:rsidR="00937902" w:rsidRPr="00733E8D" w:rsidRDefault="00937902" w:rsidP="00BB03F3">
      <w:pPr>
        <w:jc w:val="left"/>
        <w:rPr>
          <w:rFonts w:cs="Arial"/>
        </w:rPr>
      </w:pPr>
      <w:r w:rsidRPr="00733E8D">
        <w:rPr>
          <w:rFonts w:cs="Arial"/>
        </w:rPr>
        <w:t>Il s’agit essentiellement d’activités liées à l’agriculture.</w:t>
      </w:r>
    </w:p>
    <w:p w14:paraId="42043EDC" w14:textId="77777777" w:rsidR="00937902" w:rsidRPr="00733E8D" w:rsidRDefault="00937902" w:rsidP="00BB03F3">
      <w:pPr>
        <w:jc w:val="left"/>
        <w:rPr>
          <w:rFonts w:cs="Arial"/>
        </w:rPr>
      </w:pPr>
      <w:r w:rsidRPr="00733E8D">
        <w:rPr>
          <w:rFonts w:cs="Arial"/>
        </w:rPr>
        <w:t>On recense :</w:t>
      </w:r>
    </w:p>
    <w:p w14:paraId="37EC52AB" w14:textId="77777777" w:rsidR="00937902" w:rsidRPr="00733E8D" w:rsidRDefault="00937902" w:rsidP="00BB03F3">
      <w:pPr>
        <w:pStyle w:val="Paragraphedeliste"/>
        <w:numPr>
          <w:ilvl w:val="0"/>
          <w:numId w:val="23"/>
        </w:numPr>
        <w:spacing w:before="100" w:beforeAutospacing="1" w:after="100" w:afterAutospacing="1"/>
        <w:jc w:val="left"/>
        <w:rPr>
          <w:rFonts w:cs="Arial"/>
        </w:rPr>
      </w:pPr>
      <w:r w:rsidRPr="00733E8D">
        <w:rPr>
          <w:rFonts w:cs="Arial"/>
        </w:rPr>
        <w:t>Une serre</w:t>
      </w:r>
    </w:p>
    <w:p w14:paraId="002C2E4F" w14:textId="77777777" w:rsidR="00937902" w:rsidRPr="00733E8D" w:rsidRDefault="00937902" w:rsidP="00BB03F3">
      <w:pPr>
        <w:pStyle w:val="Paragraphedeliste"/>
        <w:numPr>
          <w:ilvl w:val="0"/>
          <w:numId w:val="23"/>
        </w:numPr>
        <w:spacing w:before="100" w:beforeAutospacing="1" w:after="100" w:afterAutospacing="1"/>
        <w:jc w:val="left"/>
        <w:rPr>
          <w:rFonts w:cs="Arial"/>
        </w:rPr>
      </w:pPr>
      <w:r w:rsidRPr="00733E8D">
        <w:rPr>
          <w:rFonts w:cs="Arial"/>
        </w:rPr>
        <w:t>Des élevages agricoles</w:t>
      </w:r>
    </w:p>
    <w:p w14:paraId="39F94B6A" w14:textId="77777777" w:rsidR="00937902" w:rsidRPr="00733E8D" w:rsidRDefault="00937902" w:rsidP="00BB03F3">
      <w:pPr>
        <w:jc w:val="left"/>
        <w:rPr>
          <w:rFonts w:cs="Arial"/>
        </w:rPr>
      </w:pPr>
    </w:p>
    <w:p w14:paraId="2BCEFCA0" w14:textId="77777777" w:rsidR="00643CBC" w:rsidRPr="00733E8D" w:rsidRDefault="00643CBC" w:rsidP="00BB03F3">
      <w:pPr>
        <w:jc w:val="left"/>
        <w:rPr>
          <w:rFonts w:cs="Arial"/>
        </w:rPr>
      </w:pPr>
    </w:p>
    <w:p w14:paraId="3EBE4331" w14:textId="77777777" w:rsidR="00643CBC" w:rsidRPr="00733E8D" w:rsidRDefault="00643CBC" w:rsidP="00BB03F3">
      <w:pPr>
        <w:jc w:val="left"/>
        <w:rPr>
          <w:rFonts w:cs="Arial"/>
        </w:rPr>
      </w:pPr>
    </w:p>
    <w:p w14:paraId="24248A11" w14:textId="77777777" w:rsidR="00643CBC" w:rsidRPr="00733E8D" w:rsidRDefault="00643CBC" w:rsidP="00BB03F3">
      <w:pPr>
        <w:jc w:val="left"/>
        <w:rPr>
          <w:rFonts w:cs="Arial"/>
        </w:rPr>
      </w:pPr>
    </w:p>
    <w:p w14:paraId="28D16ACB" w14:textId="77777777" w:rsidR="00643CBC" w:rsidRPr="00733E8D" w:rsidRDefault="00643CBC" w:rsidP="00BB03F3">
      <w:pPr>
        <w:jc w:val="left"/>
        <w:rPr>
          <w:rFonts w:cs="Arial"/>
        </w:rPr>
      </w:pPr>
    </w:p>
    <w:p w14:paraId="04FAC591" w14:textId="77777777" w:rsidR="00937902" w:rsidRPr="00733E8D" w:rsidRDefault="00937902" w:rsidP="00BB03F3">
      <w:pPr>
        <w:pStyle w:val="Titre3"/>
        <w:jc w:val="left"/>
        <w:rPr>
          <w:rFonts w:cs="Arial"/>
        </w:rPr>
      </w:pPr>
      <w:bookmarkStart w:id="58" w:name="_Toc106893283"/>
      <w:r w:rsidRPr="00733E8D">
        <w:rPr>
          <w:rFonts w:cs="Arial"/>
        </w:rPr>
        <w:t>Usages de l’eau en aval du bassin versant</w:t>
      </w:r>
      <w:bookmarkEnd w:id="58"/>
    </w:p>
    <w:p w14:paraId="2379FAA8" w14:textId="77777777" w:rsidR="00937902" w:rsidRPr="00733E8D" w:rsidRDefault="00937902" w:rsidP="00BB03F3">
      <w:pPr>
        <w:jc w:val="left"/>
        <w:rPr>
          <w:rFonts w:cs="Arial"/>
        </w:rPr>
      </w:pPr>
    </w:p>
    <w:p w14:paraId="1991D49A" w14:textId="77777777" w:rsidR="00937902" w:rsidRPr="00733E8D" w:rsidRDefault="00937902" w:rsidP="00BB03F3">
      <w:pPr>
        <w:jc w:val="left"/>
        <w:rPr>
          <w:rFonts w:cs="Arial"/>
        </w:rPr>
      </w:pPr>
      <w:r w:rsidRPr="00733E8D">
        <w:rPr>
          <w:rFonts w:cs="Arial"/>
        </w:rPr>
        <w:t>Il n’existe pas dans le bassin versant de périmètre de protection de captages.</w:t>
      </w:r>
    </w:p>
    <w:p w14:paraId="0A95DC0F" w14:textId="77777777" w:rsidR="00937902" w:rsidRPr="00733E8D" w:rsidRDefault="00937902" w:rsidP="00BB03F3">
      <w:pPr>
        <w:overflowPunct/>
        <w:jc w:val="left"/>
        <w:textAlignment w:val="auto"/>
        <w:rPr>
          <w:rFonts w:cs="Arial"/>
          <w:color w:val="000000" w:themeColor="text1"/>
        </w:rPr>
      </w:pPr>
    </w:p>
    <w:p w14:paraId="3227E332" w14:textId="77777777" w:rsidR="00937902" w:rsidRPr="00733E8D" w:rsidRDefault="00937902" w:rsidP="00BB03F3">
      <w:pPr>
        <w:overflowPunct/>
        <w:jc w:val="left"/>
        <w:textAlignment w:val="auto"/>
        <w:rPr>
          <w:rFonts w:cs="Arial"/>
          <w:color w:val="000000" w:themeColor="text1"/>
        </w:rPr>
      </w:pPr>
      <w:r w:rsidRPr="00733E8D">
        <w:rPr>
          <w:rFonts w:cs="Arial"/>
          <w:color w:val="000000" w:themeColor="text1"/>
        </w:rPr>
        <w:t xml:space="preserve">On distingue 3 activités développées dans </w:t>
      </w:r>
      <w:r w:rsidR="001228CB" w:rsidRPr="00733E8D">
        <w:rPr>
          <w:rFonts w:cs="Arial"/>
          <w:color w:val="000000" w:themeColor="text1"/>
        </w:rPr>
        <w:t>la zone remarquable</w:t>
      </w:r>
      <w:r w:rsidRPr="00733E8D">
        <w:rPr>
          <w:rFonts w:cs="Arial"/>
          <w:color w:val="000000" w:themeColor="text1"/>
        </w:rPr>
        <w:t xml:space="preserve"> en aval de la commune</w:t>
      </w:r>
    </w:p>
    <w:p w14:paraId="3F43D466" w14:textId="77777777" w:rsidR="00937902" w:rsidRPr="00733E8D" w:rsidRDefault="00937902" w:rsidP="00BB03F3">
      <w:pPr>
        <w:overflowPunct/>
        <w:jc w:val="left"/>
        <w:textAlignment w:val="auto"/>
        <w:rPr>
          <w:rFonts w:cs="Arial"/>
          <w:color w:val="000000" w:themeColor="text1"/>
        </w:rPr>
      </w:pPr>
    </w:p>
    <w:p w14:paraId="283821BA" w14:textId="77777777" w:rsidR="00937902" w:rsidRPr="00733E8D" w:rsidRDefault="00937902" w:rsidP="00BB03F3">
      <w:pPr>
        <w:overflowPunct/>
        <w:jc w:val="left"/>
        <w:textAlignment w:val="auto"/>
        <w:rPr>
          <w:rFonts w:cs="Arial"/>
          <w:color w:val="000000" w:themeColor="text1"/>
        </w:rPr>
      </w:pPr>
      <w:r w:rsidRPr="00733E8D">
        <w:rPr>
          <w:rFonts w:cs="Arial"/>
          <w:b/>
          <w:color w:val="000000" w:themeColor="text1"/>
          <w:u w:val="single"/>
        </w:rPr>
        <w:t>Navigation de plaisance et débarquement de sables coquilliers</w:t>
      </w:r>
      <w:r w:rsidRPr="00733E8D">
        <w:rPr>
          <w:rFonts w:cs="Arial"/>
          <w:color w:val="000000" w:themeColor="text1"/>
        </w:rPr>
        <w:t> :</w:t>
      </w:r>
    </w:p>
    <w:p w14:paraId="0C7299CA" w14:textId="77777777" w:rsidR="00937902" w:rsidRPr="00733E8D" w:rsidRDefault="00937902" w:rsidP="00BB03F3">
      <w:pPr>
        <w:overflowPunct/>
        <w:jc w:val="left"/>
        <w:textAlignment w:val="auto"/>
        <w:rPr>
          <w:rFonts w:cs="Arial"/>
          <w:color w:val="000000" w:themeColor="text1"/>
        </w:rPr>
      </w:pPr>
    </w:p>
    <w:p w14:paraId="23829D39" w14:textId="77777777" w:rsidR="00937902" w:rsidRPr="00733E8D" w:rsidRDefault="00937902" w:rsidP="00BB03F3">
      <w:pPr>
        <w:overflowPunct/>
        <w:jc w:val="left"/>
        <w:textAlignment w:val="auto"/>
        <w:rPr>
          <w:rFonts w:cs="Arial"/>
          <w:color w:val="000000" w:themeColor="text1"/>
        </w:rPr>
      </w:pPr>
      <w:r w:rsidRPr="00733E8D">
        <w:rPr>
          <w:rFonts w:cs="Arial"/>
          <w:color w:val="000000" w:themeColor="text1"/>
        </w:rPr>
        <w:t>-</w:t>
      </w:r>
      <w:r w:rsidRPr="00733E8D">
        <w:rPr>
          <w:rFonts w:cs="Arial"/>
          <w:color w:val="000000" w:themeColor="text1"/>
        </w:rPr>
        <w:tab/>
        <w:t>la navigation de plaisance (port de Lézardrieux et base nautique des Glénans à Coz Castel),</w:t>
      </w:r>
    </w:p>
    <w:p w14:paraId="64D64814" w14:textId="77777777" w:rsidR="00937902" w:rsidRPr="00733E8D" w:rsidRDefault="00937902" w:rsidP="00BB03F3">
      <w:pPr>
        <w:overflowPunct/>
        <w:jc w:val="left"/>
        <w:textAlignment w:val="auto"/>
        <w:rPr>
          <w:rFonts w:cs="Arial"/>
          <w:color w:val="000000" w:themeColor="text1"/>
        </w:rPr>
      </w:pPr>
      <w:r w:rsidRPr="00733E8D">
        <w:rPr>
          <w:rFonts w:cs="Arial"/>
          <w:color w:val="000000" w:themeColor="text1"/>
        </w:rPr>
        <w:t>-</w:t>
      </w:r>
      <w:r w:rsidRPr="00733E8D">
        <w:rPr>
          <w:rFonts w:cs="Arial"/>
          <w:color w:val="000000" w:themeColor="text1"/>
        </w:rPr>
        <w:tab/>
        <w:t>le débarquement de sables coquilliers et maërl aux ports de Pontrieux et de Lézardrieux.</w:t>
      </w:r>
    </w:p>
    <w:p w14:paraId="0B982633" w14:textId="77777777" w:rsidR="00937902" w:rsidRPr="00733E8D" w:rsidRDefault="00937902" w:rsidP="00BB03F3">
      <w:pPr>
        <w:overflowPunct/>
        <w:jc w:val="left"/>
        <w:textAlignment w:val="auto"/>
        <w:rPr>
          <w:rFonts w:cs="Arial"/>
          <w:color w:val="000000" w:themeColor="text1"/>
        </w:rPr>
      </w:pPr>
    </w:p>
    <w:p w14:paraId="66FE1A76" w14:textId="77777777" w:rsidR="00937902" w:rsidRPr="00733E8D" w:rsidRDefault="00937902" w:rsidP="00BB03F3">
      <w:pPr>
        <w:overflowPunct/>
        <w:jc w:val="left"/>
        <w:textAlignment w:val="auto"/>
        <w:rPr>
          <w:rFonts w:cs="Arial"/>
          <w:color w:val="000000" w:themeColor="text1"/>
        </w:rPr>
      </w:pPr>
    </w:p>
    <w:p w14:paraId="3D4A19F4" w14:textId="77777777" w:rsidR="00941B1F" w:rsidRPr="00733E8D" w:rsidRDefault="00941B1F" w:rsidP="00BB03F3">
      <w:pPr>
        <w:overflowPunct/>
        <w:jc w:val="center"/>
        <w:textAlignment w:val="auto"/>
        <w:rPr>
          <w:rFonts w:cs="Arial"/>
          <w:color w:val="000000" w:themeColor="text1"/>
        </w:rPr>
      </w:pPr>
      <w:r w:rsidRPr="00733E8D">
        <w:rPr>
          <w:rFonts w:cs="Arial"/>
          <w:noProof/>
          <w:color w:val="000000" w:themeColor="text1"/>
          <w:lang w:eastAsia="fr-FR"/>
        </w:rPr>
        <w:drawing>
          <wp:inline distT="0" distB="0" distL="0" distR="0" wp14:anchorId="436EDE19" wp14:editId="0F4B4106">
            <wp:extent cx="3546282" cy="4408891"/>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3553126" cy="4417400"/>
                    </a:xfrm>
                    <a:prstGeom prst="rect">
                      <a:avLst/>
                    </a:prstGeom>
                  </pic:spPr>
                </pic:pic>
              </a:graphicData>
            </a:graphic>
          </wp:inline>
        </w:drawing>
      </w:r>
    </w:p>
    <w:p w14:paraId="1227650A" w14:textId="120462D6" w:rsidR="005A47B0" w:rsidRDefault="005A47B0" w:rsidP="005A47B0">
      <w:pPr>
        <w:pStyle w:val="Lgende"/>
      </w:pPr>
      <w:bookmarkStart w:id="59" w:name="_Toc106890370"/>
      <w:bookmarkStart w:id="60" w:name="_Toc106893099"/>
      <w:r>
        <w:t xml:space="preserve">Figure </w:t>
      </w:r>
      <w:fldSimple w:instr=" SEQ Figure \* ARABIC ">
        <w:r w:rsidR="00F16C8A">
          <w:rPr>
            <w:noProof/>
          </w:rPr>
          <w:t>5</w:t>
        </w:r>
      </w:fldSimple>
      <w:r>
        <w:t xml:space="preserve"> : </w:t>
      </w:r>
      <w:r w:rsidRPr="00AC65BA">
        <w:t>Localisation du port de Lézardrieux par rapport à la commune de Pleudaniel.</w:t>
      </w:r>
      <w:bookmarkEnd w:id="59"/>
      <w:bookmarkEnd w:id="60"/>
    </w:p>
    <w:p w14:paraId="49BF8265" w14:textId="77777777" w:rsidR="00941B1F" w:rsidRPr="00733E8D" w:rsidRDefault="00941B1F" w:rsidP="00941B1F">
      <w:pPr>
        <w:rPr>
          <w:rFonts w:cs="Arial"/>
          <w:i/>
          <w:sz w:val="16"/>
          <w:szCs w:val="16"/>
        </w:rPr>
      </w:pPr>
      <w:r w:rsidRPr="00733E8D">
        <w:rPr>
          <w:rFonts w:cs="Arial"/>
          <w:i/>
          <w:sz w:val="16"/>
          <w:szCs w:val="16"/>
        </w:rPr>
        <w:t>Source : https://sig.lannion-tregor.com</w:t>
      </w:r>
    </w:p>
    <w:p w14:paraId="52FA2DB0" w14:textId="77777777" w:rsidR="00941B1F" w:rsidRPr="00733E8D" w:rsidRDefault="00941B1F" w:rsidP="00937902">
      <w:pPr>
        <w:overflowPunct/>
        <w:textAlignment w:val="auto"/>
        <w:rPr>
          <w:rFonts w:cs="Arial"/>
          <w:color w:val="000000" w:themeColor="text1"/>
        </w:rPr>
      </w:pPr>
    </w:p>
    <w:p w14:paraId="2BCBCDFD" w14:textId="58E409C3" w:rsidR="00937902" w:rsidRPr="00733E8D" w:rsidRDefault="00937902" w:rsidP="00937902">
      <w:pPr>
        <w:overflowPunct/>
        <w:textAlignment w:val="auto"/>
        <w:rPr>
          <w:rFonts w:cs="Arial"/>
          <w:color w:val="000000" w:themeColor="text1"/>
        </w:rPr>
      </w:pPr>
      <w:r w:rsidRPr="00733E8D">
        <w:rPr>
          <w:rFonts w:cs="Arial"/>
          <w:b/>
          <w:color w:val="000000" w:themeColor="text1"/>
          <w:u w:val="single"/>
        </w:rPr>
        <w:t>Ostréiculture</w:t>
      </w:r>
      <w:r w:rsidRPr="00733E8D">
        <w:rPr>
          <w:rFonts w:cs="Arial"/>
          <w:color w:val="000000" w:themeColor="text1"/>
        </w:rPr>
        <w:t> :</w:t>
      </w:r>
    </w:p>
    <w:p w14:paraId="44AA3170" w14:textId="77777777" w:rsidR="002D1C43" w:rsidRPr="00733E8D" w:rsidRDefault="002D1C43"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r w:rsidRPr="00733E8D">
        <w:rPr>
          <w:rFonts w:ascii="Arial" w:hAnsi="Arial" w:cs="Arial"/>
          <w:color w:val="000000" w:themeColor="text1"/>
          <w:sz w:val="20"/>
          <w:szCs w:val="20"/>
          <w:lang w:eastAsia="fr-FR"/>
        </w:rPr>
        <w:t xml:space="preserve">L’ensemble des zones de production de coquillages vivants (zones de captage, d’élevage et de pêche à pied professionnelle) fait l’objet d’un classement sanitaire, défini par arrêté préfectoral. </w:t>
      </w:r>
    </w:p>
    <w:p w14:paraId="50376DF4" w14:textId="77777777" w:rsidR="002D1C43" w:rsidRPr="00733E8D" w:rsidRDefault="002D1C43"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7982026D" w14:textId="77777777" w:rsidR="002D1C43" w:rsidRPr="00733E8D" w:rsidRDefault="002D1C43"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r w:rsidRPr="00733E8D">
        <w:rPr>
          <w:rFonts w:ascii="Arial" w:hAnsi="Arial" w:cs="Arial"/>
          <w:color w:val="000000" w:themeColor="text1"/>
          <w:sz w:val="20"/>
          <w:szCs w:val="20"/>
          <w:lang w:eastAsia="fr-FR"/>
        </w:rPr>
        <w:t>Celui-ci est établi sur la base d’analyses des coquillages présents : analyses microbiologiques utilisant Escherichia coli (E. coli) comme indicateur de contamination (en nombre d’E. coli pour 100 g de chair et de liquide intervalvaire - CLI) et dosage de la contamination en métaux lourds (plomb, cadmium et mercure), exprimés en mg/kg de chair humide. Le classement et le suivi des zones de production de coquillages distinguent 3 groupes de coquillages au regard de leur physiologie :</w:t>
      </w:r>
    </w:p>
    <w:p w14:paraId="0BA4192B" w14:textId="77777777" w:rsidR="002D1C43" w:rsidRPr="00733E8D" w:rsidRDefault="002D1C43"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31664CFB" w14:textId="77777777" w:rsidR="002D1C43" w:rsidRPr="00733E8D" w:rsidRDefault="002D1C43" w:rsidP="00BB03F3">
      <w:pPr>
        <w:pStyle w:val="Paragraphedeliste"/>
        <w:numPr>
          <w:ilvl w:val="0"/>
          <w:numId w:val="6"/>
        </w:numPr>
        <w:shd w:val="clear" w:color="auto" w:fill="FFFFFF"/>
        <w:overflowPunct/>
        <w:autoSpaceDE/>
        <w:autoSpaceDN/>
        <w:adjustRightInd/>
        <w:textAlignment w:val="auto"/>
        <w:rPr>
          <w:rFonts w:cs="Arial"/>
          <w:color w:val="000000" w:themeColor="text1"/>
          <w:lang w:eastAsia="fr-FR"/>
        </w:rPr>
      </w:pPr>
      <w:r w:rsidRPr="00733E8D">
        <w:rPr>
          <w:rFonts w:cs="Arial"/>
          <w:color w:val="000000" w:themeColor="text1"/>
          <w:lang w:eastAsia="fr-FR"/>
        </w:rPr>
        <w:t>groupe 1 : les gastéropodes (bulots etc.), les échinodermes (oursins) et les tuniciers (violets°</w:t>
      </w:r>
    </w:p>
    <w:p w14:paraId="3CA4022A" w14:textId="77777777" w:rsidR="002D1C43" w:rsidRPr="00733E8D" w:rsidRDefault="002D1C43" w:rsidP="00BB03F3">
      <w:pPr>
        <w:pStyle w:val="Paragraphedeliste"/>
        <w:numPr>
          <w:ilvl w:val="0"/>
          <w:numId w:val="6"/>
        </w:numPr>
        <w:shd w:val="clear" w:color="auto" w:fill="FFFFFF"/>
        <w:overflowPunct/>
        <w:autoSpaceDE/>
        <w:autoSpaceDN/>
        <w:adjustRightInd/>
        <w:textAlignment w:val="auto"/>
        <w:rPr>
          <w:rFonts w:cs="Arial"/>
          <w:color w:val="000000" w:themeColor="text1"/>
          <w:lang w:eastAsia="fr-FR"/>
        </w:rPr>
      </w:pPr>
      <w:r w:rsidRPr="00733E8D">
        <w:rPr>
          <w:rFonts w:cs="Arial"/>
          <w:color w:val="000000" w:themeColor="text1"/>
          <w:lang w:eastAsia="fr-FR"/>
        </w:rPr>
        <w:lastRenderedPageBreak/>
        <w:t>groupe 2 : les bivalves fouisseurs, c’est-à-dire les mollusques bivalves filtreurs dont l’habitat est constitué par les sédiments (palourdes, coques...)</w:t>
      </w:r>
    </w:p>
    <w:p w14:paraId="7AF3DBF2" w14:textId="77777777" w:rsidR="00345B65" w:rsidRPr="00733E8D" w:rsidRDefault="002D1C43" w:rsidP="00BB03F3">
      <w:pPr>
        <w:pStyle w:val="Paragraphedeliste"/>
        <w:numPr>
          <w:ilvl w:val="0"/>
          <w:numId w:val="6"/>
        </w:numPr>
        <w:shd w:val="clear" w:color="auto" w:fill="FFFFFF"/>
        <w:overflowPunct/>
        <w:autoSpaceDE/>
        <w:autoSpaceDN/>
        <w:adjustRightInd/>
        <w:textAlignment w:val="auto"/>
        <w:rPr>
          <w:rFonts w:cs="Arial"/>
          <w:color w:val="000000" w:themeColor="text1"/>
          <w:lang w:eastAsia="fr-FR"/>
        </w:rPr>
      </w:pPr>
      <w:r w:rsidRPr="00733E8D">
        <w:rPr>
          <w:rFonts w:cs="Arial"/>
          <w:color w:val="000000" w:themeColor="text1"/>
          <w:lang w:eastAsia="fr-FR"/>
        </w:rPr>
        <w:t>groupe 3 : les bivalves non fouisseurs, c’est-à-dire les autres mollusques bivalves filtreurs (huîtres, moules...)</w:t>
      </w:r>
    </w:p>
    <w:p w14:paraId="7849D92F" w14:textId="77777777" w:rsidR="00941B1F" w:rsidRPr="00733E8D" w:rsidRDefault="00941B1F" w:rsidP="00776A60">
      <w:pPr>
        <w:shd w:val="clear" w:color="auto" w:fill="FFFFFF"/>
        <w:overflowPunct/>
        <w:autoSpaceDE/>
        <w:autoSpaceDN/>
        <w:adjustRightInd/>
        <w:jc w:val="left"/>
        <w:textAlignment w:val="auto"/>
        <w:rPr>
          <w:rFonts w:cs="Arial"/>
          <w:color w:val="000000" w:themeColor="text1"/>
          <w:lang w:eastAsia="fr-FR"/>
        </w:rPr>
      </w:pPr>
    </w:p>
    <w:p w14:paraId="441DCD18" w14:textId="1B4AD303" w:rsidR="00124F72" w:rsidRPr="00733E8D" w:rsidRDefault="00064549" w:rsidP="00673370">
      <w:pPr>
        <w:shd w:val="clear" w:color="auto" w:fill="FFFFFF"/>
        <w:overflowPunct/>
        <w:autoSpaceDE/>
        <w:autoSpaceDN/>
        <w:adjustRightInd/>
        <w:jc w:val="left"/>
        <w:textAlignment w:val="auto"/>
        <w:rPr>
          <w:rFonts w:cs="Arial"/>
          <w:color w:val="000000" w:themeColor="text1"/>
          <w:lang w:eastAsia="fr-FR"/>
        </w:rPr>
      </w:pPr>
      <w:r w:rsidRPr="00733E8D">
        <w:rPr>
          <w:rFonts w:cs="Arial"/>
          <w:noProof/>
          <w:lang w:eastAsia="fr-FR"/>
        </w:rPr>
        <mc:AlternateContent>
          <mc:Choice Requires="wps">
            <w:drawing>
              <wp:anchor distT="45720" distB="45720" distL="114300" distR="114300" simplePos="0" relativeHeight="252143104" behindDoc="0" locked="0" layoutInCell="1" allowOverlap="1" wp14:anchorId="34AA9BE3" wp14:editId="3908A0F3">
                <wp:simplePos x="0" y="0"/>
                <wp:positionH relativeFrom="column">
                  <wp:posOffset>3104515</wp:posOffset>
                </wp:positionH>
                <wp:positionV relativeFrom="paragraph">
                  <wp:posOffset>443865</wp:posOffset>
                </wp:positionV>
                <wp:extent cx="3294380" cy="4516120"/>
                <wp:effectExtent l="0" t="0" r="20320" b="17780"/>
                <wp:wrapSquare wrapText="bothSides"/>
                <wp:docPr id="2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4380" cy="4516120"/>
                        </a:xfrm>
                        <a:prstGeom prst="rect">
                          <a:avLst/>
                        </a:prstGeom>
                        <a:solidFill>
                          <a:srgbClr val="FFFFFF"/>
                        </a:solidFill>
                        <a:ln w="9525">
                          <a:solidFill>
                            <a:srgbClr val="000000"/>
                          </a:solidFill>
                          <a:miter lim="800000"/>
                          <a:headEnd/>
                          <a:tailEnd/>
                        </a:ln>
                      </wps:spPr>
                      <wps:txbx>
                        <w:txbxContent>
                          <w:p w14:paraId="3C0739C2" w14:textId="77777777" w:rsidR="001C6FEB" w:rsidRDefault="001C6FEB">
                            <w:r w:rsidRPr="0062478E">
                              <w:rPr>
                                <w:rFonts w:cs="Arial"/>
                                <w:noProof/>
                                <w:color w:val="000000" w:themeColor="text1"/>
                                <w:lang w:eastAsia="fr-FR"/>
                              </w:rPr>
                              <w:drawing>
                                <wp:inline distT="0" distB="0" distL="0" distR="0" wp14:anchorId="7BD4B3D6" wp14:editId="2A041C65">
                                  <wp:extent cx="3037398" cy="444304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56856" cy="4471503"/>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A9BE3" id="_x0000_s1033" type="#_x0000_t202" style="position:absolute;margin-left:244.45pt;margin-top:34.95pt;width:259.4pt;height:355.6pt;z-index:252143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">
                <v:textbox>
                  <w:txbxContent>
                    <w:p w14:paraId="3C0739C2" w14:textId="77777777" w:rsidR="001C6FEB" w:rsidRDefault="001C6FEB">
                      <w:r w:rsidRPr="0062478E">
                        <w:rPr>
                          <w:rFonts w:cs="Arial"/>
                          <w:noProof/>
                          <w:color w:val="000000" w:themeColor="text1"/>
                          <w:lang w:eastAsia="fr-FR"/>
                        </w:rPr>
                        <w:drawing>
                          <wp:inline distT="0" distB="0" distL="0" distR="0" wp14:anchorId="7BD4B3D6" wp14:editId="2A041C65">
                            <wp:extent cx="3037398" cy="444304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56856" cy="4471503"/>
                                    </a:xfrm>
                                    <a:prstGeom prst="rect">
                                      <a:avLst/>
                                    </a:prstGeom>
                                  </pic:spPr>
                                </pic:pic>
                              </a:graphicData>
                            </a:graphic>
                          </wp:inline>
                        </w:drawing>
                      </w:r>
                    </w:p>
                  </w:txbxContent>
                </v:textbox>
                <w10:wrap type="square"/>
              </v:shape>
            </w:pict>
          </mc:Fallback>
        </mc:AlternateContent>
      </w:r>
      <w:r w:rsidRPr="00733E8D">
        <w:rPr>
          <w:rFonts w:cs="Arial"/>
          <w:noProof/>
          <w:lang w:eastAsia="fr-FR"/>
        </w:rPr>
        <mc:AlternateContent>
          <mc:Choice Requires="wps">
            <w:drawing>
              <wp:anchor distT="45720" distB="45720" distL="114300" distR="114300" simplePos="0" relativeHeight="252141056" behindDoc="0" locked="0" layoutInCell="1" allowOverlap="1" wp14:anchorId="550A31C9" wp14:editId="4415F3ED">
                <wp:simplePos x="0" y="0"/>
                <wp:positionH relativeFrom="margin">
                  <wp:posOffset>-486410</wp:posOffset>
                </wp:positionH>
                <wp:positionV relativeFrom="paragraph">
                  <wp:posOffset>443865</wp:posOffset>
                </wp:positionV>
                <wp:extent cx="3314700" cy="4518660"/>
                <wp:effectExtent l="0" t="0" r="19050" b="15240"/>
                <wp:wrapSquare wrapText="bothSides"/>
                <wp:docPr id="2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4518660"/>
                        </a:xfrm>
                        <a:prstGeom prst="rect">
                          <a:avLst/>
                        </a:prstGeom>
                        <a:solidFill>
                          <a:srgbClr val="FFFFFF"/>
                        </a:solidFill>
                        <a:ln w="9525">
                          <a:solidFill>
                            <a:srgbClr val="000000"/>
                          </a:solidFill>
                          <a:miter lim="800000"/>
                          <a:headEnd/>
                          <a:tailEnd/>
                        </a:ln>
                      </wps:spPr>
                      <wps:txbx>
                        <w:txbxContent>
                          <w:p w14:paraId="1E1D3D60" w14:textId="77777777" w:rsidR="001C6FEB" w:rsidRDefault="001C6FEB">
                            <w:r w:rsidRPr="0062478E">
                              <w:rPr>
                                <w:rFonts w:cs="Arial"/>
                                <w:noProof/>
                                <w:color w:val="000000" w:themeColor="text1"/>
                                <w:lang w:eastAsia="fr-FR"/>
                              </w:rPr>
                              <w:drawing>
                                <wp:inline distT="0" distB="0" distL="0" distR="0" wp14:anchorId="363E3095" wp14:editId="0ADA82B3">
                                  <wp:extent cx="3148716" cy="458160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73461" cy="4617609"/>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0A31C9" id="_x0000_s1034" type="#_x0000_t202" style="position:absolute;margin-left:-38.3pt;margin-top:34.95pt;width:261pt;height:355.8pt;z-index:2521410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">
                <v:textbox>
                  <w:txbxContent>
                    <w:p w14:paraId="1E1D3D60" w14:textId="77777777" w:rsidR="001C6FEB" w:rsidRDefault="001C6FEB">
                      <w:r w:rsidRPr="0062478E">
                        <w:rPr>
                          <w:rFonts w:cs="Arial"/>
                          <w:noProof/>
                          <w:color w:val="000000" w:themeColor="text1"/>
                          <w:lang w:eastAsia="fr-FR"/>
                        </w:rPr>
                        <w:drawing>
                          <wp:inline distT="0" distB="0" distL="0" distR="0" wp14:anchorId="363E3095" wp14:editId="0ADA82B3">
                            <wp:extent cx="3148716" cy="4581603"/>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73461" cy="4617609"/>
                                    </a:xfrm>
                                    <a:prstGeom prst="rect">
                                      <a:avLst/>
                                    </a:prstGeom>
                                  </pic:spPr>
                                </pic:pic>
                              </a:graphicData>
                            </a:graphic>
                          </wp:inline>
                        </w:drawing>
                      </w:r>
                    </w:p>
                  </w:txbxContent>
                </v:textbox>
                <w10:wrap type="square" anchorx="margin"/>
              </v:shape>
            </w:pict>
          </mc:Fallback>
        </mc:AlternateContent>
      </w:r>
      <w:r w:rsidR="00124F72" w:rsidRPr="00733E8D">
        <w:rPr>
          <w:rFonts w:cs="Arial"/>
          <w:color w:val="000000" w:themeColor="text1"/>
          <w:lang w:eastAsia="fr-FR"/>
        </w:rPr>
        <w:t xml:space="preserve">« Arrêté portant classement de salubrité des zones de </w:t>
      </w:r>
      <w:r w:rsidR="00D3602B" w:rsidRPr="00733E8D">
        <w:rPr>
          <w:rFonts w:cs="Arial"/>
          <w:color w:val="000000" w:themeColor="text1"/>
          <w:lang w:eastAsia="fr-FR"/>
        </w:rPr>
        <w:t>protection</w:t>
      </w:r>
      <w:r w:rsidR="00124F72" w:rsidRPr="00733E8D">
        <w:rPr>
          <w:rFonts w:cs="Arial"/>
          <w:color w:val="000000" w:themeColor="text1"/>
          <w:lang w:eastAsia="fr-FR"/>
        </w:rPr>
        <w:t xml:space="preserve"> des coquilla</w:t>
      </w:r>
      <w:r w:rsidR="00D3602B" w:rsidRPr="00733E8D">
        <w:rPr>
          <w:rFonts w:cs="Arial"/>
          <w:color w:val="000000" w:themeColor="text1"/>
          <w:lang w:eastAsia="fr-FR"/>
        </w:rPr>
        <w:t>ges vivants destinés à la consommation humaine dans le département des Côtes d’Armor. »</w:t>
      </w:r>
    </w:p>
    <w:p w14:paraId="7879ED9E" w14:textId="6B54CC13" w:rsidR="00F14308" w:rsidRPr="005A47B0" w:rsidRDefault="005A47B0" w:rsidP="005A47B0">
      <w:pPr>
        <w:pStyle w:val="Lgende"/>
        <w:jc w:val="left"/>
      </w:pPr>
      <w:bookmarkStart w:id="61" w:name="_Toc106890371"/>
      <w:bookmarkStart w:id="62" w:name="_Toc106893100"/>
      <w:r>
        <w:t xml:space="preserve">Figure </w:t>
      </w:r>
      <w:fldSimple w:instr=" SEQ Figure \* ARABIC ">
        <w:r w:rsidR="00F16C8A">
          <w:rPr>
            <w:noProof/>
          </w:rPr>
          <w:t>6</w:t>
        </w:r>
      </w:fldSimple>
      <w:r>
        <w:t xml:space="preserve"> : </w:t>
      </w:r>
      <w:r w:rsidRPr="00363A55">
        <w:t>Classement de salubrité des zones de protection des coquillages vivants destinés à la consommation humaine</w:t>
      </w:r>
      <w:bookmarkEnd w:id="61"/>
      <w:bookmarkEnd w:id="62"/>
    </w:p>
    <w:p w14:paraId="4651F6A6" w14:textId="53DA4AF1" w:rsidR="00941B1F" w:rsidRPr="00733E8D" w:rsidRDefault="00941B1F" w:rsidP="00941B1F">
      <w:pPr>
        <w:shd w:val="clear" w:color="auto" w:fill="FFFFFF"/>
        <w:overflowPunct/>
        <w:autoSpaceDE/>
        <w:autoSpaceDN/>
        <w:adjustRightInd/>
        <w:jc w:val="left"/>
        <w:textAlignment w:val="auto"/>
        <w:rPr>
          <w:rFonts w:cs="Arial"/>
          <w:i/>
          <w:sz w:val="16"/>
          <w:szCs w:val="16"/>
        </w:rPr>
      </w:pPr>
      <w:r w:rsidRPr="00733E8D">
        <w:rPr>
          <w:rFonts w:cs="Arial"/>
          <w:i/>
          <w:sz w:val="16"/>
          <w:szCs w:val="16"/>
        </w:rPr>
        <w:t xml:space="preserve">Source : </w:t>
      </w:r>
      <w:hyperlink r:id="rId28" w:history="1">
        <w:r w:rsidRPr="00733E8D">
          <w:rPr>
            <w:rFonts w:cs="Arial"/>
            <w:i/>
            <w:sz w:val="16"/>
            <w:szCs w:val="16"/>
          </w:rPr>
          <w:t>https://www.cotes-darmor.gouv.fr</w:t>
        </w:r>
      </w:hyperlink>
    </w:p>
    <w:p w14:paraId="51700B7B" w14:textId="77777777" w:rsidR="00941B1F" w:rsidRPr="00733E8D" w:rsidRDefault="00941B1F" w:rsidP="00673370">
      <w:pPr>
        <w:shd w:val="clear" w:color="auto" w:fill="FFFFFF"/>
        <w:overflowPunct/>
        <w:autoSpaceDE/>
        <w:autoSpaceDN/>
        <w:adjustRightInd/>
        <w:jc w:val="left"/>
        <w:textAlignment w:val="auto"/>
        <w:rPr>
          <w:rFonts w:cs="Arial"/>
          <w:color w:val="000000" w:themeColor="text1"/>
          <w:lang w:eastAsia="fr-FR"/>
        </w:rPr>
      </w:pPr>
    </w:p>
    <w:p w14:paraId="52754AF8" w14:textId="77777777" w:rsidR="00345B65" w:rsidRPr="00733E8D" w:rsidRDefault="00124F72" w:rsidP="00BB29CB">
      <w:pPr>
        <w:shd w:val="clear" w:color="auto" w:fill="FFFFFF"/>
        <w:overflowPunct/>
        <w:autoSpaceDE/>
        <w:autoSpaceDN/>
        <w:adjustRightInd/>
        <w:jc w:val="left"/>
        <w:textAlignment w:val="auto"/>
        <w:rPr>
          <w:rFonts w:cs="Arial"/>
          <w:color w:val="000000" w:themeColor="text1"/>
          <w:lang w:eastAsia="fr-FR"/>
        </w:rPr>
      </w:pPr>
      <w:r w:rsidRPr="00733E8D">
        <w:rPr>
          <w:rFonts w:cs="Arial"/>
          <w:noProof/>
          <w:color w:val="000000" w:themeColor="text1"/>
          <w:lang w:eastAsia="fr-FR"/>
        </w:rPr>
        <w:drawing>
          <wp:inline distT="0" distB="0" distL="0" distR="0" wp14:anchorId="63D1EDDF" wp14:editId="57DFF931">
            <wp:extent cx="6672158" cy="1938528"/>
            <wp:effectExtent l="0" t="0" r="0" b="508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92829" cy="2002642"/>
                    </a:xfrm>
                    <a:prstGeom prst="rect">
                      <a:avLst/>
                    </a:prstGeom>
                  </pic:spPr>
                </pic:pic>
              </a:graphicData>
            </a:graphic>
          </wp:inline>
        </w:drawing>
      </w:r>
    </w:p>
    <w:p w14:paraId="78C9EB66" w14:textId="77777777" w:rsidR="00266821" w:rsidRPr="00733E8D" w:rsidRDefault="00266821"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36CFC900"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65C27997"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63357D1F"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267501AC"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161CDF12"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2E040AE3"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396F1BFD"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392D3323" w14:textId="77777777" w:rsidR="00BB29CB" w:rsidRPr="00733E8D" w:rsidRDefault="00BB29CB"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7558AA0D" w14:textId="04222075" w:rsidR="002D1C43" w:rsidRPr="00733E8D" w:rsidRDefault="002D1C43"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r w:rsidRPr="00733E8D">
        <w:rPr>
          <w:rFonts w:ascii="Arial" w:hAnsi="Arial" w:cs="Arial"/>
          <w:color w:val="000000" w:themeColor="text1"/>
          <w:sz w:val="20"/>
          <w:szCs w:val="20"/>
          <w:lang w:eastAsia="fr-FR"/>
        </w:rPr>
        <w:t>Quatre qualités de zones sont ainsi définies, qui entraînent des conséquences quant à la commercialisation des coquillages vivants qui en sont issus :</w:t>
      </w:r>
    </w:p>
    <w:p w14:paraId="6580BA9E" w14:textId="77777777" w:rsidR="002D1C43" w:rsidRPr="00733E8D" w:rsidRDefault="002D1C43" w:rsidP="002D1C43">
      <w:pPr>
        <w:pStyle w:val="spip"/>
        <w:shd w:val="clear" w:color="auto" w:fill="FFFFFF"/>
        <w:spacing w:before="0" w:beforeAutospacing="0" w:after="0" w:afterAutospacing="0"/>
        <w:jc w:val="both"/>
        <w:rPr>
          <w:rFonts w:ascii="Arial" w:hAnsi="Arial" w:cs="Arial"/>
          <w:color w:val="000000" w:themeColor="text1"/>
          <w:sz w:val="20"/>
          <w:szCs w:val="20"/>
          <w:lang w:eastAsia="fr-FR"/>
        </w:rPr>
      </w:pPr>
    </w:p>
    <w:tbl>
      <w:tblPr>
        <w:tblW w:w="9255" w:type="dxa"/>
        <w:tblBorders>
          <w:top w:val="single" w:sz="6" w:space="0" w:color="A1433F"/>
          <w:left w:val="single" w:sz="6" w:space="0" w:color="A1433F"/>
          <w:bottom w:val="single" w:sz="6" w:space="0" w:color="A1433F"/>
          <w:right w:val="single" w:sz="6" w:space="0" w:color="A1433F"/>
        </w:tblBorders>
        <w:tblCellMar>
          <w:left w:w="0" w:type="dxa"/>
          <w:right w:w="0" w:type="dxa"/>
        </w:tblCellMar>
        <w:tblLook w:val="04A0" w:firstRow="1" w:lastRow="0" w:firstColumn="1" w:lastColumn="0" w:noHBand="0" w:noVBand="1"/>
      </w:tblPr>
      <w:tblGrid>
        <w:gridCol w:w="2481"/>
        <w:gridCol w:w="1623"/>
        <w:gridCol w:w="1701"/>
        <w:gridCol w:w="1701"/>
        <w:gridCol w:w="1749"/>
      </w:tblGrid>
      <w:tr w:rsidR="002D1C43" w:rsidRPr="00733E8D" w14:paraId="5615A90A" w14:textId="77777777" w:rsidTr="002D1C43">
        <w:tc>
          <w:tcPr>
            <w:tcW w:w="1340" w:type="pct"/>
            <w:shd w:val="clear" w:color="auto" w:fill="A1433F"/>
            <w:tcMar>
              <w:top w:w="41" w:type="dxa"/>
              <w:left w:w="41" w:type="dxa"/>
              <w:bottom w:w="41" w:type="dxa"/>
              <w:right w:w="41" w:type="dxa"/>
            </w:tcMar>
            <w:vAlign w:val="center"/>
            <w:hideMark/>
          </w:tcPr>
          <w:p w14:paraId="16843005" w14:textId="77777777" w:rsidR="002D1C43" w:rsidRPr="00733E8D" w:rsidRDefault="002D1C43" w:rsidP="00507334">
            <w:pPr>
              <w:jc w:val="center"/>
              <w:rPr>
                <w:rFonts w:cs="Arial"/>
                <w:color w:val="000000" w:themeColor="text1"/>
                <w:sz w:val="18"/>
                <w:lang w:eastAsia="fr-FR"/>
              </w:rPr>
            </w:pPr>
            <w:r w:rsidRPr="00733E8D">
              <w:rPr>
                <w:rFonts w:cs="Arial"/>
                <w:color w:val="000000" w:themeColor="text1"/>
                <w:sz w:val="18"/>
                <w:lang w:eastAsia="fr-FR"/>
              </w:rPr>
              <w:t>Critère</w:t>
            </w:r>
          </w:p>
        </w:tc>
        <w:tc>
          <w:tcPr>
            <w:tcW w:w="877" w:type="pct"/>
            <w:shd w:val="clear" w:color="auto" w:fill="A1433F"/>
            <w:tcMar>
              <w:top w:w="41" w:type="dxa"/>
              <w:left w:w="41" w:type="dxa"/>
              <w:bottom w:w="41" w:type="dxa"/>
              <w:right w:w="41" w:type="dxa"/>
            </w:tcMar>
            <w:vAlign w:val="center"/>
            <w:hideMark/>
          </w:tcPr>
          <w:p w14:paraId="6832E384" w14:textId="77777777" w:rsidR="002D1C43" w:rsidRPr="00733E8D" w:rsidRDefault="002D1C43" w:rsidP="00507334">
            <w:pPr>
              <w:jc w:val="center"/>
              <w:rPr>
                <w:rFonts w:cs="Arial"/>
                <w:color w:val="000000" w:themeColor="text1"/>
                <w:sz w:val="18"/>
                <w:lang w:eastAsia="fr-FR"/>
              </w:rPr>
            </w:pPr>
            <w:r w:rsidRPr="00733E8D">
              <w:rPr>
                <w:rFonts w:cs="Arial"/>
                <w:color w:val="000000" w:themeColor="text1"/>
                <w:sz w:val="18"/>
                <w:lang w:eastAsia="fr-FR"/>
              </w:rPr>
              <w:t>Classement sanitaire A</w:t>
            </w:r>
          </w:p>
        </w:tc>
        <w:tc>
          <w:tcPr>
            <w:tcW w:w="919" w:type="pct"/>
            <w:shd w:val="clear" w:color="auto" w:fill="A1433F"/>
            <w:tcMar>
              <w:top w:w="41" w:type="dxa"/>
              <w:left w:w="41" w:type="dxa"/>
              <w:bottom w:w="41" w:type="dxa"/>
              <w:right w:w="41" w:type="dxa"/>
            </w:tcMar>
            <w:vAlign w:val="center"/>
            <w:hideMark/>
          </w:tcPr>
          <w:p w14:paraId="034F2589" w14:textId="77777777" w:rsidR="002D1C43" w:rsidRPr="00733E8D" w:rsidRDefault="002D1C43" w:rsidP="00507334">
            <w:pPr>
              <w:jc w:val="center"/>
              <w:rPr>
                <w:rFonts w:cs="Arial"/>
                <w:color w:val="000000" w:themeColor="text1"/>
                <w:sz w:val="18"/>
                <w:lang w:eastAsia="fr-FR"/>
              </w:rPr>
            </w:pPr>
            <w:r w:rsidRPr="00733E8D">
              <w:rPr>
                <w:rFonts w:cs="Arial"/>
                <w:color w:val="000000" w:themeColor="text1"/>
                <w:sz w:val="18"/>
                <w:lang w:eastAsia="fr-FR"/>
              </w:rPr>
              <w:t>Classement sanitaire B</w:t>
            </w:r>
          </w:p>
        </w:tc>
        <w:tc>
          <w:tcPr>
            <w:tcW w:w="919" w:type="pct"/>
            <w:shd w:val="clear" w:color="auto" w:fill="A1433F"/>
            <w:tcMar>
              <w:top w:w="41" w:type="dxa"/>
              <w:left w:w="41" w:type="dxa"/>
              <w:bottom w:w="41" w:type="dxa"/>
              <w:right w:w="41" w:type="dxa"/>
            </w:tcMar>
            <w:vAlign w:val="center"/>
            <w:hideMark/>
          </w:tcPr>
          <w:p w14:paraId="0E5F9F70" w14:textId="77777777" w:rsidR="002D1C43" w:rsidRPr="00733E8D" w:rsidRDefault="002D1C43" w:rsidP="00507334">
            <w:pPr>
              <w:jc w:val="center"/>
              <w:rPr>
                <w:rFonts w:cs="Arial"/>
                <w:color w:val="000000" w:themeColor="text1"/>
                <w:sz w:val="18"/>
                <w:lang w:eastAsia="fr-FR"/>
              </w:rPr>
            </w:pPr>
            <w:r w:rsidRPr="00733E8D">
              <w:rPr>
                <w:rFonts w:cs="Arial"/>
                <w:color w:val="000000" w:themeColor="text1"/>
                <w:sz w:val="18"/>
                <w:lang w:eastAsia="fr-FR"/>
              </w:rPr>
              <w:t>Classement sanitaire C</w:t>
            </w:r>
          </w:p>
        </w:tc>
        <w:tc>
          <w:tcPr>
            <w:tcW w:w="945" w:type="pct"/>
            <w:shd w:val="clear" w:color="auto" w:fill="A1433F"/>
            <w:tcMar>
              <w:top w:w="41" w:type="dxa"/>
              <w:left w:w="41" w:type="dxa"/>
              <w:bottom w:w="41" w:type="dxa"/>
              <w:right w:w="41" w:type="dxa"/>
            </w:tcMar>
            <w:vAlign w:val="center"/>
            <w:hideMark/>
          </w:tcPr>
          <w:p w14:paraId="057434AE" w14:textId="77777777" w:rsidR="002D1C43" w:rsidRPr="00733E8D" w:rsidRDefault="002D1C43" w:rsidP="00507334">
            <w:pPr>
              <w:jc w:val="center"/>
              <w:rPr>
                <w:rFonts w:cs="Arial"/>
                <w:color w:val="000000" w:themeColor="text1"/>
                <w:sz w:val="18"/>
                <w:lang w:eastAsia="fr-FR"/>
              </w:rPr>
            </w:pPr>
            <w:r w:rsidRPr="00733E8D">
              <w:rPr>
                <w:rFonts w:cs="Arial"/>
                <w:color w:val="000000" w:themeColor="text1"/>
                <w:sz w:val="18"/>
                <w:lang w:eastAsia="fr-FR"/>
              </w:rPr>
              <w:t>Classement sanitaire D</w:t>
            </w:r>
          </w:p>
        </w:tc>
      </w:tr>
      <w:tr w:rsidR="002D1C43" w:rsidRPr="00733E8D" w14:paraId="68E6BD6E" w14:textId="77777777" w:rsidTr="002D1C43">
        <w:tc>
          <w:tcPr>
            <w:tcW w:w="1340" w:type="pct"/>
            <w:tcBorders>
              <w:top w:val="nil"/>
              <w:left w:val="single" w:sz="6" w:space="0" w:color="A1433F"/>
              <w:bottom w:val="nil"/>
              <w:right w:val="single" w:sz="6" w:space="0" w:color="A1433F"/>
            </w:tcBorders>
            <w:vAlign w:val="center"/>
            <w:hideMark/>
          </w:tcPr>
          <w:p w14:paraId="1802B675" w14:textId="77777777" w:rsidR="002D1C43" w:rsidRPr="00733E8D" w:rsidRDefault="002D1C43" w:rsidP="00507334">
            <w:pPr>
              <w:rPr>
                <w:rFonts w:cs="Arial"/>
                <w:color w:val="000000" w:themeColor="text1"/>
                <w:sz w:val="16"/>
                <w:szCs w:val="16"/>
                <w:lang w:eastAsia="fr-FR"/>
              </w:rPr>
            </w:pPr>
            <w:r w:rsidRPr="00733E8D">
              <w:rPr>
                <w:rFonts w:cs="Arial"/>
                <w:color w:val="000000" w:themeColor="text1"/>
                <w:sz w:val="16"/>
                <w:szCs w:val="16"/>
                <w:lang w:eastAsia="fr-FR"/>
              </w:rPr>
              <w:t>Qualité microbiologique (nombre / 100g de chair et de liquide intervalvaire de coquillages (CLI)</w:t>
            </w:r>
          </w:p>
        </w:tc>
        <w:tc>
          <w:tcPr>
            <w:tcW w:w="877" w:type="pct"/>
            <w:tcBorders>
              <w:top w:val="nil"/>
              <w:left w:val="single" w:sz="6" w:space="0" w:color="A1433F"/>
              <w:bottom w:val="nil"/>
              <w:right w:val="single" w:sz="6" w:space="0" w:color="A1433F"/>
            </w:tcBorders>
            <w:vAlign w:val="center"/>
            <w:hideMark/>
          </w:tcPr>
          <w:p w14:paraId="3B1E6778"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&lt; 230 E. coli</w:t>
            </w:r>
          </w:p>
        </w:tc>
        <w:tc>
          <w:tcPr>
            <w:tcW w:w="919" w:type="pct"/>
            <w:tcBorders>
              <w:top w:val="nil"/>
              <w:left w:val="single" w:sz="6" w:space="0" w:color="A1433F"/>
              <w:bottom w:val="nil"/>
              <w:right w:val="single" w:sz="6" w:space="0" w:color="A1433F"/>
            </w:tcBorders>
            <w:vAlign w:val="center"/>
            <w:hideMark/>
          </w:tcPr>
          <w:p w14:paraId="18742C94" w14:textId="77777777" w:rsidR="00673370"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&gt; 230 E. coli et</w:t>
            </w:r>
          </w:p>
          <w:p w14:paraId="3BDEF645"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 xml:space="preserve"> &lt; 4 600 E. coli</w:t>
            </w:r>
          </w:p>
        </w:tc>
        <w:tc>
          <w:tcPr>
            <w:tcW w:w="919" w:type="pct"/>
            <w:tcBorders>
              <w:top w:val="nil"/>
              <w:left w:val="single" w:sz="6" w:space="0" w:color="A1433F"/>
              <w:bottom w:val="nil"/>
              <w:right w:val="single" w:sz="6" w:space="0" w:color="A1433F"/>
            </w:tcBorders>
            <w:vAlign w:val="center"/>
            <w:hideMark/>
          </w:tcPr>
          <w:p w14:paraId="739A79FF" w14:textId="77777777" w:rsidR="00673370"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&gt; 4 600 E. coli et</w:t>
            </w:r>
          </w:p>
          <w:p w14:paraId="0847300A"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 xml:space="preserve"> &lt; 46 000 E. coli</w:t>
            </w:r>
          </w:p>
        </w:tc>
        <w:tc>
          <w:tcPr>
            <w:tcW w:w="945" w:type="pct"/>
            <w:tcBorders>
              <w:top w:val="nil"/>
              <w:left w:val="single" w:sz="6" w:space="0" w:color="A1433F"/>
              <w:bottom w:val="nil"/>
              <w:right w:val="single" w:sz="6" w:space="0" w:color="A1433F"/>
            </w:tcBorders>
            <w:vAlign w:val="center"/>
            <w:hideMark/>
          </w:tcPr>
          <w:p w14:paraId="2E0AA19D"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&gt; 46 000 E. coli</w:t>
            </w:r>
          </w:p>
        </w:tc>
      </w:tr>
      <w:tr w:rsidR="002D1C43" w:rsidRPr="00733E8D" w14:paraId="15EBB03E" w14:textId="77777777" w:rsidTr="002D1C43">
        <w:tc>
          <w:tcPr>
            <w:tcW w:w="1340" w:type="pct"/>
            <w:tcBorders>
              <w:top w:val="nil"/>
              <w:left w:val="single" w:sz="6" w:space="0" w:color="A1433F"/>
              <w:bottom w:val="nil"/>
              <w:right w:val="single" w:sz="6" w:space="0" w:color="A1433F"/>
            </w:tcBorders>
            <w:shd w:val="clear" w:color="auto" w:fill="F6E9DE"/>
            <w:vAlign w:val="center"/>
            <w:hideMark/>
          </w:tcPr>
          <w:p w14:paraId="76FE040B" w14:textId="77777777" w:rsidR="002D1C43" w:rsidRPr="00733E8D" w:rsidRDefault="002D1C43" w:rsidP="00507334">
            <w:pPr>
              <w:rPr>
                <w:rFonts w:cs="Arial"/>
                <w:color w:val="000000" w:themeColor="text1"/>
                <w:sz w:val="16"/>
                <w:szCs w:val="16"/>
                <w:lang w:eastAsia="fr-FR"/>
              </w:rPr>
            </w:pPr>
            <w:r w:rsidRPr="00733E8D">
              <w:rPr>
                <w:rFonts w:cs="Arial"/>
                <w:color w:val="000000" w:themeColor="text1"/>
                <w:sz w:val="16"/>
                <w:szCs w:val="16"/>
                <w:lang w:eastAsia="fr-FR"/>
              </w:rPr>
              <w:t>Métaux lourds (mg/kg chair humide)</w:t>
            </w:r>
          </w:p>
        </w:tc>
        <w:tc>
          <w:tcPr>
            <w:tcW w:w="877" w:type="pct"/>
            <w:tcBorders>
              <w:top w:val="nil"/>
              <w:left w:val="single" w:sz="6" w:space="0" w:color="A1433F"/>
              <w:bottom w:val="nil"/>
              <w:right w:val="single" w:sz="6" w:space="0" w:color="A1433F"/>
            </w:tcBorders>
            <w:shd w:val="clear" w:color="auto" w:fill="F6E9DE"/>
            <w:vAlign w:val="center"/>
            <w:hideMark/>
          </w:tcPr>
          <w:p w14:paraId="09EE0718"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Mercure &lt; 0,5 </w:t>
            </w:r>
            <w:r w:rsidRPr="00733E8D">
              <w:rPr>
                <w:rFonts w:cs="Arial"/>
                <w:color w:val="000000" w:themeColor="text1"/>
                <w:sz w:val="16"/>
                <w:szCs w:val="16"/>
                <w:lang w:eastAsia="fr-FR"/>
              </w:rPr>
              <w:br/>
              <w:t>Plomb &lt; 1,5 </w:t>
            </w:r>
            <w:r w:rsidRPr="00733E8D">
              <w:rPr>
                <w:rFonts w:cs="Arial"/>
                <w:color w:val="000000" w:themeColor="text1"/>
                <w:sz w:val="16"/>
                <w:szCs w:val="16"/>
                <w:lang w:eastAsia="fr-FR"/>
              </w:rPr>
              <w:br/>
              <w:t>Cadmium &lt; 1 </w:t>
            </w:r>
          </w:p>
        </w:tc>
        <w:tc>
          <w:tcPr>
            <w:tcW w:w="919" w:type="pct"/>
            <w:tcBorders>
              <w:top w:val="nil"/>
              <w:left w:val="single" w:sz="6" w:space="0" w:color="A1433F"/>
              <w:bottom w:val="nil"/>
              <w:right w:val="single" w:sz="6" w:space="0" w:color="A1433F"/>
            </w:tcBorders>
            <w:shd w:val="clear" w:color="auto" w:fill="F6E9DE"/>
            <w:vAlign w:val="center"/>
            <w:hideMark/>
          </w:tcPr>
          <w:p w14:paraId="0B92E92E"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Mercure &lt; 0,5 </w:t>
            </w:r>
            <w:r w:rsidRPr="00733E8D">
              <w:rPr>
                <w:rFonts w:cs="Arial"/>
                <w:color w:val="000000" w:themeColor="text1"/>
                <w:sz w:val="16"/>
                <w:szCs w:val="16"/>
                <w:lang w:eastAsia="fr-FR"/>
              </w:rPr>
              <w:br/>
              <w:t>Plomb &lt; 1,5 </w:t>
            </w:r>
            <w:r w:rsidRPr="00733E8D">
              <w:rPr>
                <w:rFonts w:cs="Arial"/>
                <w:color w:val="000000" w:themeColor="text1"/>
                <w:sz w:val="16"/>
                <w:szCs w:val="16"/>
                <w:lang w:eastAsia="fr-FR"/>
              </w:rPr>
              <w:br/>
              <w:t>Cadmium &lt; 1 </w:t>
            </w:r>
          </w:p>
        </w:tc>
        <w:tc>
          <w:tcPr>
            <w:tcW w:w="919" w:type="pct"/>
            <w:tcBorders>
              <w:top w:val="nil"/>
              <w:left w:val="single" w:sz="6" w:space="0" w:color="A1433F"/>
              <w:bottom w:val="nil"/>
              <w:right w:val="single" w:sz="6" w:space="0" w:color="A1433F"/>
            </w:tcBorders>
            <w:shd w:val="clear" w:color="auto" w:fill="F6E9DE"/>
            <w:vAlign w:val="center"/>
            <w:hideMark/>
          </w:tcPr>
          <w:p w14:paraId="1E084BCD"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Mercure &lt; 0,5 </w:t>
            </w:r>
            <w:r w:rsidRPr="00733E8D">
              <w:rPr>
                <w:rFonts w:cs="Arial"/>
                <w:color w:val="000000" w:themeColor="text1"/>
                <w:sz w:val="16"/>
                <w:szCs w:val="16"/>
                <w:lang w:eastAsia="fr-FR"/>
              </w:rPr>
              <w:br/>
              <w:t>Plomb &lt; 1,5 </w:t>
            </w:r>
            <w:r w:rsidRPr="00733E8D">
              <w:rPr>
                <w:rFonts w:cs="Arial"/>
                <w:color w:val="000000" w:themeColor="text1"/>
                <w:sz w:val="16"/>
                <w:szCs w:val="16"/>
                <w:lang w:eastAsia="fr-FR"/>
              </w:rPr>
              <w:br/>
              <w:t>Cadmium &lt; 1 </w:t>
            </w:r>
          </w:p>
        </w:tc>
        <w:tc>
          <w:tcPr>
            <w:tcW w:w="945" w:type="pct"/>
            <w:tcBorders>
              <w:top w:val="nil"/>
              <w:left w:val="single" w:sz="6" w:space="0" w:color="A1433F"/>
              <w:bottom w:val="nil"/>
              <w:right w:val="single" w:sz="6" w:space="0" w:color="A1433F"/>
            </w:tcBorders>
            <w:shd w:val="clear" w:color="auto" w:fill="F6E9DE"/>
            <w:vAlign w:val="center"/>
            <w:hideMark/>
          </w:tcPr>
          <w:p w14:paraId="3F50B2E4"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Mercure &gt; 0,5 </w:t>
            </w:r>
            <w:r w:rsidRPr="00733E8D">
              <w:rPr>
                <w:rFonts w:cs="Arial"/>
                <w:color w:val="000000" w:themeColor="text1"/>
                <w:sz w:val="16"/>
                <w:szCs w:val="16"/>
                <w:lang w:eastAsia="fr-FR"/>
              </w:rPr>
              <w:br/>
              <w:t>Plomb &gt; 1,5 </w:t>
            </w:r>
            <w:r w:rsidRPr="00733E8D">
              <w:rPr>
                <w:rFonts w:cs="Arial"/>
                <w:color w:val="000000" w:themeColor="text1"/>
                <w:sz w:val="16"/>
                <w:szCs w:val="16"/>
                <w:lang w:eastAsia="fr-FR"/>
              </w:rPr>
              <w:br/>
              <w:t>Cadmium &gt; 1 </w:t>
            </w:r>
          </w:p>
        </w:tc>
      </w:tr>
      <w:tr w:rsidR="002D1C43" w:rsidRPr="00733E8D" w14:paraId="694CCA30" w14:textId="77777777" w:rsidTr="002D1C43">
        <w:tc>
          <w:tcPr>
            <w:tcW w:w="1340" w:type="pct"/>
            <w:tcBorders>
              <w:top w:val="nil"/>
              <w:left w:val="single" w:sz="6" w:space="0" w:color="A1433F"/>
              <w:bottom w:val="nil"/>
              <w:right w:val="single" w:sz="6" w:space="0" w:color="A1433F"/>
            </w:tcBorders>
            <w:vAlign w:val="center"/>
            <w:hideMark/>
          </w:tcPr>
          <w:p w14:paraId="0DD50515" w14:textId="77777777" w:rsidR="002D1C43" w:rsidRPr="00733E8D" w:rsidRDefault="002D1C43" w:rsidP="00507334">
            <w:pPr>
              <w:rPr>
                <w:rFonts w:cs="Arial"/>
                <w:color w:val="000000" w:themeColor="text1"/>
                <w:sz w:val="16"/>
                <w:szCs w:val="16"/>
                <w:lang w:eastAsia="fr-FR"/>
              </w:rPr>
            </w:pPr>
            <w:r w:rsidRPr="00733E8D">
              <w:rPr>
                <w:rFonts w:cs="Arial"/>
                <w:color w:val="000000" w:themeColor="text1"/>
                <w:sz w:val="16"/>
                <w:szCs w:val="16"/>
                <w:lang w:eastAsia="fr-FR"/>
              </w:rPr>
              <w:t>Commercialisation (pour les zones d’élevage et de pêche à pied professionnelle)</w:t>
            </w:r>
          </w:p>
        </w:tc>
        <w:tc>
          <w:tcPr>
            <w:tcW w:w="877" w:type="pct"/>
            <w:tcBorders>
              <w:top w:val="nil"/>
              <w:left w:val="single" w:sz="6" w:space="0" w:color="A1433F"/>
              <w:bottom w:val="nil"/>
              <w:right w:val="single" w:sz="6" w:space="0" w:color="A1433F"/>
            </w:tcBorders>
            <w:vAlign w:val="center"/>
            <w:hideMark/>
          </w:tcPr>
          <w:p w14:paraId="40309FD7"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Directe</w:t>
            </w:r>
          </w:p>
        </w:tc>
        <w:tc>
          <w:tcPr>
            <w:tcW w:w="919" w:type="pct"/>
            <w:tcBorders>
              <w:top w:val="nil"/>
              <w:left w:val="single" w:sz="6" w:space="0" w:color="A1433F"/>
              <w:bottom w:val="nil"/>
              <w:right w:val="single" w:sz="6" w:space="0" w:color="A1433F"/>
            </w:tcBorders>
            <w:vAlign w:val="center"/>
            <w:hideMark/>
          </w:tcPr>
          <w:p w14:paraId="2470D133"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Après passage en bassin de purification</w:t>
            </w:r>
          </w:p>
        </w:tc>
        <w:tc>
          <w:tcPr>
            <w:tcW w:w="919" w:type="pct"/>
            <w:tcBorders>
              <w:top w:val="nil"/>
              <w:left w:val="single" w:sz="6" w:space="0" w:color="A1433F"/>
              <w:bottom w:val="nil"/>
              <w:right w:val="single" w:sz="6" w:space="0" w:color="A1433F"/>
            </w:tcBorders>
            <w:vAlign w:val="center"/>
            <w:hideMark/>
          </w:tcPr>
          <w:p w14:paraId="1716600E"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Après traitement thermique approprié</w:t>
            </w:r>
          </w:p>
        </w:tc>
        <w:tc>
          <w:tcPr>
            <w:tcW w:w="945" w:type="pct"/>
            <w:tcBorders>
              <w:top w:val="nil"/>
              <w:left w:val="single" w:sz="6" w:space="0" w:color="A1433F"/>
              <w:bottom w:val="nil"/>
              <w:right w:val="single" w:sz="6" w:space="0" w:color="A1433F"/>
            </w:tcBorders>
            <w:vAlign w:val="center"/>
            <w:hideMark/>
          </w:tcPr>
          <w:p w14:paraId="506FBA59"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Zones insalubres ; toute activité d’élevage ou de pêche est interdite</w:t>
            </w:r>
          </w:p>
        </w:tc>
      </w:tr>
      <w:tr w:rsidR="002D1C43" w:rsidRPr="00733E8D" w14:paraId="3655DB49" w14:textId="77777777" w:rsidTr="002D1C43">
        <w:tc>
          <w:tcPr>
            <w:tcW w:w="1340" w:type="pct"/>
            <w:tcBorders>
              <w:top w:val="nil"/>
              <w:left w:val="single" w:sz="6" w:space="0" w:color="A1433F"/>
              <w:bottom w:val="nil"/>
              <w:right w:val="single" w:sz="6" w:space="0" w:color="A1433F"/>
            </w:tcBorders>
            <w:shd w:val="clear" w:color="auto" w:fill="F6E9DE"/>
            <w:vAlign w:val="center"/>
            <w:hideMark/>
          </w:tcPr>
          <w:p w14:paraId="41F575D2" w14:textId="77777777" w:rsidR="002D1C43" w:rsidRPr="00733E8D" w:rsidRDefault="002D1C43" w:rsidP="00507334">
            <w:pPr>
              <w:rPr>
                <w:rFonts w:cs="Arial"/>
                <w:color w:val="000000" w:themeColor="text1"/>
                <w:sz w:val="16"/>
                <w:szCs w:val="16"/>
                <w:lang w:eastAsia="fr-FR"/>
              </w:rPr>
            </w:pPr>
            <w:r w:rsidRPr="00733E8D">
              <w:rPr>
                <w:rFonts w:cs="Arial"/>
                <w:color w:val="000000" w:themeColor="text1"/>
                <w:sz w:val="16"/>
                <w:szCs w:val="16"/>
                <w:lang w:eastAsia="fr-FR"/>
              </w:rPr>
              <w:t>Pêche de loisir (pour une consommation familiale ; commercialisation interdite)</w:t>
            </w:r>
          </w:p>
        </w:tc>
        <w:tc>
          <w:tcPr>
            <w:tcW w:w="877" w:type="pct"/>
            <w:tcBorders>
              <w:top w:val="nil"/>
              <w:left w:val="single" w:sz="6" w:space="0" w:color="A1433F"/>
              <w:bottom w:val="nil"/>
              <w:right w:val="single" w:sz="6" w:space="0" w:color="A1433F"/>
            </w:tcBorders>
            <w:shd w:val="clear" w:color="auto" w:fill="F6E9DE"/>
            <w:vAlign w:val="center"/>
            <w:hideMark/>
          </w:tcPr>
          <w:p w14:paraId="00B5BFBA"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Autorisée</w:t>
            </w:r>
          </w:p>
        </w:tc>
        <w:tc>
          <w:tcPr>
            <w:tcW w:w="919" w:type="pct"/>
            <w:tcBorders>
              <w:top w:val="nil"/>
              <w:left w:val="single" w:sz="6" w:space="0" w:color="A1433F"/>
              <w:bottom w:val="nil"/>
              <w:right w:val="single" w:sz="6" w:space="0" w:color="A1433F"/>
            </w:tcBorders>
            <w:shd w:val="clear" w:color="auto" w:fill="F6E9DE"/>
            <w:vAlign w:val="center"/>
            <w:hideMark/>
          </w:tcPr>
          <w:p w14:paraId="5788EC28"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Possible mais les usagers sont invités à prendre quelques précautions avant la consommation des coquillages (cuisson recommandée)</w:t>
            </w:r>
          </w:p>
        </w:tc>
        <w:tc>
          <w:tcPr>
            <w:tcW w:w="919" w:type="pct"/>
            <w:tcBorders>
              <w:top w:val="nil"/>
              <w:left w:val="single" w:sz="6" w:space="0" w:color="A1433F"/>
              <w:bottom w:val="nil"/>
              <w:right w:val="single" w:sz="6" w:space="0" w:color="A1433F"/>
            </w:tcBorders>
            <w:shd w:val="clear" w:color="auto" w:fill="F6E9DE"/>
            <w:vAlign w:val="center"/>
            <w:hideMark/>
          </w:tcPr>
          <w:p w14:paraId="3AD88D1B"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Interdite</w:t>
            </w:r>
          </w:p>
        </w:tc>
        <w:tc>
          <w:tcPr>
            <w:tcW w:w="945" w:type="pct"/>
            <w:tcBorders>
              <w:top w:val="nil"/>
              <w:left w:val="single" w:sz="6" w:space="0" w:color="A1433F"/>
              <w:bottom w:val="nil"/>
              <w:right w:val="single" w:sz="6" w:space="0" w:color="A1433F"/>
            </w:tcBorders>
            <w:shd w:val="clear" w:color="auto" w:fill="F6E9DE"/>
            <w:vAlign w:val="center"/>
            <w:hideMark/>
          </w:tcPr>
          <w:p w14:paraId="20AA0A32" w14:textId="77777777" w:rsidR="002D1C43" w:rsidRPr="00733E8D" w:rsidRDefault="002D1C43" w:rsidP="00673370">
            <w:pPr>
              <w:jc w:val="left"/>
              <w:rPr>
                <w:rFonts w:cs="Arial"/>
                <w:color w:val="000000" w:themeColor="text1"/>
                <w:sz w:val="16"/>
                <w:szCs w:val="16"/>
                <w:lang w:eastAsia="fr-FR"/>
              </w:rPr>
            </w:pPr>
            <w:r w:rsidRPr="00733E8D">
              <w:rPr>
                <w:rFonts w:cs="Arial"/>
                <w:color w:val="000000" w:themeColor="text1"/>
                <w:sz w:val="16"/>
                <w:szCs w:val="16"/>
                <w:lang w:eastAsia="fr-FR"/>
              </w:rPr>
              <w:t>Interdite</w:t>
            </w:r>
          </w:p>
        </w:tc>
      </w:tr>
    </w:tbl>
    <w:p w14:paraId="16CA3F10" w14:textId="77777777" w:rsidR="002D1C43" w:rsidRPr="00733E8D" w:rsidRDefault="002D1C43" w:rsidP="002D1C43">
      <w:pPr>
        <w:shd w:val="clear" w:color="auto" w:fill="FFFFFF"/>
        <w:rPr>
          <w:rFonts w:cs="Arial"/>
          <w:color w:val="000000" w:themeColor="text1"/>
          <w:sz w:val="18"/>
          <w:lang w:eastAsia="fr-FR"/>
        </w:rPr>
      </w:pPr>
    </w:p>
    <w:p w14:paraId="67E1FD7C" w14:textId="77777777" w:rsidR="002D1C43" w:rsidRPr="00733E8D" w:rsidRDefault="002D1C43" w:rsidP="00BB03F3">
      <w:pPr>
        <w:shd w:val="clear" w:color="auto" w:fill="FFFFFF"/>
        <w:rPr>
          <w:rFonts w:cs="Arial"/>
          <w:color w:val="000000" w:themeColor="text1"/>
          <w:lang w:eastAsia="fr-FR"/>
        </w:rPr>
      </w:pPr>
      <w:r w:rsidRPr="00733E8D">
        <w:rPr>
          <w:rFonts w:cs="Arial"/>
          <w:color w:val="000000" w:themeColor="text1"/>
          <w:lang w:eastAsia="fr-FR"/>
        </w:rPr>
        <w:t>Les teneurs en plomb, cadmium et mercure ci-dessus s’appliquent exclusivement aux mollusques bivalves. Pour les autres mollusques, des teneurs de 2 mg/kg en plomb et cadmium sont actuellement applicables.</w:t>
      </w:r>
    </w:p>
    <w:p w14:paraId="63C6727C" w14:textId="77777777" w:rsidR="00673370" w:rsidRPr="00733E8D" w:rsidRDefault="00673370" w:rsidP="00BB03F3">
      <w:pPr>
        <w:overflowPunct/>
        <w:textAlignment w:val="auto"/>
        <w:rPr>
          <w:rFonts w:cs="Arial"/>
          <w:color w:val="000000" w:themeColor="text1"/>
        </w:rPr>
      </w:pPr>
    </w:p>
    <w:p w14:paraId="4F22E33A" w14:textId="77777777" w:rsidR="00673370" w:rsidRPr="00733E8D" w:rsidRDefault="00673370" w:rsidP="00BB03F3">
      <w:pPr>
        <w:shd w:val="clear" w:color="auto" w:fill="FFFFFF"/>
        <w:overflowPunct/>
        <w:autoSpaceDE/>
        <w:autoSpaceDN/>
        <w:adjustRightInd/>
        <w:textAlignment w:val="auto"/>
        <w:rPr>
          <w:rFonts w:cs="Arial"/>
          <w:color w:val="000000" w:themeColor="text1"/>
          <w:lang w:eastAsia="fr-FR"/>
        </w:rPr>
      </w:pPr>
      <w:r w:rsidRPr="00733E8D">
        <w:rPr>
          <w:rFonts w:cs="Arial"/>
          <w:color w:val="000000" w:themeColor="text1"/>
          <w:lang w:eastAsia="fr-FR"/>
        </w:rPr>
        <w:t>Deux zones de production sont répertoriées en aval de la commune de Pleudaniel, sur l’estuaire du Trieux :</w:t>
      </w:r>
    </w:p>
    <w:p w14:paraId="0873FC4B" w14:textId="77777777" w:rsidR="00673370" w:rsidRPr="00733E8D" w:rsidRDefault="00673370" w:rsidP="00BB03F3">
      <w:pPr>
        <w:shd w:val="clear" w:color="auto" w:fill="FFFFFF"/>
        <w:overflowPunct/>
        <w:autoSpaceDE/>
        <w:autoSpaceDN/>
        <w:adjustRightInd/>
        <w:textAlignment w:val="auto"/>
        <w:rPr>
          <w:rFonts w:cs="Arial"/>
          <w:color w:val="000000" w:themeColor="text1"/>
          <w:lang w:eastAsia="fr-FR"/>
        </w:rPr>
      </w:pPr>
    </w:p>
    <w:p w14:paraId="64A28304"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Le Trieux : Zone amont</w:t>
      </w:r>
      <w:r w:rsidRPr="00733E8D">
        <w:rPr>
          <w:rFonts w:cs="Arial"/>
          <w:color w:val="000000" w:themeColor="text1"/>
        </w:rPr>
        <w:t xml:space="preserve"> en aval du plan d’eau du Lédano à l’embouchure :</w:t>
      </w:r>
    </w:p>
    <w:p w14:paraId="49890C04"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Zone n° 22.05.13,</w:t>
      </w:r>
    </w:p>
    <w:p w14:paraId="299ECDF2"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Arrêté du 13-07-2012 - Préfecture des Côtes d'Armor,</w:t>
      </w:r>
    </w:p>
    <w:p w14:paraId="4C4F843F"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Arrêté de classement :</w:t>
      </w:r>
      <w:r w:rsidRPr="00733E8D">
        <w:rPr>
          <w:rFonts w:cs="Arial"/>
          <w:color w:val="000000" w:themeColor="text1"/>
          <w:lang w:eastAsia="fr-FR"/>
        </w:rPr>
        <w:tab/>
        <w:t>GP 1 : NGP 2 : N GP 3 : B</w:t>
      </w:r>
    </w:p>
    <w:p w14:paraId="21913BBB" w14:textId="77777777" w:rsidR="00673370" w:rsidRPr="00733E8D" w:rsidRDefault="00673370" w:rsidP="00BB03F3">
      <w:pPr>
        <w:shd w:val="clear" w:color="auto" w:fill="FFFFFF"/>
        <w:overflowPunct/>
        <w:autoSpaceDE/>
        <w:autoSpaceDN/>
        <w:adjustRightInd/>
        <w:textAlignment w:val="auto"/>
        <w:rPr>
          <w:rFonts w:cs="Arial"/>
          <w:color w:val="000000" w:themeColor="text1"/>
          <w:lang w:eastAsia="fr-FR"/>
        </w:rPr>
      </w:pPr>
    </w:p>
    <w:p w14:paraId="5BAD3C6A"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Le Trieux : Zone intermédiaire</w:t>
      </w:r>
      <w:r w:rsidRPr="00733E8D">
        <w:rPr>
          <w:rFonts w:cs="Arial"/>
          <w:color w:val="000000" w:themeColor="text1"/>
        </w:rPr>
        <w:t xml:space="preserve"> en rive droite de l'estuaire aval</w:t>
      </w:r>
    </w:p>
    <w:p w14:paraId="1FF3934A"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Zone n° 22.05.12,</w:t>
      </w:r>
    </w:p>
    <w:p w14:paraId="5E663D1F"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Arrêté du 13-07-2012 - Préfecture des Côtes d'Armor,</w:t>
      </w:r>
    </w:p>
    <w:p w14:paraId="1343B3CB" w14:textId="77777777" w:rsidR="00673370" w:rsidRPr="00733E8D" w:rsidRDefault="00673370" w:rsidP="00BB03F3">
      <w:pPr>
        <w:shd w:val="clear" w:color="auto" w:fill="FFFFFF"/>
        <w:overflowPunct/>
        <w:autoSpaceDE/>
        <w:autoSpaceDN/>
        <w:adjustRightInd/>
        <w:ind w:left="709"/>
        <w:textAlignment w:val="auto"/>
        <w:rPr>
          <w:rFonts w:cs="Arial"/>
          <w:color w:val="000000" w:themeColor="text1"/>
          <w:lang w:eastAsia="fr-FR"/>
        </w:rPr>
      </w:pPr>
      <w:r w:rsidRPr="00733E8D">
        <w:rPr>
          <w:rFonts w:cs="Arial"/>
          <w:color w:val="000000" w:themeColor="text1"/>
          <w:lang w:eastAsia="fr-FR"/>
        </w:rPr>
        <w:t>Arrêté de classement :</w:t>
      </w:r>
      <w:r w:rsidRPr="00733E8D">
        <w:rPr>
          <w:rFonts w:cs="Arial"/>
          <w:color w:val="000000" w:themeColor="text1"/>
          <w:lang w:eastAsia="fr-FR"/>
        </w:rPr>
        <w:tab/>
        <w:t>GP 1 : NGP 2 : N GP 3 : B</w:t>
      </w:r>
    </w:p>
    <w:p w14:paraId="27552AF2" w14:textId="77777777" w:rsidR="00673370" w:rsidRPr="00733E8D" w:rsidRDefault="00673370" w:rsidP="00BB03F3">
      <w:pPr>
        <w:pStyle w:val="spip"/>
        <w:shd w:val="clear" w:color="auto" w:fill="FFFFFF"/>
        <w:spacing w:before="0" w:beforeAutospacing="0" w:after="0" w:afterAutospacing="0"/>
        <w:jc w:val="both"/>
        <w:rPr>
          <w:rFonts w:ascii="Arial" w:hAnsi="Arial" w:cs="Arial"/>
          <w:color w:val="000000" w:themeColor="text1"/>
          <w:sz w:val="20"/>
          <w:szCs w:val="20"/>
          <w:lang w:eastAsia="fr-FR"/>
        </w:rPr>
      </w:pPr>
    </w:p>
    <w:p w14:paraId="095D423C" w14:textId="77777777" w:rsidR="00937902" w:rsidRPr="00733E8D" w:rsidRDefault="00937902" w:rsidP="00BB03F3">
      <w:pPr>
        <w:overflowPunct/>
        <w:textAlignment w:val="auto"/>
        <w:rPr>
          <w:rFonts w:cs="Arial"/>
          <w:color w:val="000000" w:themeColor="text1"/>
        </w:rPr>
      </w:pPr>
      <w:r w:rsidRPr="00733E8D">
        <w:rPr>
          <w:rFonts w:cs="Arial"/>
          <w:color w:val="000000" w:themeColor="text1"/>
        </w:rPr>
        <w:t>L</w:t>
      </w:r>
      <w:r w:rsidR="002D1C43" w:rsidRPr="00733E8D">
        <w:rPr>
          <w:rFonts w:cs="Arial"/>
          <w:color w:val="000000" w:themeColor="text1"/>
        </w:rPr>
        <w:t>e</w:t>
      </w:r>
      <w:r w:rsidRPr="00733E8D">
        <w:rPr>
          <w:rFonts w:cs="Arial"/>
          <w:color w:val="000000" w:themeColor="text1"/>
        </w:rPr>
        <w:t xml:space="preserve"> point de rejet </w:t>
      </w:r>
      <w:r w:rsidR="002D1C43" w:rsidRPr="00733E8D">
        <w:rPr>
          <w:rFonts w:cs="Arial"/>
          <w:color w:val="000000" w:themeColor="text1"/>
        </w:rPr>
        <w:t xml:space="preserve">de la station d’épuration collective </w:t>
      </w:r>
      <w:r w:rsidRPr="00733E8D">
        <w:rPr>
          <w:rFonts w:cs="Arial"/>
          <w:color w:val="000000" w:themeColor="text1"/>
        </w:rPr>
        <w:t xml:space="preserve">est situé en zone B. </w:t>
      </w:r>
    </w:p>
    <w:p w14:paraId="59C2B3BD" w14:textId="77777777" w:rsidR="00937902" w:rsidRPr="00733E8D" w:rsidRDefault="00937902" w:rsidP="00BB03F3">
      <w:pPr>
        <w:overflowPunct/>
        <w:textAlignment w:val="auto"/>
        <w:rPr>
          <w:rFonts w:cs="Arial"/>
          <w:color w:val="000000" w:themeColor="text1"/>
        </w:rPr>
      </w:pPr>
    </w:p>
    <w:p w14:paraId="1D763F7D" w14:textId="77777777" w:rsidR="00937902" w:rsidRPr="00733E8D" w:rsidRDefault="00937902" w:rsidP="00BB03F3">
      <w:pPr>
        <w:overflowPunct/>
        <w:textAlignment w:val="auto"/>
        <w:rPr>
          <w:rFonts w:cs="Arial"/>
          <w:color w:val="000000" w:themeColor="text1"/>
        </w:rPr>
      </w:pPr>
      <w:r w:rsidRPr="00733E8D">
        <w:rPr>
          <w:rFonts w:cs="Arial"/>
          <w:color w:val="000000" w:themeColor="text1"/>
        </w:rPr>
        <w:t>La concession la plus proche se situe à environ 690 mètres du point de rejet</w:t>
      </w:r>
    </w:p>
    <w:p w14:paraId="5C6E727A" w14:textId="77777777" w:rsidR="00937902" w:rsidRPr="00733E8D" w:rsidRDefault="00937902" w:rsidP="00BB03F3">
      <w:pPr>
        <w:overflowPunct/>
        <w:textAlignment w:val="auto"/>
        <w:rPr>
          <w:rFonts w:cs="Arial"/>
          <w:color w:val="000000" w:themeColor="text1"/>
        </w:rPr>
      </w:pPr>
      <w:r w:rsidRPr="00733E8D">
        <w:rPr>
          <w:rFonts w:cs="Arial"/>
          <w:color w:val="000000" w:themeColor="text1"/>
        </w:rPr>
        <w:t>La zone A est situé à 6.23 km en aval du point de rejet.</w:t>
      </w:r>
    </w:p>
    <w:p w14:paraId="142AAAE2" w14:textId="77777777" w:rsidR="00530DEE" w:rsidRPr="00733E8D" w:rsidRDefault="00530DEE" w:rsidP="00BB03F3">
      <w:pPr>
        <w:overflowPunct/>
        <w:textAlignment w:val="auto"/>
        <w:rPr>
          <w:rFonts w:cs="Arial"/>
          <w:color w:val="000000" w:themeColor="text1"/>
        </w:rPr>
      </w:pPr>
    </w:p>
    <w:p w14:paraId="43EA5D8B" w14:textId="77777777" w:rsidR="008559F4" w:rsidRPr="00733E8D" w:rsidRDefault="008559F4" w:rsidP="00BB03F3">
      <w:pPr>
        <w:overflowPunct/>
        <w:textAlignment w:val="auto"/>
        <w:rPr>
          <w:rFonts w:cs="Arial"/>
          <w:color w:val="000000" w:themeColor="text1"/>
        </w:rPr>
      </w:pPr>
      <w:r w:rsidRPr="00733E8D">
        <w:rPr>
          <w:rFonts w:cs="Arial"/>
          <w:color w:val="000000" w:themeColor="text1"/>
        </w:rPr>
        <w:t>Du fait de l’extrême sensibilité des élevages conchylicoles vis-à-vis de la qualité bactériologique des eaux, toutes les précautions devront être prise pour limiter la pollution bactérienne au rejet de la station d’épuration.</w:t>
      </w:r>
    </w:p>
    <w:p w14:paraId="1113753E" w14:textId="77777777" w:rsidR="008559F4" w:rsidRPr="00733E8D" w:rsidRDefault="008559F4" w:rsidP="00BB03F3">
      <w:pPr>
        <w:overflowPunct/>
        <w:textAlignment w:val="auto"/>
        <w:rPr>
          <w:rFonts w:cs="Arial"/>
          <w:color w:val="000000" w:themeColor="text1"/>
        </w:rPr>
      </w:pPr>
    </w:p>
    <w:p w14:paraId="32857389" w14:textId="77777777" w:rsidR="008559F4" w:rsidRPr="00733E8D" w:rsidRDefault="008559F4" w:rsidP="008559F4">
      <w:pPr>
        <w:overflowPunct/>
        <w:autoSpaceDE/>
        <w:autoSpaceDN/>
        <w:adjustRightInd/>
        <w:textAlignment w:val="auto"/>
        <w:rPr>
          <w:rFonts w:cs="Arial"/>
          <w:b/>
          <w:szCs w:val="22"/>
          <w:lang w:eastAsia="fr-FR"/>
        </w:rPr>
      </w:pPr>
      <w:r w:rsidRPr="00733E8D">
        <w:rPr>
          <w:rFonts w:cs="Arial"/>
          <w:b/>
          <w:szCs w:val="22"/>
          <w:lang w:eastAsia="fr-FR"/>
        </w:rPr>
        <w:t>Il faudra s’assurer que le taux d’E. Coli :</w:t>
      </w:r>
    </w:p>
    <w:p w14:paraId="44AE2875" w14:textId="77777777" w:rsidR="008559F4" w:rsidRPr="00733E8D" w:rsidRDefault="008559F4" w:rsidP="00571BE1">
      <w:pPr>
        <w:pStyle w:val="Paragraphedeliste"/>
        <w:numPr>
          <w:ilvl w:val="0"/>
          <w:numId w:val="25"/>
        </w:numPr>
        <w:overflowPunct/>
        <w:autoSpaceDE/>
        <w:autoSpaceDN/>
        <w:adjustRightInd/>
        <w:textAlignment w:val="auto"/>
        <w:rPr>
          <w:rFonts w:cs="Arial"/>
          <w:b/>
          <w:szCs w:val="22"/>
          <w:lang w:eastAsia="fr-FR"/>
        </w:rPr>
      </w:pPr>
      <w:r w:rsidRPr="00733E8D">
        <w:rPr>
          <w:rFonts w:cs="Arial"/>
          <w:b/>
          <w:szCs w:val="22"/>
          <w:lang w:eastAsia="fr-FR"/>
        </w:rPr>
        <w:t>ne dépassera 4 600 E Coli/100g de CLI sur la zone B</w:t>
      </w:r>
    </w:p>
    <w:p w14:paraId="6852FA9A" w14:textId="77777777" w:rsidR="00937902" w:rsidRPr="00733E8D" w:rsidRDefault="008559F4" w:rsidP="00571BE1">
      <w:pPr>
        <w:pStyle w:val="Paragraphedeliste"/>
        <w:numPr>
          <w:ilvl w:val="0"/>
          <w:numId w:val="25"/>
        </w:numPr>
        <w:overflowPunct/>
        <w:autoSpaceDE/>
        <w:autoSpaceDN/>
        <w:adjustRightInd/>
        <w:textAlignment w:val="auto"/>
        <w:rPr>
          <w:rFonts w:cs="Arial"/>
          <w:b/>
          <w:szCs w:val="22"/>
          <w:lang w:eastAsia="fr-FR"/>
        </w:rPr>
      </w:pPr>
      <w:r w:rsidRPr="00733E8D">
        <w:rPr>
          <w:rFonts w:cs="Arial"/>
          <w:b/>
          <w:szCs w:val="22"/>
          <w:lang w:eastAsia="fr-FR"/>
        </w:rPr>
        <w:t>ne dépassera pas 230 E Coli/100g de CLI sur la zone A</w:t>
      </w:r>
    </w:p>
    <w:p w14:paraId="5264C793" w14:textId="77777777" w:rsidR="00776A60" w:rsidRPr="00733E8D" w:rsidRDefault="00776A60" w:rsidP="00937902">
      <w:pPr>
        <w:overflowPunct/>
        <w:textAlignment w:val="auto"/>
        <w:rPr>
          <w:rFonts w:cs="Arial"/>
          <w:b/>
          <w:color w:val="000000" w:themeColor="text1"/>
          <w:u w:val="single"/>
        </w:rPr>
      </w:pPr>
    </w:p>
    <w:p w14:paraId="7F49463D" w14:textId="77777777" w:rsidR="00CF0346" w:rsidRPr="00733E8D" w:rsidRDefault="00CF0346" w:rsidP="00937902">
      <w:pPr>
        <w:overflowPunct/>
        <w:textAlignment w:val="auto"/>
        <w:rPr>
          <w:rFonts w:cs="Arial"/>
          <w:b/>
          <w:color w:val="000000" w:themeColor="text1"/>
          <w:u w:val="single"/>
        </w:rPr>
      </w:pPr>
    </w:p>
    <w:p w14:paraId="39188B52" w14:textId="77777777" w:rsidR="00CF0346" w:rsidRPr="00733E8D" w:rsidRDefault="00CF0346" w:rsidP="00937902">
      <w:pPr>
        <w:overflowPunct/>
        <w:textAlignment w:val="auto"/>
        <w:rPr>
          <w:rFonts w:cs="Arial"/>
          <w:b/>
          <w:color w:val="000000" w:themeColor="text1"/>
          <w:u w:val="single"/>
        </w:rPr>
      </w:pPr>
    </w:p>
    <w:p w14:paraId="7DA597AF" w14:textId="77777777" w:rsidR="00CF0346" w:rsidRPr="00733E8D" w:rsidRDefault="00CF0346" w:rsidP="00937902">
      <w:pPr>
        <w:overflowPunct/>
        <w:textAlignment w:val="auto"/>
        <w:rPr>
          <w:rFonts w:cs="Arial"/>
          <w:b/>
          <w:color w:val="000000" w:themeColor="text1"/>
          <w:u w:val="single"/>
        </w:rPr>
      </w:pPr>
    </w:p>
    <w:p w14:paraId="5972DDB2" w14:textId="77777777" w:rsidR="00487A7F" w:rsidRPr="00733E8D" w:rsidRDefault="00487A7F" w:rsidP="00487A7F">
      <w:pPr>
        <w:overflowPunct/>
        <w:textAlignment w:val="auto"/>
        <w:rPr>
          <w:rFonts w:cs="Arial"/>
          <w:b/>
          <w:color w:val="000000" w:themeColor="text1"/>
          <w:u w:val="single"/>
        </w:rPr>
      </w:pPr>
      <w:r w:rsidRPr="00733E8D">
        <w:rPr>
          <w:rFonts w:cs="Arial"/>
          <w:b/>
          <w:color w:val="000000" w:themeColor="text1"/>
          <w:u w:val="single"/>
        </w:rPr>
        <w:t>Le projet de mise aux normes de la station d’épuration de Pleudaniel prévoit un traitement plus poussé que le système actuel. La nouvelle station d’épuration sera de type boues activées et sera équipée d’un traitement UV.</w:t>
      </w:r>
    </w:p>
    <w:p w14:paraId="54B91F0A" w14:textId="77777777" w:rsidR="00CF0346" w:rsidRPr="00733E8D" w:rsidRDefault="00CF0346" w:rsidP="00937902">
      <w:pPr>
        <w:overflowPunct/>
        <w:textAlignment w:val="auto"/>
        <w:rPr>
          <w:rFonts w:cs="Arial"/>
          <w:b/>
          <w:color w:val="000000" w:themeColor="text1"/>
          <w:u w:val="single"/>
        </w:rPr>
      </w:pPr>
    </w:p>
    <w:p w14:paraId="5CE8B63F" w14:textId="77777777" w:rsidR="00CF0346" w:rsidRPr="00733E8D" w:rsidRDefault="00CF0346" w:rsidP="00937902">
      <w:pPr>
        <w:overflowPunct/>
        <w:textAlignment w:val="auto"/>
        <w:rPr>
          <w:rFonts w:cs="Arial"/>
          <w:b/>
          <w:color w:val="000000" w:themeColor="text1"/>
          <w:u w:val="single"/>
        </w:rPr>
      </w:pPr>
    </w:p>
    <w:p w14:paraId="2A2521C5" w14:textId="50322D87" w:rsidR="00CF0346" w:rsidRPr="00733E8D" w:rsidRDefault="00CF0346" w:rsidP="00937902">
      <w:pPr>
        <w:overflowPunct/>
        <w:textAlignment w:val="auto"/>
        <w:rPr>
          <w:rFonts w:cs="Arial"/>
          <w:b/>
          <w:color w:val="000000" w:themeColor="text1"/>
          <w:u w:val="single"/>
        </w:rPr>
      </w:pPr>
    </w:p>
    <w:p w14:paraId="30096963" w14:textId="4E9A8FC1" w:rsidR="00220444" w:rsidRPr="00733E8D" w:rsidRDefault="00220444" w:rsidP="00937902">
      <w:pPr>
        <w:overflowPunct/>
        <w:textAlignment w:val="auto"/>
        <w:rPr>
          <w:rFonts w:cs="Arial"/>
          <w:b/>
          <w:color w:val="000000" w:themeColor="text1"/>
          <w:u w:val="single"/>
        </w:rPr>
      </w:pPr>
    </w:p>
    <w:p w14:paraId="1A89C146" w14:textId="3B5E6F7E" w:rsidR="00220444" w:rsidRPr="00733E8D" w:rsidRDefault="00220444" w:rsidP="00937902">
      <w:pPr>
        <w:overflowPunct/>
        <w:textAlignment w:val="auto"/>
        <w:rPr>
          <w:rFonts w:cs="Arial"/>
          <w:b/>
          <w:color w:val="000000" w:themeColor="text1"/>
          <w:u w:val="single"/>
        </w:rPr>
      </w:pPr>
    </w:p>
    <w:p w14:paraId="30E81AC1" w14:textId="77777777" w:rsidR="00220444" w:rsidRPr="00733E8D" w:rsidRDefault="00220444" w:rsidP="00937902">
      <w:pPr>
        <w:overflowPunct/>
        <w:textAlignment w:val="auto"/>
        <w:rPr>
          <w:rFonts w:cs="Arial"/>
          <w:b/>
          <w:color w:val="000000" w:themeColor="text1"/>
          <w:u w:val="single"/>
        </w:rPr>
      </w:pPr>
    </w:p>
    <w:p w14:paraId="353A599B" w14:textId="77777777" w:rsidR="00174EC7" w:rsidRPr="00733E8D" w:rsidRDefault="00174EC7" w:rsidP="00937902">
      <w:pPr>
        <w:overflowPunct/>
        <w:textAlignment w:val="auto"/>
        <w:rPr>
          <w:rFonts w:cs="Arial"/>
          <w:b/>
          <w:color w:val="000000" w:themeColor="text1"/>
          <w:u w:val="single"/>
        </w:rPr>
      </w:pPr>
    </w:p>
    <w:p w14:paraId="6D8D5F2D" w14:textId="77777777" w:rsidR="00CF0346" w:rsidRPr="00733E8D" w:rsidRDefault="00CF0346" w:rsidP="00937902">
      <w:pPr>
        <w:overflowPunct/>
        <w:textAlignment w:val="auto"/>
        <w:rPr>
          <w:rFonts w:cs="Arial"/>
          <w:b/>
          <w:color w:val="000000" w:themeColor="text1"/>
          <w:u w:val="single"/>
        </w:rPr>
      </w:pPr>
    </w:p>
    <w:p w14:paraId="63892EAB" w14:textId="77777777" w:rsidR="00937902" w:rsidRPr="00733E8D" w:rsidRDefault="00937902" w:rsidP="00937902">
      <w:pPr>
        <w:overflowPunct/>
        <w:textAlignment w:val="auto"/>
        <w:rPr>
          <w:rFonts w:cs="Arial"/>
          <w:color w:val="000000" w:themeColor="text1"/>
        </w:rPr>
      </w:pPr>
      <w:r w:rsidRPr="00733E8D">
        <w:rPr>
          <w:rFonts w:cs="Arial"/>
          <w:b/>
          <w:color w:val="000000" w:themeColor="text1"/>
          <w:u w:val="single"/>
        </w:rPr>
        <w:t>Baignade </w:t>
      </w:r>
      <w:r w:rsidRPr="00733E8D">
        <w:rPr>
          <w:rFonts w:cs="Arial"/>
          <w:color w:val="000000" w:themeColor="text1"/>
        </w:rPr>
        <w:t xml:space="preserve">: </w:t>
      </w:r>
    </w:p>
    <w:p w14:paraId="6DE3C100" w14:textId="1A4263F4" w:rsidR="00937902" w:rsidRPr="00733E8D" w:rsidRDefault="00937902" w:rsidP="00BB03F3">
      <w:pPr>
        <w:overflowPunct/>
        <w:textAlignment w:val="auto"/>
        <w:rPr>
          <w:rFonts w:cs="Arial"/>
          <w:color w:val="000000" w:themeColor="text1"/>
        </w:rPr>
      </w:pPr>
      <w:r w:rsidRPr="00733E8D">
        <w:rPr>
          <w:rFonts w:cs="Arial"/>
          <w:color w:val="000000" w:themeColor="text1"/>
        </w:rPr>
        <w:t xml:space="preserve">Les zones « officielles » de baignades, recensées par </w:t>
      </w:r>
      <w:r w:rsidR="00776A60" w:rsidRPr="00733E8D">
        <w:rPr>
          <w:rFonts w:cs="Arial"/>
          <w:color w:val="000000" w:themeColor="text1"/>
        </w:rPr>
        <w:t>L’ARS</w:t>
      </w:r>
      <w:r w:rsidRPr="00733E8D">
        <w:rPr>
          <w:rFonts w:cs="Arial"/>
          <w:color w:val="000000" w:themeColor="text1"/>
        </w:rPr>
        <w:t xml:space="preserve"> sont éloignées de CAMAREL</w:t>
      </w:r>
      <w:r w:rsidR="00776A60" w:rsidRPr="00733E8D">
        <w:rPr>
          <w:rFonts w:cs="Arial"/>
          <w:color w:val="000000" w:themeColor="text1"/>
        </w:rPr>
        <w:t xml:space="preserve"> (Pleubian et Loguivy de la mer)</w:t>
      </w:r>
      <w:r w:rsidRPr="00733E8D">
        <w:rPr>
          <w:rFonts w:cs="Arial"/>
          <w:color w:val="000000" w:themeColor="text1"/>
        </w:rPr>
        <w:t xml:space="preserve">. </w:t>
      </w:r>
    </w:p>
    <w:p w14:paraId="55702226" w14:textId="79F638F7" w:rsidR="00937902" w:rsidRPr="00733E8D" w:rsidRDefault="00937902" w:rsidP="00BB03F3">
      <w:pPr>
        <w:overflowPunct/>
        <w:textAlignment w:val="auto"/>
        <w:rPr>
          <w:rFonts w:cs="Arial"/>
          <w:color w:val="000000" w:themeColor="text1"/>
        </w:rPr>
      </w:pPr>
      <w:r w:rsidRPr="00733E8D">
        <w:rPr>
          <w:rFonts w:cs="Arial"/>
          <w:color w:val="000000" w:themeColor="text1"/>
        </w:rPr>
        <w:t>On constate toutefois des</w:t>
      </w:r>
      <w:r w:rsidR="00CF0346" w:rsidRPr="00733E8D">
        <w:rPr>
          <w:rFonts w:cs="Arial"/>
          <w:color w:val="000000" w:themeColor="text1"/>
        </w:rPr>
        <w:t xml:space="preserve"> zones de baignades</w:t>
      </w:r>
      <w:r w:rsidRPr="00733E8D">
        <w:rPr>
          <w:rFonts w:cs="Arial"/>
          <w:color w:val="000000" w:themeColor="text1"/>
        </w:rPr>
        <w:t xml:space="preserve"> non aménagées située</w:t>
      </w:r>
      <w:r w:rsidR="00CF0346" w:rsidRPr="00733E8D">
        <w:rPr>
          <w:rFonts w:cs="Arial"/>
          <w:color w:val="000000" w:themeColor="text1"/>
        </w:rPr>
        <w:t>s</w:t>
      </w:r>
      <w:r w:rsidRPr="00733E8D">
        <w:rPr>
          <w:rFonts w:cs="Arial"/>
          <w:color w:val="000000" w:themeColor="text1"/>
        </w:rPr>
        <w:t xml:space="preserve"> sous le pont de Lézardrieux</w:t>
      </w:r>
      <w:r w:rsidR="00553271" w:rsidRPr="00733E8D">
        <w:rPr>
          <w:rFonts w:cs="Arial"/>
          <w:color w:val="000000" w:themeColor="text1"/>
        </w:rPr>
        <w:t xml:space="preserve"> (Traou an trez)</w:t>
      </w:r>
      <w:r w:rsidR="00CF0346" w:rsidRPr="00733E8D">
        <w:rPr>
          <w:rFonts w:cs="Arial"/>
          <w:color w:val="000000" w:themeColor="text1"/>
        </w:rPr>
        <w:t xml:space="preserve"> et en face de caramel au Lédano sur la commune de Paimpol</w:t>
      </w:r>
      <w:r w:rsidRPr="00733E8D">
        <w:rPr>
          <w:rFonts w:cs="Arial"/>
          <w:color w:val="000000" w:themeColor="text1"/>
        </w:rPr>
        <w:t>.</w:t>
      </w:r>
    </w:p>
    <w:p w14:paraId="75F45EC7" w14:textId="77777777" w:rsidR="009C5398" w:rsidRPr="00733E8D" w:rsidRDefault="009C5398" w:rsidP="00937902">
      <w:pPr>
        <w:overflowPunct/>
        <w:textAlignment w:val="auto"/>
        <w:rPr>
          <w:rFonts w:cs="Arial"/>
          <w:color w:val="000000" w:themeColor="text1"/>
        </w:rPr>
      </w:pPr>
    </w:p>
    <w:p w14:paraId="6C610B5B" w14:textId="77777777" w:rsidR="00CF0346" w:rsidRPr="00733E8D" w:rsidRDefault="00CF0346" w:rsidP="00064549">
      <w:pPr>
        <w:overflowPunct/>
        <w:jc w:val="center"/>
        <w:textAlignment w:val="auto"/>
        <w:rPr>
          <w:rFonts w:cs="Arial"/>
          <w:color w:val="000000" w:themeColor="text1"/>
        </w:rPr>
      </w:pPr>
      <w:r w:rsidRPr="00733E8D">
        <w:rPr>
          <w:rFonts w:cs="Arial"/>
          <w:noProof/>
          <w:color w:val="000000" w:themeColor="text1"/>
          <w:lang w:eastAsia="fr-FR"/>
        </w:rPr>
        <w:drawing>
          <wp:inline distT="0" distB="0" distL="0" distR="0" wp14:anchorId="09AF110D" wp14:editId="21A12BC7">
            <wp:extent cx="4943475" cy="3936813"/>
            <wp:effectExtent l="0" t="0" r="0" b="698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981091" cy="3966769"/>
                    </a:xfrm>
                    <a:prstGeom prst="rect">
                      <a:avLst/>
                    </a:prstGeom>
                  </pic:spPr>
                </pic:pic>
              </a:graphicData>
            </a:graphic>
          </wp:inline>
        </w:drawing>
      </w:r>
    </w:p>
    <w:p w14:paraId="1AEB469B" w14:textId="32D59457" w:rsidR="00174EC7" w:rsidRPr="00733E8D" w:rsidRDefault="005A47B0" w:rsidP="005A47B0">
      <w:pPr>
        <w:pStyle w:val="Lgende"/>
        <w:rPr>
          <w:rFonts w:cs="Arial"/>
          <w:i/>
          <w:color w:val="000000" w:themeColor="text1"/>
          <w:szCs w:val="16"/>
        </w:rPr>
      </w:pPr>
      <w:bookmarkStart w:id="63" w:name="_Toc106890372"/>
      <w:bookmarkStart w:id="64" w:name="_Toc106893101"/>
      <w:r>
        <w:t xml:space="preserve">Figure </w:t>
      </w:r>
      <w:fldSimple w:instr=" SEQ Figure \* ARABIC ">
        <w:r w:rsidR="00F16C8A">
          <w:rPr>
            <w:noProof/>
          </w:rPr>
          <w:t>7</w:t>
        </w:r>
      </w:fldSimple>
      <w:r>
        <w:t xml:space="preserve"> : </w:t>
      </w:r>
      <w:r w:rsidRPr="00A0494E">
        <w:t>Qualité des eaux de baignade des plages déclarées</w:t>
      </w:r>
      <w:bookmarkEnd w:id="63"/>
      <w:bookmarkEnd w:id="64"/>
    </w:p>
    <w:p w14:paraId="22411CD8" w14:textId="1F0AB4E7" w:rsidR="00BB29CB" w:rsidRPr="00733E8D" w:rsidRDefault="00CF0346" w:rsidP="00064549">
      <w:pPr>
        <w:overflowPunct/>
        <w:textAlignment w:val="auto"/>
        <w:rPr>
          <w:rStyle w:val="Lienhypertexte"/>
          <w:rFonts w:cs="Arial"/>
          <w:sz w:val="16"/>
          <w:szCs w:val="16"/>
        </w:rPr>
      </w:pPr>
      <w:r w:rsidRPr="00733E8D">
        <w:rPr>
          <w:rFonts w:cs="Arial"/>
          <w:color w:val="000000" w:themeColor="text1"/>
          <w:sz w:val="16"/>
          <w:szCs w:val="16"/>
        </w:rPr>
        <w:t>Sources :</w:t>
      </w:r>
      <w:r w:rsidRPr="00733E8D">
        <w:rPr>
          <w:rFonts w:cs="Arial"/>
          <w:sz w:val="16"/>
          <w:szCs w:val="16"/>
        </w:rPr>
        <w:t xml:space="preserve"> </w:t>
      </w:r>
      <w:hyperlink r:id="rId31" w:history="1">
        <w:r w:rsidR="00174EC7" w:rsidRPr="00733E8D">
          <w:rPr>
            <w:rFonts w:cs="Arial"/>
            <w:color w:val="000000" w:themeColor="text1"/>
            <w:sz w:val="16"/>
            <w:szCs w:val="16"/>
          </w:rPr>
          <w:t>https://baignades.sante.gouv.fr/baignades</w:t>
        </w:r>
      </w:hyperlink>
    </w:p>
    <w:p w14:paraId="3063883E" w14:textId="67851322" w:rsidR="00174EC7" w:rsidRPr="00733E8D" w:rsidRDefault="00174EC7" w:rsidP="00064549">
      <w:pPr>
        <w:overflowPunct/>
        <w:textAlignment w:val="auto"/>
        <w:rPr>
          <w:rStyle w:val="Lienhypertexte"/>
          <w:rFonts w:cs="Arial"/>
          <w:sz w:val="16"/>
          <w:szCs w:val="16"/>
        </w:rPr>
      </w:pPr>
    </w:p>
    <w:p w14:paraId="773BECAB" w14:textId="60134C5C" w:rsidR="00174EC7" w:rsidRPr="00733E8D" w:rsidRDefault="00174EC7" w:rsidP="00064549">
      <w:pPr>
        <w:overflowPunct/>
        <w:textAlignment w:val="auto"/>
        <w:rPr>
          <w:rStyle w:val="Lienhypertexte"/>
          <w:rFonts w:cs="Arial"/>
          <w:sz w:val="16"/>
          <w:szCs w:val="16"/>
        </w:rPr>
      </w:pPr>
    </w:p>
    <w:p w14:paraId="5F655F54" w14:textId="29F88FEE" w:rsidR="00174EC7" w:rsidRPr="00733E8D" w:rsidRDefault="00174EC7" w:rsidP="00064549">
      <w:pPr>
        <w:overflowPunct/>
        <w:textAlignment w:val="auto"/>
        <w:rPr>
          <w:rStyle w:val="Lienhypertexte"/>
          <w:rFonts w:cs="Arial"/>
          <w:sz w:val="16"/>
          <w:szCs w:val="16"/>
        </w:rPr>
      </w:pPr>
    </w:p>
    <w:p w14:paraId="3FB654AF" w14:textId="72B81AD2" w:rsidR="00174EC7" w:rsidRPr="00733E8D" w:rsidRDefault="00174EC7" w:rsidP="00064549">
      <w:pPr>
        <w:overflowPunct/>
        <w:textAlignment w:val="auto"/>
        <w:rPr>
          <w:rStyle w:val="Lienhypertexte"/>
          <w:rFonts w:cs="Arial"/>
          <w:sz w:val="16"/>
          <w:szCs w:val="16"/>
        </w:rPr>
      </w:pPr>
    </w:p>
    <w:p w14:paraId="1BE9D7E9" w14:textId="49E89BAE" w:rsidR="00174EC7" w:rsidRPr="00733E8D" w:rsidRDefault="00174EC7" w:rsidP="00064549">
      <w:pPr>
        <w:overflowPunct/>
        <w:textAlignment w:val="auto"/>
        <w:rPr>
          <w:rStyle w:val="Lienhypertexte"/>
          <w:rFonts w:cs="Arial"/>
          <w:sz w:val="16"/>
          <w:szCs w:val="16"/>
        </w:rPr>
      </w:pPr>
    </w:p>
    <w:p w14:paraId="7BA9354E" w14:textId="580D95ED" w:rsidR="00174EC7" w:rsidRPr="00733E8D" w:rsidRDefault="00174EC7" w:rsidP="00064549">
      <w:pPr>
        <w:overflowPunct/>
        <w:textAlignment w:val="auto"/>
        <w:rPr>
          <w:rStyle w:val="Lienhypertexte"/>
          <w:rFonts w:cs="Arial"/>
          <w:sz w:val="16"/>
          <w:szCs w:val="16"/>
        </w:rPr>
      </w:pPr>
    </w:p>
    <w:p w14:paraId="1C3D8E00" w14:textId="062BA79A" w:rsidR="00174EC7" w:rsidRPr="00733E8D" w:rsidRDefault="00174EC7" w:rsidP="00064549">
      <w:pPr>
        <w:overflowPunct/>
        <w:textAlignment w:val="auto"/>
        <w:rPr>
          <w:rStyle w:val="Lienhypertexte"/>
          <w:rFonts w:cs="Arial"/>
          <w:sz w:val="16"/>
          <w:szCs w:val="16"/>
        </w:rPr>
      </w:pPr>
    </w:p>
    <w:p w14:paraId="53C97F4F" w14:textId="490FB727" w:rsidR="00174EC7" w:rsidRPr="00733E8D" w:rsidRDefault="00174EC7" w:rsidP="00064549">
      <w:pPr>
        <w:overflowPunct/>
        <w:textAlignment w:val="auto"/>
        <w:rPr>
          <w:rStyle w:val="Lienhypertexte"/>
          <w:rFonts w:cs="Arial"/>
          <w:sz w:val="16"/>
          <w:szCs w:val="16"/>
        </w:rPr>
      </w:pPr>
    </w:p>
    <w:p w14:paraId="7AF23386" w14:textId="2D8CA90A" w:rsidR="00174EC7" w:rsidRPr="00733E8D" w:rsidRDefault="00174EC7" w:rsidP="00064549">
      <w:pPr>
        <w:overflowPunct/>
        <w:textAlignment w:val="auto"/>
        <w:rPr>
          <w:rStyle w:val="Lienhypertexte"/>
          <w:rFonts w:cs="Arial"/>
          <w:sz w:val="16"/>
          <w:szCs w:val="16"/>
        </w:rPr>
      </w:pPr>
    </w:p>
    <w:p w14:paraId="083DB988" w14:textId="169AEA9C" w:rsidR="00174EC7" w:rsidRPr="00733E8D" w:rsidRDefault="00174EC7" w:rsidP="00064549">
      <w:pPr>
        <w:overflowPunct/>
        <w:textAlignment w:val="auto"/>
        <w:rPr>
          <w:rStyle w:val="Lienhypertexte"/>
          <w:rFonts w:cs="Arial"/>
          <w:sz w:val="16"/>
          <w:szCs w:val="16"/>
        </w:rPr>
      </w:pPr>
    </w:p>
    <w:p w14:paraId="502716BF" w14:textId="4044569D" w:rsidR="00174EC7" w:rsidRPr="00733E8D" w:rsidRDefault="00174EC7" w:rsidP="00064549">
      <w:pPr>
        <w:overflowPunct/>
        <w:textAlignment w:val="auto"/>
        <w:rPr>
          <w:rStyle w:val="Lienhypertexte"/>
          <w:rFonts w:cs="Arial"/>
          <w:sz w:val="16"/>
          <w:szCs w:val="16"/>
        </w:rPr>
      </w:pPr>
    </w:p>
    <w:p w14:paraId="18BB9762" w14:textId="2053EC54" w:rsidR="00174EC7" w:rsidRPr="00733E8D" w:rsidRDefault="00174EC7" w:rsidP="00064549">
      <w:pPr>
        <w:overflowPunct/>
        <w:textAlignment w:val="auto"/>
        <w:rPr>
          <w:rStyle w:val="Lienhypertexte"/>
          <w:rFonts w:cs="Arial"/>
          <w:sz w:val="16"/>
          <w:szCs w:val="16"/>
        </w:rPr>
      </w:pPr>
    </w:p>
    <w:p w14:paraId="4E9E2277" w14:textId="60C57508" w:rsidR="00174EC7" w:rsidRPr="00733E8D" w:rsidRDefault="00174EC7" w:rsidP="00064549">
      <w:pPr>
        <w:overflowPunct/>
        <w:textAlignment w:val="auto"/>
        <w:rPr>
          <w:rStyle w:val="Lienhypertexte"/>
          <w:rFonts w:cs="Arial"/>
          <w:sz w:val="16"/>
          <w:szCs w:val="16"/>
        </w:rPr>
      </w:pPr>
    </w:p>
    <w:p w14:paraId="1227ADE5" w14:textId="60354C21" w:rsidR="00174EC7" w:rsidRPr="00733E8D" w:rsidRDefault="00174EC7" w:rsidP="00064549">
      <w:pPr>
        <w:overflowPunct/>
        <w:textAlignment w:val="auto"/>
        <w:rPr>
          <w:rStyle w:val="Lienhypertexte"/>
          <w:rFonts w:cs="Arial"/>
          <w:sz w:val="16"/>
          <w:szCs w:val="16"/>
        </w:rPr>
      </w:pPr>
    </w:p>
    <w:p w14:paraId="77B67250" w14:textId="32758F60" w:rsidR="00174EC7" w:rsidRPr="00733E8D" w:rsidRDefault="00174EC7" w:rsidP="00064549">
      <w:pPr>
        <w:overflowPunct/>
        <w:textAlignment w:val="auto"/>
        <w:rPr>
          <w:rStyle w:val="Lienhypertexte"/>
          <w:rFonts w:cs="Arial"/>
          <w:sz w:val="16"/>
          <w:szCs w:val="16"/>
        </w:rPr>
      </w:pPr>
    </w:p>
    <w:p w14:paraId="630A25E6" w14:textId="7994B4B1" w:rsidR="00174EC7" w:rsidRPr="00733E8D" w:rsidRDefault="00174EC7" w:rsidP="00064549">
      <w:pPr>
        <w:overflowPunct/>
        <w:textAlignment w:val="auto"/>
        <w:rPr>
          <w:rStyle w:val="Lienhypertexte"/>
          <w:rFonts w:cs="Arial"/>
          <w:sz w:val="16"/>
          <w:szCs w:val="16"/>
        </w:rPr>
      </w:pPr>
    </w:p>
    <w:p w14:paraId="58E4E3E9" w14:textId="6A45A21B" w:rsidR="00174EC7" w:rsidRPr="00733E8D" w:rsidRDefault="00174EC7" w:rsidP="00064549">
      <w:pPr>
        <w:overflowPunct/>
        <w:textAlignment w:val="auto"/>
        <w:rPr>
          <w:rStyle w:val="Lienhypertexte"/>
          <w:rFonts w:cs="Arial"/>
          <w:sz w:val="16"/>
          <w:szCs w:val="16"/>
        </w:rPr>
      </w:pPr>
    </w:p>
    <w:p w14:paraId="0C68C8CB" w14:textId="319FA48F" w:rsidR="00174EC7" w:rsidRPr="00733E8D" w:rsidRDefault="00174EC7" w:rsidP="00064549">
      <w:pPr>
        <w:overflowPunct/>
        <w:textAlignment w:val="auto"/>
        <w:rPr>
          <w:rStyle w:val="Lienhypertexte"/>
          <w:rFonts w:cs="Arial"/>
          <w:sz w:val="16"/>
          <w:szCs w:val="16"/>
        </w:rPr>
      </w:pPr>
    </w:p>
    <w:p w14:paraId="5478D232" w14:textId="4CD252FD" w:rsidR="00174EC7" w:rsidRPr="00733E8D" w:rsidRDefault="00174EC7" w:rsidP="00064549">
      <w:pPr>
        <w:overflowPunct/>
        <w:textAlignment w:val="auto"/>
        <w:rPr>
          <w:rStyle w:val="Lienhypertexte"/>
          <w:rFonts w:cs="Arial"/>
          <w:sz w:val="16"/>
          <w:szCs w:val="16"/>
        </w:rPr>
      </w:pPr>
    </w:p>
    <w:p w14:paraId="3BC68B34" w14:textId="55F4C66F" w:rsidR="00174EC7" w:rsidRPr="00733E8D" w:rsidRDefault="00174EC7" w:rsidP="00064549">
      <w:pPr>
        <w:overflowPunct/>
        <w:textAlignment w:val="auto"/>
        <w:rPr>
          <w:rStyle w:val="Lienhypertexte"/>
          <w:rFonts w:cs="Arial"/>
          <w:sz w:val="16"/>
          <w:szCs w:val="16"/>
        </w:rPr>
      </w:pPr>
    </w:p>
    <w:p w14:paraId="2A6D818B" w14:textId="0DCBA0B3" w:rsidR="00174EC7" w:rsidRPr="00733E8D" w:rsidRDefault="00174EC7" w:rsidP="00064549">
      <w:pPr>
        <w:overflowPunct/>
        <w:textAlignment w:val="auto"/>
        <w:rPr>
          <w:rStyle w:val="Lienhypertexte"/>
          <w:rFonts w:cs="Arial"/>
          <w:sz w:val="16"/>
          <w:szCs w:val="16"/>
        </w:rPr>
      </w:pPr>
    </w:p>
    <w:p w14:paraId="57E0B689" w14:textId="24C6C469" w:rsidR="00174EC7" w:rsidRPr="00733E8D" w:rsidRDefault="00174EC7" w:rsidP="00064549">
      <w:pPr>
        <w:overflowPunct/>
        <w:textAlignment w:val="auto"/>
        <w:rPr>
          <w:rStyle w:val="Lienhypertexte"/>
          <w:rFonts w:cs="Arial"/>
          <w:sz w:val="16"/>
          <w:szCs w:val="16"/>
        </w:rPr>
      </w:pPr>
    </w:p>
    <w:p w14:paraId="7869BBE5" w14:textId="2868814C" w:rsidR="00174EC7" w:rsidRPr="00733E8D" w:rsidRDefault="00174EC7" w:rsidP="00064549">
      <w:pPr>
        <w:overflowPunct/>
        <w:textAlignment w:val="auto"/>
        <w:rPr>
          <w:rStyle w:val="Lienhypertexte"/>
          <w:rFonts w:cs="Arial"/>
          <w:sz w:val="16"/>
          <w:szCs w:val="16"/>
        </w:rPr>
      </w:pPr>
    </w:p>
    <w:p w14:paraId="4C35138E" w14:textId="1CF40B18" w:rsidR="00174EC7" w:rsidRPr="00733E8D" w:rsidRDefault="00174EC7" w:rsidP="00064549">
      <w:pPr>
        <w:overflowPunct/>
        <w:textAlignment w:val="auto"/>
        <w:rPr>
          <w:rStyle w:val="Lienhypertexte"/>
          <w:rFonts w:cs="Arial"/>
          <w:sz w:val="16"/>
          <w:szCs w:val="16"/>
        </w:rPr>
      </w:pPr>
    </w:p>
    <w:p w14:paraId="595A5070" w14:textId="77AF6585" w:rsidR="00174EC7" w:rsidRPr="00733E8D" w:rsidRDefault="00174EC7" w:rsidP="00064549">
      <w:pPr>
        <w:overflowPunct/>
        <w:textAlignment w:val="auto"/>
        <w:rPr>
          <w:rStyle w:val="Lienhypertexte"/>
          <w:rFonts w:cs="Arial"/>
          <w:sz w:val="16"/>
          <w:szCs w:val="16"/>
        </w:rPr>
      </w:pPr>
    </w:p>
    <w:p w14:paraId="1ED69BC6" w14:textId="5E8726CB" w:rsidR="00174EC7" w:rsidRPr="00733E8D" w:rsidRDefault="00174EC7" w:rsidP="00064549">
      <w:pPr>
        <w:overflowPunct/>
        <w:textAlignment w:val="auto"/>
        <w:rPr>
          <w:rStyle w:val="Lienhypertexte"/>
          <w:rFonts w:cs="Arial"/>
          <w:sz w:val="16"/>
          <w:szCs w:val="16"/>
        </w:rPr>
      </w:pPr>
    </w:p>
    <w:p w14:paraId="01E8214E" w14:textId="3868F738" w:rsidR="00174EC7" w:rsidRPr="00733E8D" w:rsidRDefault="00174EC7" w:rsidP="00064549">
      <w:pPr>
        <w:overflowPunct/>
        <w:textAlignment w:val="auto"/>
        <w:rPr>
          <w:rStyle w:val="Lienhypertexte"/>
          <w:rFonts w:cs="Arial"/>
          <w:sz w:val="16"/>
          <w:szCs w:val="16"/>
        </w:rPr>
      </w:pPr>
    </w:p>
    <w:p w14:paraId="5D9F6F77" w14:textId="6428861F" w:rsidR="00174EC7" w:rsidRPr="00733E8D" w:rsidRDefault="00174EC7" w:rsidP="00064549">
      <w:pPr>
        <w:overflowPunct/>
        <w:textAlignment w:val="auto"/>
        <w:rPr>
          <w:rStyle w:val="Lienhypertexte"/>
          <w:rFonts w:cs="Arial"/>
          <w:sz w:val="16"/>
          <w:szCs w:val="16"/>
        </w:rPr>
      </w:pPr>
    </w:p>
    <w:p w14:paraId="01AE2C5B" w14:textId="77777777" w:rsidR="00174EC7" w:rsidRPr="00733E8D" w:rsidRDefault="00174EC7" w:rsidP="00064549">
      <w:pPr>
        <w:overflowPunct/>
        <w:textAlignment w:val="auto"/>
        <w:rPr>
          <w:rFonts w:cs="Arial"/>
          <w:color w:val="000000" w:themeColor="text1"/>
          <w:sz w:val="16"/>
          <w:szCs w:val="16"/>
        </w:rPr>
      </w:pPr>
    </w:p>
    <w:p w14:paraId="298A5951" w14:textId="77777777" w:rsidR="009C62B4" w:rsidRPr="00733E8D" w:rsidRDefault="00BC1223" w:rsidP="00064549">
      <w:pPr>
        <w:overflowPunct/>
        <w:jc w:val="center"/>
        <w:textAlignment w:val="auto"/>
        <w:rPr>
          <w:rFonts w:cs="Arial"/>
          <w:color w:val="000000" w:themeColor="text1"/>
          <w:sz w:val="16"/>
          <w:szCs w:val="16"/>
        </w:rPr>
      </w:pPr>
      <w:r w:rsidRPr="00733E8D">
        <w:rPr>
          <w:rFonts w:cs="Arial"/>
          <w:noProof/>
          <w:color w:val="000000" w:themeColor="text1"/>
          <w:sz w:val="16"/>
          <w:szCs w:val="16"/>
          <w:lang w:eastAsia="fr-FR"/>
        </w:rPr>
        <w:drawing>
          <wp:inline distT="0" distB="0" distL="0" distR="0" wp14:anchorId="2348D181" wp14:editId="52A51AD8">
            <wp:extent cx="4653107" cy="3495675"/>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686532" cy="3520786"/>
                    </a:xfrm>
                    <a:prstGeom prst="rect">
                      <a:avLst/>
                    </a:prstGeom>
                  </pic:spPr>
                </pic:pic>
              </a:graphicData>
            </a:graphic>
          </wp:inline>
        </w:drawing>
      </w:r>
    </w:p>
    <w:p w14:paraId="6158BE4C" w14:textId="37416363" w:rsidR="00174EC7" w:rsidRPr="00733E8D" w:rsidRDefault="005A47B0" w:rsidP="005A47B0">
      <w:pPr>
        <w:pStyle w:val="Lgende"/>
        <w:rPr>
          <w:rFonts w:cs="Arial"/>
          <w:i/>
          <w:color w:val="000000" w:themeColor="text1"/>
          <w:szCs w:val="16"/>
        </w:rPr>
      </w:pPr>
      <w:bookmarkStart w:id="65" w:name="_Toc106890373"/>
      <w:bookmarkStart w:id="66" w:name="_Toc106893102"/>
      <w:r>
        <w:t xml:space="preserve">Figure </w:t>
      </w:r>
      <w:fldSimple w:instr=" SEQ Figure \* ARABIC ">
        <w:r w:rsidR="00F16C8A">
          <w:rPr>
            <w:noProof/>
          </w:rPr>
          <w:t>8</w:t>
        </w:r>
      </w:fldSimple>
      <w:r>
        <w:t xml:space="preserve"> : </w:t>
      </w:r>
      <w:r w:rsidRPr="00F170CA">
        <w:t>Zones de baignade non déclarées et non aménagées</w:t>
      </w:r>
      <w:bookmarkEnd w:id="65"/>
      <w:bookmarkEnd w:id="66"/>
    </w:p>
    <w:p w14:paraId="10652034" w14:textId="73038519" w:rsidR="00792EE1" w:rsidRPr="00733E8D" w:rsidRDefault="00553271" w:rsidP="00BB03F3">
      <w:pPr>
        <w:rPr>
          <w:rFonts w:cs="Arial"/>
          <w:sz w:val="16"/>
          <w:szCs w:val="16"/>
        </w:rPr>
      </w:pPr>
      <w:r w:rsidRPr="00733E8D">
        <w:rPr>
          <w:rFonts w:cs="Arial"/>
          <w:sz w:val="16"/>
          <w:szCs w:val="16"/>
        </w:rPr>
        <w:t>Source </w:t>
      </w:r>
      <w:r w:rsidR="00BB03F3" w:rsidRPr="00733E8D">
        <w:rPr>
          <w:rFonts w:cs="Arial"/>
          <w:sz w:val="16"/>
          <w:szCs w:val="16"/>
        </w:rPr>
        <w:t>: https://sig.lannion-tregor.com</w:t>
      </w:r>
    </w:p>
    <w:p w14:paraId="39C72643" w14:textId="77777777" w:rsidR="00D85D63" w:rsidRPr="00733E8D" w:rsidRDefault="00D85D63">
      <w:pPr>
        <w:overflowPunct/>
        <w:autoSpaceDE/>
        <w:autoSpaceDN/>
        <w:adjustRightInd/>
        <w:textAlignment w:val="auto"/>
        <w:rPr>
          <w:rFonts w:cs="Arial"/>
          <w:b/>
          <w:color w:val="000000" w:themeColor="text1"/>
          <w:u w:val="single"/>
        </w:rPr>
      </w:pPr>
    </w:p>
    <w:p w14:paraId="653B22D3" w14:textId="44F30301" w:rsidR="00792EE1" w:rsidRPr="00733E8D" w:rsidRDefault="00792EE1">
      <w:pPr>
        <w:overflowPunct/>
        <w:autoSpaceDE/>
        <w:autoSpaceDN/>
        <w:adjustRightInd/>
        <w:textAlignment w:val="auto"/>
        <w:rPr>
          <w:rFonts w:cs="Arial"/>
          <w:b/>
          <w:color w:val="000000" w:themeColor="text1"/>
          <w:u w:val="single"/>
        </w:rPr>
      </w:pPr>
      <w:r w:rsidRPr="00733E8D">
        <w:rPr>
          <w:rFonts w:cs="Arial"/>
          <w:b/>
          <w:color w:val="000000" w:themeColor="text1"/>
          <w:u w:val="single"/>
        </w:rPr>
        <w:t>Qualité des eaux littorales</w:t>
      </w:r>
    </w:p>
    <w:p w14:paraId="28B3F363" w14:textId="77777777" w:rsidR="00937902" w:rsidRPr="00733E8D" w:rsidRDefault="00937902" w:rsidP="00B12BFF">
      <w:pPr>
        <w:overflowPunct/>
        <w:textAlignment w:val="auto"/>
        <w:rPr>
          <w:rFonts w:cs="Arial"/>
          <w:color w:val="000000" w:themeColor="text1"/>
        </w:rPr>
      </w:pPr>
    </w:p>
    <w:p w14:paraId="1A8CE4AD" w14:textId="177000E0" w:rsidR="00792EE1" w:rsidRPr="00733E8D" w:rsidRDefault="00792EE1" w:rsidP="00792EE1">
      <w:pPr>
        <w:overflowPunct/>
        <w:textAlignment w:val="auto"/>
        <w:rPr>
          <w:rFonts w:cs="Arial"/>
          <w:noProof/>
          <w:color w:val="000000" w:themeColor="text1"/>
          <w:lang w:eastAsia="fr-FR"/>
        </w:rPr>
      </w:pPr>
      <w:r w:rsidRPr="00733E8D">
        <w:rPr>
          <w:rFonts w:cs="Arial"/>
          <w:noProof/>
          <w:color w:val="000000" w:themeColor="text1"/>
          <w:lang w:eastAsia="fr-FR"/>
        </w:rPr>
        <w:t xml:space="preserve">La directive-cadre sur l’eau définit la qualité des eaux selon des critère environnementaux. Pour évaluer la qualité des eaux littorales, des prélèvement et des analysent régulières </w:t>
      </w:r>
      <w:r w:rsidR="009A1EBC" w:rsidRPr="00733E8D">
        <w:rPr>
          <w:rFonts w:cs="Arial"/>
          <w:noProof/>
          <w:color w:val="000000" w:themeColor="text1"/>
          <w:lang w:eastAsia="fr-FR"/>
        </w:rPr>
        <w:t xml:space="preserve">sont éffectués sur </w:t>
      </w:r>
      <w:r w:rsidRPr="00733E8D">
        <w:rPr>
          <w:rFonts w:cs="Arial"/>
          <w:noProof/>
          <w:color w:val="000000" w:themeColor="text1"/>
          <w:lang w:eastAsia="fr-FR"/>
        </w:rPr>
        <w:t>des échantillons d’eau, d’animaux ( coquillages, vers, crustacés..), de végétaux (algues et plantes marines</w:t>
      </w:r>
      <w:r w:rsidR="000A5EC8" w:rsidRPr="00733E8D">
        <w:rPr>
          <w:rFonts w:cs="Arial"/>
          <w:noProof/>
          <w:color w:val="000000" w:themeColor="text1"/>
          <w:lang w:eastAsia="fr-FR"/>
        </w:rPr>
        <w:t>)</w:t>
      </w:r>
      <w:r w:rsidR="00157EB7" w:rsidRPr="00733E8D">
        <w:rPr>
          <w:rFonts w:cs="Arial"/>
          <w:noProof/>
          <w:color w:val="000000" w:themeColor="text1"/>
          <w:lang w:eastAsia="fr-FR"/>
        </w:rPr>
        <w:t>.</w:t>
      </w:r>
    </w:p>
    <w:p w14:paraId="2A2D6DCE" w14:textId="77777777" w:rsidR="009A1EBC" w:rsidRPr="00733E8D" w:rsidRDefault="009A1EBC" w:rsidP="00792EE1">
      <w:pPr>
        <w:overflowPunct/>
        <w:textAlignment w:val="auto"/>
        <w:rPr>
          <w:rFonts w:cs="Arial"/>
          <w:noProof/>
          <w:color w:val="000000" w:themeColor="text1"/>
          <w:lang w:eastAsia="fr-FR"/>
        </w:rPr>
      </w:pPr>
    </w:p>
    <w:p w14:paraId="2BDA5114" w14:textId="77777777" w:rsidR="009A1EBC" w:rsidRPr="00733E8D" w:rsidRDefault="007D7992" w:rsidP="00792EE1">
      <w:pPr>
        <w:overflowPunct/>
        <w:textAlignment w:val="auto"/>
        <w:rPr>
          <w:rFonts w:cs="Arial"/>
          <w:noProof/>
          <w:color w:val="000000" w:themeColor="text1"/>
          <w:lang w:eastAsia="fr-FR"/>
        </w:rPr>
      </w:pPr>
      <w:r w:rsidRPr="00733E8D">
        <w:rPr>
          <w:rFonts w:cs="Arial"/>
          <w:noProof/>
          <w:color w:val="000000" w:themeColor="text1"/>
          <w:lang w:eastAsia="fr-FR"/>
        </w:rPr>
        <w:drawing>
          <wp:inline distT="0" distB="0" distL="0" distR="0" wp14:anchorId="214E03C4" wp14:editId="48F32B67">
            <wp:extent cx="5422790" cy="3124988"/>
            <wp:effectExtent l="0" t="0" r="6985" b="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28473" cy="3128263"/>
                    </a:xfrm>
                    <a:prstGeom prst="rect">
                      <a:avLst/>
                    </a:prstGeom>
                  </pic:spPr>
                </pic:pic>
              </a:graphicData>
            </a:graphic>
          </wp:inline>
        </w:drawing>
      </w:r>
    </w:p>
    <w:p w14:paraId="71652C8D" w14:textId="77777777" w:rsidR="00792EE1" w:rsidRPr="00733E8D" w:rsidRDefault="00792EE1" w:rsidP="00792EE1">
      <w:pPr>
        <w:overflowPunct/>
        <w:textAlignment w:val="auto"/>
        <w:rPr>
          <w:rFonts w:cs="Arial"/>
          <w:noProof/>
          <w:color w:val="000000" w:themeColor="text1"/>
          <w:lang w:eastAsia="fr-FR"/>
        </w:rPr>
      </w:pPr>
    </w:p>
    <w:p w14:paraId="516B1794" w14:textId="77777777" w:rsidR="00792EE1" w:rsidRPr="00733E8D" w:rsidRDefault="007D7992" w:rsidP="00D436C4">
      <w:pPr>
        <w:overflowPunct/>
        <w:jc w:val="center"/>
        <w:textAlignment w:val="auto"/>
        <w:rPr>
          <w:rFonts w:cs="Arial"/>
          <w:noProof/>
          <w:color w:val="000000" w:themeColor="text1"/>
          <w:lang w:eastAsia="fr-FR"/>
        </w:rPr>
      </w:pPr>
      <w:r w:rsidRPr="00733E8D">
        <w:rPr>
          <w:rFonts w:cs="Arial"/>
          <w:noProof/>
          <w:color w:val="000000" w:themeColor="text1"/>
          <w:lang w:eastAsia="fr-FR"/>
        </w:rPr>
        <w:lastRenderedPageBreak/>
        <w:drawing>
          <wp:inline distT="0" distB="0" distL="0" distR="0" wp14:anchorId="33D4E6E9" wp14:editId="09AB3FFB">
            <wp:extent cx="3291840" cy="3108621"/>
            <wp:effectExtent l="0" t="0" r="381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3305517" cy="3121537"/>
                    </a:xfrm>
                    <a:prstGeom prst="rect">
                      <a:avLst/>
                    </a:prstGeom>
                  </pic:spPr>
                </pic:pic>
              </a:graphicData>
            </a:graphic>
          </wp:inline>
        </w:drawing>
      </w:r>
    </w:p>
    <w:p w14:paraId="7F102AD9" w14:textId="34338B79" w:rsidR="009C5398" w:rsidRPr="00733E8D" w:rsidRDefault="005A47B0" w:rsidP="005A47B0">
      <w:pPr>
        <w:pStyle w:val="Lgende"/>
        <w:rPr>
          <w:rFonts w:cs="Arial"/>
          <w:i/>
          <w:noProof/>
          <w:color w:val="000000" w:themeColor="text1"/>
          <w:szCs w:val="16"/>
          <w:lang w:eastAsia="fr-FR"/>
        </w:rPr>
      </w:pPr>
      <w:bookmarkStart w:id="67" w:name="_Toc106890374"/>
      <w:bookmarkStart w:id="68" w:name="_Toc106893103"/>
      <w:r>
        <w:t xml:space="preserve">Figure </w:t>
      </w:r>
      <w:fldSimple w:instr=" SEQ Figure \* ARABIC ">
        <w:r w:rsidR="00F16C8A">
          <w:rPr>
            <w:noProof/>
          </w:rPr>
          <w:t>9</w:t>
        </w:r>
      </w:fldSimple>
      <w:r>
        <w:t xml:space="preserve"> : </w:t>
      </w:r>
      <w:r w:rsidRPr="001259B4">
        <w:t>Qualité des eaux selon des critère environnementaux</w:t>
      </w:r>
      <w:bookmarkEnd w:id="67"/>
      <w:bookmarkEnd w:id="68"/>
    </w:p>
    <w:p w14:paraId="14747A6F" w14:textId="39C96ABA" w:rsidR="007D7992" w:rsidRPr="00733E8D" w:rsidRDefault="007D7992" w:rsidP="00792EE1">
      <w:pPr>
        <w:overflowPunct/>
        <w:textAlignment w:val="auto"/>
        <w:rPr>
          <w:rFonts w:cs="Arial"/>
          <w:noProof/>
          <w:color w:val="000000" w:themeColor="text1"/>
          <w:sz w:val="16"/>
          <w:szCs w:val="16"/>
          <w:lang w:eastAsia="fr-FR"/>
        </w:rPr>
      </w:pPr>
      <w:r w:rsidRPr="00733E8D">
        <w:rPr>
          <w:rFonts w:cs="Arial"/>
          <w:noProof/>
          <w:color w:val="000000" w:themeColor="text1"/>
          <w:sz w:val="16"/>
          <w:szCs w:val="16"/>
          <w:lang w:eastAsia="fr-FR"/>
        </w:rPr>
        <w:t>Source :https://donnees-documents.eau-loire-bretagne.fr (janvier 2020)</w:t>
      </w:r>
    </w:p>
    <w:p w14:paraId="046F818B" w14:textId="63C09247" w:rsidR="003B74DF" w:rsidRPr="00733E8D" w:rsidRDefault="003B74DF" w:rsidP="0003662F">
      <w:pPr>
        <w:overflowPunct/>
        <w:jc w:val="center"/>
        <w:textAlignment w:val="auto"/>
        <w:rPr>
          <w:rFonts w:cs="Arial"/>
          <w:color w:val="000000"/>
          <w:sz w:val="22"/>
          <w:szCs w:val="22"/>
          <w:lang w:eastAsia="fr-FR"/>
        </w:rPr>
      </w:pPr>
    </w:p>
    <w:p w14:paraId="68CCC030" w14:textId="789ACDB2" w:rsidR="000D49A4" w:rsidRPr="00733E8D" w:rsidRDefault="001716C4" w:rsidP="00D1183A">
      <w:pPr>
        <w:pStyle w:val="Titre2"/>
        <w:rPr>
          <w:rFonts w:cs="Arial"/>
        </w:rPr>
      </w:pPr>
      <w:bookmarkStart w:id="69" w:name="_Toc106893284"/>
      <w:r w:rsidRPr="00733E8D">
        <w:rPr>
          <w:rFonts w:cs="Arial"/>
        </w:rPr>
        <w:t>Contraintes environnementales</w:t>
      </w:r>
      <w:bookmarkEnd w:id="69"/>
    </w:p>
    <w:p w14:paraId="5B9CD33F" w14:textId="02E7AE61" w:rsidR="00D1183A" w:rsidRPr="00733E8D" w:rsidRDefault="00D1183A" w:rsidP="00D1183A">
      <w:pPr>
        <w:rPr>
          <w:rFonts w:cs="Arial"/>
        </w:rPr>
      </w:pPr>
      <w:r w:rsidRPr="00733E8D">
        <w:rPr>
          <w:rFonts w:cs="Arial"/>
        </w:rPr>
        <w:t>Le tableau ci-dessous établit un inventaire des principales contraintes environnementales qui s’exerc</w:t>
      </w:r>
      <w:r w:rsidR="00D436C4" w:rsidRPr="00733E8D">
        <w:rPr>
          <w:rFonts w:cs="Arial"/>
        </w:rPr>
        <w:t>ent sur le territoire communal.</w:t>
      </w:r>
    </w:p>
    <w:p w14:paraId="0D197EEE" w14:textId="77777777" w:rsidR="00157EB7" w:rsidRPr="00733E8D" w:rsidRDefault="00157EB7" w:rsidP="00D1183A">
      <w:pPr>
        <w:rPr>
          <w:rFonts w:cs="Arial"/>
        </w:rPr>
      </w:pPr>
    </w:p>
    <w:tbl>
      <w:tblPr>
        <w:tblW w:w="10624"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969"/>
        <w:gridCol w:w="1276"/>
        <w:gridCol w:w="6379"/>
      </w:tblGrid>
      <w:tr w:rsidR="00D641C8" w:rsidRPr="00733E8D" w14:paraId="62E71BCA" w14:textId="77777777" w:rsidTr="000D49A4">
        <w:trPr>
          <w:trHeight w:val="664"/>
          <w:jc w:val="center"/>
        </w:trPr>
        <w:tc>
          <w:tcPr>
            <w:tcW w:w="2969" w:type="dxa"/>
            <w:shd w:val="pct20" w:color="auto" w:fill="FFFFFF"/>
          </w:tcPr>
          <w:p w14:paraId="2A610642" w14:textId="77777777" w:rsidR="00D641C8" w:rsidRPr="00733E8D" w:rsidRDefault="00D641C8" w:rsidP="00507334">
            <w:pPr>
              <w:pStyle w:val="Corpsdetexte"/>
              <w:rPr>
                <w:rFonts w:ascii="Arial" w:hAnsi="Arial" w:cs="Arial"/>
              </w:rPr>
            </w:pPr>
            <w:bookmarkStart w:id="70" w:name="_Toc353288601"/>
            <w:r w:rsidRPr="00733E8D">
              <w:rPr>
                <w:rFonts w:ascii="Arial" w:hAnsi="Arial" w:cs="Arial"/>
              </w:rPr>
              <w:t>Zone de contrainte</w:t>
            </w:r>
          </w:p>
        </w:tc>
        <w:tc>
          <w:tcPr>
            <w:tcW w:w="1276" w:type="dxa"/>
            <w:shd w:val="pct20" w:color="auto" w:fill="FFFFFF"/>
          </w:tcPr>
          <w:p w14:paraId="6739DACE" w14:textId="77777777" w:rsidR="00D641C8" w:rsidRPr="00733E8D" w:rsidRDefault="00D641C8" w:rsidP="00507334">
            <w:pPr>
              <w:pStyle w:val="Corpsdetexte"/>
              <w:rPr>
                <w:rFonts w:ascii="Arial" w:hAnsi="Arial" w:cs="Arial"/>
              </w:rPr>
            </w:pPr>
            <w:r w:rsidRPr="00733E8D">
              <w:rPr>
                <w:rFonts w:ascii="Arial" w:hAnsi="Arial" w:cs="Arial"/>
              </w:rPr>
              <w:t>Existence sur la commune</w:t>
            </w:r>
          </w:p>
        </w:tc>
        <w:tc>
          <w:tcPr>
            <w:tcW w:w="6379" w:type="dxa"/>
            <w:shd w:val="pct20" w:color="auto" w:fill="FFFFFF"/>
          </w:tcPr>
          <w:p w14:paraId="318BFFF5" w14:textId="77777777" w:rsidR="00D641C8" w:rsidRPr="00733E8D" w:rsidRDefault="00D641C8" w:rsidP="00507334">
            <w:pPr>
              <w:pStyle w:val="Corpsdetexte"/>
              <w:rPr>
                <w:rFonts w:ascii="Arial" w:hAnsi="Arial" w:cs="Arial"/>
              </w:rPr>
            </w:pPr>
            <w:r w:rsidRPr="00733E8D">
              <w:rPr>
                <w:rFonts w:ascii="Arial" w:hAnsi="Arial" w:cs="Arial"/>
              </w:rPr>
              <w:t>Remarque particulière</w:t>
            </w:r>
          </w:p>
        </w:tc>
      </w:tr>
      <w:tr w:rsidR="00D641C8" w:rsidRPr="00733E8D" w14:paraId="3C437C98" w14:textId="77777777" w:rsidTr="000D49A4">
        <w:trPr>
          <w:jc w:val="center"/>
        </w:trPr>
        <w:tc>
          <w:tcPr>
            <w:tcW w:w="2969" w:type="dxa"/>
            <w:vAlign w:val="center"/>
          </w:tcPr>
          <w:p w14:paraId="572200A7" w14:textId="77777777" w:rsidR="00D641C8" w:rsidRPr="00733E8D" w:rsidRDefault="00D641C8" w:rsidP="00507334">
            <w:pPr>
              <w:pStyle w:val="Corpsdetexte"/>
              <w:jc w:val="left"/>
              <w:rPr>
                <w:rFonts w:ascii="Arial" w:hAnsi="Arial" w:cs="Arial"/>
              </w:rPr>
            </w:pPr>
            <w:r w:rsidRPr="00733E8D">
              <w:rPr>
                <w:rFonts w:ascii="Arial" w:hAnsi="Arial" w:cs="Arial"/>
              </w:rPr>
              <w:t>Schéma Départemental de vocation piscicole et halieutique</w:t>
            </w:r>
          </w:p>
        </w:tc>
        <w:tc>
          <w:tcPr>
            <w:tcW w:w="1276" w:type="dxa"/>
            <w:vAlign w:val="center"/>
          </w:tcPr>
          <w:p w14:paraId="4E7FF290"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1D896DBC" w14:textId="77777777" w:rsidR="00D641C8" w:rsidRPr="00733E8D" w:rsidRDefault="00D641C8" w:rsidP="00507334">
            <w:pPr>
              <w:pStyle w:val="Corpsdetexte"/>
              <w:rPr>
                <w:rFonts w:ascii="Arial" w:hAnsi="Arial" w:cs="Arial"/>
              </w:rPr>
            </w:pPr>
          </w:p>
        </w:tc>
      </w:tr>
      <w:tr w:rsidR="00D641C8" w:rsidRPr="00733E8D" w14:paraId="08559D24" w14:textId="77777777" w:rsidTr="00D436C4">
        <w:trPr>
          <w:trHeight w:val="1395"/>
          <w:jc w:val="center"/>
        </w:trPr>
        <w:tc>
          <w:tcPr>
            <w:tcW w:w="2969" w:type="dxa"/>
            <w:vAlign w:val="center"/>
          </w:tcPr>
          <w:p w14:paraId="040FAF03" w14:textId="77777777" w:rsidR="00D641C8" w:rsidRPr="00733E8D" w:rsidRDefault="00D641C8" w:rsidP="00507334">
            <w:pPr>
              <w:pStyle w:val="Corpsdetexte"/>
              <w:jc w:val="left"/>
              <w:rPr>
                <w:rFonts w:ascii="Arial" w:hAnsi="Arial" w:cs="Arial"/>
              </w:rPr>
            </w:pPr>
            <w:r w:rsidRPr="00733E8D">
              <w:rPr>
                <w:rFonts w:ascii="Arial" w:hAnsi="Arial" w:cs="Arial"/>
              </w:rPr>
              <w:t>Faune piscicole :</w:t>
            </w:r>
          </w:p>
          <w:p w14:paraId="68B9A6C2" w14:textId="77777777" w:rsidR="00D641C8" w:rsidRPr="00733E8D" w:rsidRDefault="00D641C8" w:rsidP="00507334">
            <w:pPr>
              <w:pStyle w:val="Corpsdetexte"/>
              <w:jc w:val="left"/>
              <w:rPr>
                <w:rFonts w:ascii="Arial" w:hAnsi="Arial" w:cs="Arial"/>
              </w:rPr>
            </w:pPr>
            <w:r w:rsidRPr="00733E8D">
              <w:rPr>
                <w:rFonts w:ascii="Arial" w:hAnsi="Arial" w:cs="Arial"/>
              </w:rPr>
              <w:t>Classement piscicole</w:t>
            </w:r>
          </w:p>
          <w:p w14:paraId="353F41CF" w14:textId="77777777" w:rsidR="00D641C8" w:rsidRPr="00733E8D" w:rsidRDefault="00D641C8" w:rsidP="00507334">
            <w:pPr>
              <w:pStyle w:val="Corpsdetexte"/>
              <w:jc w:val="left"/>
              <w:rPr>
                <w:rFonts w:ascii="Arial" w:hAnsi="Arial" w:cs="Arial"/>
              </w:rPr>
            </w:pPr>
            <w:r w:rsidRPr="00733E8D">
              <w:rPr>
                <w:rFonts w:ascii="Arial" w:hAnsi="Arial" w:cs="Arial"/>
              </w:rPr>
              <w:t>Axe migrateur</w:t>
            </w:r>
          </w:p>
          <w:p w14:paraId="56CC7A2A" w14:textId="77777777" w:rsidR="00D641C8" w:rsidRPr="00733E8D" w:rsidRDefault="00D641C8" w:rsidP="00507334">
            <w:pPr>
              <w:pStyle w:val="Corpsdetexte"/>
              <w:jc w:val="left"/>
              <w:rPr>
                <w:rFonts w:ascii="Arial" w:hAnsi="Arial" w:cs="Arial"/>
              </w:rPr>
            </w:pPr>
            <w:r w:rsidRPr="00733E8D">
              <w:rPr>
                <w:rFonts w:ascii="Arial" w:hAnsi="Arial" w:cs="Arial"/>
              </w:rPr>
              <w:t>Article L 232-6 du Code rural</w:t>
            </w:r>
          </w:p>
          <w:p w14:paraId="7D778089" w14:textId="77777777" w:rsidR="00D641C8" w:rsidRPr="00733E8D" w:rsidRDefault="00D641C8" w:rsidP="00507334">
            <w:pPr>
              <w:pStyle w:val="Corpsdetexte"/>
              <w:jc w:val="left"/>
              <w:rPr>
                <w:rFonts w:ascii="Arial" w:hAnsi="Arial" w:cs="Arial"/>
              </w:rPr>
            </w:pPr>
            <w:r w:rsidRPr="00733E8D">
              <w:rPr>
                <w:rFonts w:ascii="Arial" w:hAnsi="Arial" w:cs="Arial"/>
              </w:rPr>
              <w:t>Arrêté de biotope</w:t>
            </w:r>
          </w:p>
        </w:tc>
        <w:tc>
          <w:tcPr>
            <w:tcW w:w="1276" w:type="dxa"/>
            <w:vAlign w:val="center"/>
          </w:tcPr>
          <w:p w14:paraId="6C8AFB75" w14:textId="77777777" w:rsidR="00D641C8" w:rsidRPr="00733E8D" w:rsidRDefault="00D641C8" w:rsidP="00D436C4">
            <w:pPr>
              <w:pStyle w:val="Corpsdetexte"/>
              <w:rPr>
                <w:rFonts w:ascii="Arial" w:hAnsi="Arial" w:cs="Arial"/>
              </w:rPr>
            </w:pPr>
          </w:p>
          <w:p w14:paraId="2ADDA2BA" w14:textId="77777777" w:rsidR="00D641C8" w:rsidRPr="00733E8D" w:rsidRDefault="00D641C8" w:rsidP="00507334">
            <w:pPr>
              <w:pStyle w:val="Corpsdetexte"/>
              <w:jc w:val="center"/>
              <w:rPr>
                <w:rFonts w:ascii="Arial" w:hAnsi="Arial" w:cs="Arial"/>
              </w:rPr>
            </w:pPr>
            <w:r w:rsidRPr="00733E8D">
              <w:rPr>
                <w:rFonts w:ascii="Arial" w:hAnsi="Arial" w:cs="Arial"/>
              </w:rPr>
              <w:t>NON</w:t>
            </w:r>
          </w:p>
          <w:p w14:paraId="13B890B7" w14:textId="77777777" w:rsidR="00D641C8" w:rsidRPr="00733E8D" w:rsidRDefault="00D641C8" w:rsidP="00507334">
            <w:pPr>
              <w:pStyle w:val="Corpsdetexte"/>
              <w:jc w:val="center"/>
              <w:rPr>
                <w:rFonts w:ascii="Arial" w:hAnsi="Arial" w:cs="Arial"/>
              </w:rPr>
            </w:pPr>
            <w:r w:rsidRPr="00733E8D">
              <w:rPr>
                <w:rFonts w:ascii="Arial" w:hAnsi="Arial" w:cs="Arial"/>
              </w:rPr>
              <w:t>NON</w:t>
            </w:r>
          </w:p>
          <w:p w14:paraId="2A947979" w14:textId="77777777" w:rsidR="00D641C8" w:rsidRPr="00733E8D" w:rsidRDefault="00D641C8" w:rsidP="00507334">
            <w:pPr>
              <w:pStyle w:val="Corpsdetexte"/>
              <w:jc w:val="center"/>
              <w:rPr>
                <w:rFonts w:ascii="Arial" w:hAnsi="Arial" w:cs="Arial"/>
              </w:rPr>
            </w:pPr>
            <w:r w:rsidRPr="00733E8D">
              <w:rPr>
                <w:rFonts w:ascii="Arial" w:hAnsi="Arial" w:cs="Arial"/>
              </w:rPr>
              <w:t>NON</w:t>
            </w:r>
          </w:p>
          <w:p w14:paraId="1D04EB41"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60C1DD5A" w14:textId="77777777" w:rsidR="00D641C8" w:rsidRPr="00733E8D" w:rsidRDefault="00D641C8" w:rsidP="00507334">
            <w:pPr>
              <w:pStyle w:val="Corpsdetexte"/>
              <w:rPr>
                <w:rFonts w:ascii="Arial" w:hAnsi="Arial" w:cs="Arial"/>
              </w:rPr>
            </w:pPr>
            <w:r w:rsidRPr="00733E8D">
              <w:rPr>
                <w:rFonts w:ascii="Arial" w:hAnsi="Arial" w:cs="Arial"/>
              </w:rPr>
              <w:t>La gestion piscicole est assurée par les AAPPMA qui ont pour rôle principale la valorisation piscicole du Trieux et de ses affluents. Le domaine piscicole du Trieux est classé en 1</w:t>
            </w:r>
            <w:r w:rsidRPr="00733E8D">
              <w:rPr>
                <w:rFonts w:ascii="Arial" w:hAnsi="Arial" w:cs="Arial"/>
                <w:vertAlign w:val="superscript"/>
              </w:rPr>
              <w:t>ère</w:t>
            </w:r>
            <w:r w:rsidRPr="00733E8D">
              <w:rPr>
                <w:rFonts w:ascii="Arial" w:hAnsi="Arial" w:cs="Arial"/>
              </w:rPr>
              <w:t xml:space="preserve"> catégorie. </w:t>
            </w:r>
          </w:p>
        </w:tc>
      </w:tr>
      <w:tr w:rsidR="00D641C8" w:rsidRPr="00733E8D" w14:paraId="072CE98B" w14:textId="77777777" w:rsidTr="000D49A4">
        <w:trPr>
          <w:jc w:val="center"/>
        </w:trPr>
        <w:tc>
          <w:tcPr>
            <w:tcW w:w="2969" w:type="dxa"/>
            <w:vAlign w:val="center"/>
          </w:tcPr>
          <w:p w14:paraId="577A2094" w14:textId="77777777" w:rsidR="00D641C8" w:rsidRPr="00733E8D" w:rsidRDefault="00D641C8" w:rsidP="00507334">
            <w:pPr>
              <w:pStyle w:val="Corpsdetexte"/>
              <w:jc w:val="left"/>
              <w:rPr>
                <w:rFonts w:ascii="Arial" w:hAnsi="Arial" w:cs="Arial"/>
              </w:rPr>
            </w:pPr>
            <w:r w:rsidRPr="00733E8D">
              <w:rPr>
                <w:rFonts w:ascii="Arial" w:hAnsi="Arial" w:cs="Arial"/>
              </w:rPr>
              <w:t>Zone sensible (AR. du 23/11/94)</w:t>
            </w:r>
          </w:p>
        </w:tc>
        <w:tc>
          <w:tcPr>
            <w:tcW w:w="1276" w:type="dxa"/>
            <w:vAlign w:val="center"/>
          </w:tcPr>
          <w:p w14:paraId="0340B7F1"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64DD5AC9" w14:textId="77777777" w:rsidR="00D641C8" w:rsidRPr="00733E8D" w:rsidRDefault="00D641C8" w:rsidP="00507334">
            <w:pPr>
              <w:pStyle w:val="Corpsdetexte"/>
              <w:rPr>
                <w:rFonts w:ascii="Arial" w:hAnsi="Arial" w:cs="Arial"/>
              </w:rPr>
            </w:pPr>
            <w:r w:rsidRPr="00733E8D">
              <w:rPr>
                <w:rFonts w:ascii="Arial" w:hAnsi="Arial" w:cs="Arial"/>
              </w:rPr>
              <w:t>ZONE 04202</w:t>
            </w:r>
          </w:p>
          <w:p w14:paraId="1AF0C0BE" w14:textId="77777777" w:rsidR="00D641C8" w:rsidRPr="00733E8D" w:rsidRDefault="00D641C8" w:rsidP="00507334">
            <w:pPr>
              <w:overflowPunct/>
              <w:jc w:val="left"/>
              <w:textAlignment w:val="auto"/>
              <w:rPr>
                <w:rFonts w:cs="Arial"/>
              </w:rPr>
            </w:pPr>
            <w:r w:rsidRPr="00733E8D">
              <w:rPr>
                <w:rFonts w:cs="Arial"/>
              </w:rPr>
              <w:t>Classement en zone sensible pour le phosphore le 09/01/2006 et l'azote le 09/01/2006</w:t>
            </w:r>
          </w:p>
          <w:p w14:paraId="211EFCD6" w14:textId="77777777" w:rsidR="00D641C8" w:rsidRPr="00733E8D" w:rsidRDefault="00D641C8" w:rsidP="00507334">
            <w:pPr>
              <w:pStyle w:val="Corpsdetexte"/>
              <w:rPr>
                <w:rFonts w:ascii="Arial" w:hAnsi="Arial" w:cs="Arial"/>
              </w:rPr>
            </w:pPr>
            <w:r w:rsidRPr="00733E8D">
              <w:rPr>
                <w:rFonts w:ascii="Arial" w:hAnsi="Arial" w:cs="Arial"/>
              </w:rPr>
              <w:t>Echéance de conformité pour le phosphore et l'azote le 09/01/2013 ;</w:t>
            </w:r>
          </w:p>
          <w:p w14:paraId="3CD65FFB" w14:textId="77777777" w:rsidR="00D641C8" w:rsidRPr="00733E8D" w:rsidRDefault="00D641C8" w:rsidP="00507334">
            <w:pPr>
              <w:pStyle w:val="Corpsdetexte"/>
              <w:rPr>
                <w:rFonts w:ascii="Arial" w:hAnsi="Arial" w:cs="Arial"/>
              </w:rPr>
            </w:pPr>
            <w:r w:rsidRPr="00733E8D">
              <w:rPr>
                <w:rFonts w:ascii="Arial" w:hAnsi="Arial" w:cs="Arial"/>
              </w:rPr>
              <w:t>Cette disposition ne concerne que les stations &gt; 10 000 EH</w:t>
            </w:r>
          </w:p>
        </w:tc>
      </w:tr>
      <w:tr w:rsidR="00D641C8" w:rsidRPr="00733E8D" w14:paraId="362BC26B" w14:textId="77777777" w:rsidTr="000D49A4">
        <w:trPr>
          <w:jc w:val="center"/>
        </w:trPr>
        <w:tc>
          <w:tcPr>
            <w:tcW w:w="2969" w:type="dxa"/>
            <w:vAlign w:val="center"/>
          </w:tcPr>
          <w:p w14:paraId="6108264D" w14:textId="77777777" w:rsidR="00D641C8" w:rsidRPr="00733E8D" w:rsidRDefault="00D641C8" w:rsidP="00507334">
            <w:pPr>
              <w:pStyle w:val="Corpsdetexte"/>
              <w:jc w:val="left"/>
              <w:rPr>
                <w:rFonts w:ascii="Arial" w:hAnsi="Arial" w:cs="Arial"/>
              </w:rPr>
            </w:pPr>
            <w:r w:rsidRPr="00733E8D">
              <w:rPr>
                <w:rFonts w:ascii="Arial" w:hAnsi="Arial" w:cs="Arial"/>
              </w:rPr>
              <w:t>Zone inondable</w:t>
            </w:r>
          </w:p>
        </w:tc>
        <w:tc>
          <w:tcPr>
            <w:tcW w:w="1276" w:type="dxa"/>
            <w:vAlign w:val="center"/>
          </w:tcPr>
          <w:p w14:paraId="10B249A4"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22BFE11C" w14:textId="77777777" w:rsidR="00D641C8" w:rsidRPr="00733E8D" w:rsidRDefault="00D641C8" w:rsidP="00507334">
            <w:pPr>
              <w:pStyle w:val="Corpsdetexte"/>
              <w:rPr>
                <w:rFonts w:ascii="Arial" w:hAnsi="Arial" w:cs="Arial"/>
              </w:rPr>
            </w:pPr>
            <w:r w:rsidRPr="00733E8D">
              <w:rPr>
                <w:rFonts w:ascii="Arial" w:hAnsi="Arial" w:cs="Arial"/>
              </w:rPr>
              <w:t>Pas de plan de prévention des risques</w:t>
            </w:r>
          </w:p>
        </w:tc>
      </w:tr>
      <w:tr w:rsidR="00D641C8" w:rsidRPr="00733E8D" w14:paraId="1A8996AE" w14:textId="77777777" w:rsidTr="000D49A4">
        <w:trPr>
          <w:jc w:val="center"/>
        </w:trPr>
        <w:tc>
          <w:tcPr>
            <w:tcW w:w="2969" w:type="dxa"/>
            <w:vAlign w:val="center"/>
          </w:tcPr>
          <w:p w14:paraId="47CE5524" w14:textId="77777777" w:rsidR="00D641C8" w:rsidRPr="00733E8D" w:rsidRDefault="00D641C8" w:rsidP="00507334">
            <w:pPr>
              <w:pStyle w:val="Corpsdetexte"/>
              <w:jc w:val="left"/>
              <w:rPr>
                <w:rFonts w:ascii="Arial" w:hAnsi="Arial" w:cs="Arial"/>
              </w:rPr>
            </w:pPr>
            <w:r w:rsidRPr="00733E8D">
              <w:rPr>
                <w:rFonts w:ascii="Arial" w:hAnsi="Arial" w:cs="Arial"/>
              </w:rPr>
              <w:t>Périmètre de protection AEP</w:t>
            </w:r>
          </w:p>
        </w:tc>
        <w:tc>
          <w:tcPr>
            <w:tcW w:w="1276" w:type="dxa"/>
            <w:vAlign w:val="center"/>
          </w:tcPr>
          <w:p w14:paraId="51A530DA"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494FEED1" w14:textId="77777777" w:rsidR="00D641C8" w:rsidRPr="00733E8D" w:rsidRDefault="00D641C8" w:rsidP="00507334">
            <w:pPr>
              <w:pStyle w:val="Corpsdetexte"/>
              <w:rPr>
                <w:rFonts w:ascii="Arial" w:hAnsi="Arial" w:cs="Arial"/>
              </w:rPr>
            </w:pPr>
            <w:r w:rsidRPr="00733E8D">
              <w:rPr>
                <w:rFonts w:ascii="Arial" w:hAnsi="Arial" w:cs="Arial"/>
              </w:rPr>
              <w:t>Source : DDASS</w:t>
            </w:r>
          </w:p>
        </w:tc>
      </w:tr>
      <w:tr w:rsidR="00D641C8" w:rsidRPr="00733E8D" w14:paraId="298ADD66" w14:textId="77777777" w:rsidTr="000D49A4">
        <w:trPr>
          <w:trHeight w:val="5230"/>
          <w:jc w:val="center"/>
        </w:trPr>
        <w:tc>
          <w:tcPr>
            <w:tcW w:w="2969" w:type="dxa"/>
            <w:vAlign w:val="center"/>
          </w:tcPr>
          <w:p w14:paraId="2B664104" w14:textId="77777777" w:rsidR="00D641C8" w:rsidRPr="00733E8D" w:rsidRDefault="00D641C8" w:rsidP="00507334">
            <w:pPr>
              <w:pStyle w:val="Corpsdetexte"/>
              <w:jc w:val="left"/>
              <w:rPr>
                <w:rFonts w:ascii="Arial" w:hAnsi="Arial" w:cs="Arial"/>
              </w:rPr>
            </w:pPr>
            <w:r w:rsidRPr="00733E8D">
              <w:rPr>
                <w:rFonts w:ascii="Arial" w:hAnsi="Arial" w:cs="Arial"/>
              </w:rPr>
              <w:lastRenderedPageBreak/>
              <w:t>Sites classés ou inscrits</w:t>
            </w:r>
          </w:p>
        </w:tc>
        <w:tc>
          <w:tcPr>
            <w:tcW w:w="1276" w:type="dxa"/>
            <w:vAlign w:val="center"/>
          </w:tcPr>
          <w:p w14:paraId="0CD90BF3"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0E808367" w14:textId="7E4BEA0B" w:rsidR="00D641C8" w:rsidRPr="00733E8D" w:rsidRDefault="005A47B0" w:rsidP="000D49A4">
            <w:pPr>
              <w:pStyle w:val="Corpsdetexte"/>
              <w:jc w:val="center"/>
              <w:rPr>
                <w:rFonts w:ascii="Arial" w:hAnsi="Arial" w:cs="Arial"/>
              </w:rPr>
            </w:pPr>
            <w:r w:rsidRPr="00733E8D">
              <w:rPr>
                <w:rFonts w:ascii="Arial" w:hAnsi="Arial" w:cs="Arial"/>
              </w:rPr>
              <w:object w:dxaOrig="9735" w:dyaOrig="9735" w14:anchorId="798962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6.55pt;height:236.55pt" o:ole="">
                  <v:imagedata r:id="rId35" o:title=""/>
                </v:shape>
                <o:OLEObject Type="Embed" ProgID="PBrush" ShapeID="_x0000_i1025" DrawAspect="Content" ObjectID="_1732693952" r:id="rId36"/>
              </w:object>
            </w:r>
          </w:p>
          <w:p w14:paraId="3ED939FE" w14:textId="7F1FD98F" w:rsidR="006C722C" w:rsidRPr="00733E8D" w:rsidRDefault="005A47B0" w:rsidP="005A47B0">
            <w:pPr>
              <w:pStyle w:val="Lgende"/>
              <w:rPr>
                <w:rFonts w:cs="Arial"/>
                <w:i/>
                <w:noProof/>
                <w:color w:val="000000" w:themeColor="text1"/>
                <w:szCs w:val="16"/>
                <w:lang w:eastAsia="fr-FR"/>
              </w:rPr>
            </w:pPr>
            <w:bookmarkStart w:id="71" w:name="_Toc106890375"/>
            <w:bookmarkStart w:id="72" w:name="_Toc106893104"/>
            <w:r>
              <w:t xml:space="preserve">Figure </w:t>
            </w:r>
            <w:fldSimple w:instr=" SEQ Figure \* ARABIC ">
              <w:r w:rsidR="00F16C8A">
                <w:rPr>
                  <w:noProof/>
                </w:rPr>
                <w:t>10</w:t>
              </w:r>
            </w:fldSimple>
            <w:r>
              <w:t xml:space="preserve"> : </w:t>
            </w:r>
            <w:r w:rsidRPr="003D0C33">
              <w:t>Sites classées ou inscrits</w:t>
            </w:r>
            <w:bookmarkEnd w:id="71"/>
            <w:bookmarkEnd w:id="72"/>
          </w:p>
          <w:p w14:paraId="5DABF961" w14:textId="48C91936" w:rsidR="006C722C" w:rsidRPr="00733E8D" w:rsidRDefault="006C722C" w:rsidP="006C722C">
            <w:pPr>
              <w:rPr>
                <w:rFonts w:cs="Arial"/>
                <w:sz w:val="16"/>
                <w:szCs w:val="16"/>
              </w:rPr>
            </w:pPr>
            <w:r w:rsidRPr="00733E8D">
              <w:rPr>
                <w:rFonts w:cs="Arial"/>
                <w:sz w:val="16"/>
                <w:szCs w:val="16"/>
              </w:rPr>
              <w:t>Source : https://sig.lannion-tregor.com</w:t>
            </w:r>
          </w:p>
        </w:tc>
      </w:tr>
      <w:tr w:rsidR="00D641C8" w:rsidRPr="00733E8D" w14:paraId="2ABA7E3A" w14:textId="77777777" w:rsidTr="000D49A4">
        <w:trPr>
          <w:jc w:val="center"/>
        </w:trPr>
        <w:tc>
          <w:tcPr>
            <w:tcW w:w="2969" w:type="dxa"/>
            <w:vAlign w:val="center"/>
          </w:tcPr>
          <w:p w14:paraId="4F5C5FC1" w14:textId="77777777" w:rsidR="00D641C8" w:rsidRPr="00733E8D" w:rsidRDefault="00D641C8" w:rsidP="00507334">
            <w:pPr>
              <w:pStyle w:val="Corpsdetexte"/>
              <w:jc w:val="left"/>
              <w:rPr>
                <w:rFonts w:ascii="Arial" w:hAnsi="Arial" w:cs="Arial"/>
              </w:rPr>
            </w:pPr>
            <w:r w:rsidRPr="00733E8D">
              <w:rPr>
                <w:rFonts w:ascii="Arial" w:hAnsi="Arial" w:cs="Arial"/>
              </w:rPr>
              <w:t>Forêt classée de protection</w:t>
            </w:r>
          </w:p>
        </w:tc>
        <w:tc>
          <w:tcPr>
            <w:tcW w:w="1276" w:type="dxa"/>
            <w:vAlign w:val="center"/>
          </w:tcPr>
          <w:p w14:paraId="25D256D1"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11595264" w14:textId="77777777" w:rsidR="00D641C8" w:rsidRPr="00733E8D" w:rsidRDefault="00D641C8" w:rsidP="00507334">
            <w:pPr>
              <w:pStyle w:val="Corpsdetexte"/>
              <w:rPr>
                <w:rFonts w:ascii="Arial" w:hAnsi="Arial" w:cs="Arial"/>
              </w:rPr>
            </w:pPr>
          </w:p>
        </w:tc>
      </w:tr>
      <w:tr w:rsidR="00D641C8" w:rsidRPr="00733E8D" w14:paraId="016544A7" w14:textId="77777777" w:rsidTr="000D49A4">
        <w:trPr>
          <w:jc w:val="center"/>
        </w:trPr>
        <w:tc>
          <w:tcPr>
            <w:tcW w:w="2969" w:type="dxa"/>
            <w:vAlign w:val="center"/>
          </w:tcPr>
          <w:p w14:paraId="4F893DE0" w14:textId="77777777" w:rsidR="00D641C8" w:rsidRPr="00733E8D" w:rsidRDefault="00D641C8" w:rsidP="00507334">
            <w:pPr>
              <w:pStyle w:val="Corpsdetexte"/>
              <w:jc w:val="left"/>
              <w:rPr>
                <w:rFonts w:ascii="Arial" w:hAnsi="Arial" w:cs="Arial"/>
              </w:rPr>
            </w:pPr>
            <w:r w:rsidRPr="00733E8D">
              <w:rPr>
                <w:rFonts w:ascii="Arial" w:hAnsi="Arial" w:cs="Arial"/>
              </w:rPr>
              <w:t>Zone de baignade</w:t>
            </w:r>
          </w:p>
        </w:tc>
        <w:tc>
          <w:tcPr>
            <w:tcW w:w="1276" w:type="dxa"/>
            <w:vAlign w:val="center"/>
          </w:tcPr>
          <w:p w14:paraId="5F17AD2A"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2A5B0897" w14:textId="77777777" w:rsidR="00D641C8" w:rsidRPr="00733E8D" w:rsidRDefault="00D641C8" w:rsidP="00507334">
            <w:pPr>
              <w:pStyle w:val="Corpsdetexte"/>
              <w:rPr>
                <w:rFonts w:ascii="Arial" w:hAnsi="Arial" w:cs="Arial"/>
              </w:rPr>
            </w:pPr>
            <w:r w:rsidRPr="00733E8D">
              <w:rPr>
                <w:rFonts w:ascii="Arial" w:hAnsi="Arial" w:cs="Arial"/>
              </w:rPr>
              <w:t>Les premières zones de baignades sont situées à Paimpol et Lézardrieux, et en mer entre Pleubian et Ploubazlanec.</w:t>
            </w:r>
          </w:p>
        </w:tc>
      </w:tr>
      <w:tr w:rsidR="00D641C8" w:rsidRPr="00733E8D" w14:paraId="0DD76134" w14:textId="77777777" w:rsidTr="000D49A4">
        <w:trPr>
          <w:jc w:val="center"/>
        </w:trPr>
        <w:tc>
          <w:tcPr>
            <w:tcW w:w="2969" w:type="dxa"/>
            <w:vAlign w:val="center"/>
          </w:tcPr>
          <w:p w14:paraId="25076C33" w14:textId="77777777" w:rsidR="00D641C8" w:rsidRPr="00733E8D" w:rsidRDefault="00D641C8" w:rsidP="00507334">
            <w:pPr>
              <w:pStyle w:val="Corpsdetexte"/>
              <w:jc w:val="left"/>
              <w:rPr>
                <w:rFonts w:ascii="Arial" w:hAnsi="Arial" w:cs="Arial"/>
              </w:rPr>
            </w:pPr>
            <w:r w:rsidRPr="00733E8D">
              <w:rPr>
                <w:rFonts w:ascii="Arial" w:hAnsi="Arial" w:cs="Arial"/>
              </w:rPr>
              <w:t>Zone conchylicole</w:t>
            </w:r>
          </w:p>
        </w:tc>
        <w:tc>
          <w:tcPr>
            <w:tcW w:w="1276" w:type="dxa"/>
            <w:vAlign w:val="center"/>
          </w:tcPr>
          <w:p w14:paraId="28CE967B"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186FA346" w14:textId="77777777" w:rsidR="00D641C8" w:rsidRPr="00733E8D" w:rsidRDefault="00D641C8" w:rsidP="00FE2B59">
            <w:pPr>
              <w:pStyle w:val="Corpsdetexte"/>
              <w:rPr>
                <w:rFonts w:ascii="Arial" w:hAnsi="Arial" w:cs="Arial"/>
              </w:rPr>
            </w:pPr>
            <w:r w:rsidRPr="00733E8D">
              <w:rPr>
                <w:rFonts w:ascii="Arial" w:hAnsi="Arial" w:cs="Arial"/>
              </w:rPr>
              <w:t>Activité ostréicole dans l’embouchure de l’estuaire</w:t>
            </w:r>
            <w:r w:rsidR="00FE2B59" w:rsidRPr="00733E8D">
              <w:rPr>
                <w:rFonts w:ascii="Arial" w:hAnsi="Arial" w:cs="Arial"/>
              </w:rPr>
              <w:t>.</w:t>
            </w:r>
          </w:p>
        </w:tc>
      </w:tr>
      <w:tr w:rsidR="00D641C8" w:rsidRPr="00733E8D" w14:paraId="77C32F9D" w14:textId="77777777" w:rsidTr="000D49A4">
        <w:trPr>
          <w:trHeight w:val="1616"/>
          <w:jc w:val="center"/>
        </w:trPr>
        <w:tc>
          <w:tcPr>
            <w:tcW w:w="2969" w:type="dxa"/>
            <w:vAlign w:val="center"/>
          </w:tcPr>
          <w:p w14:paraId="1AB8BC88" w14:textId="77777777" w:rsidR="00D641C8" w:rsidRPr="00733E8D" w:rsidRDefault="00D641C8" w:rsidP="00507334">
            <w:pPr>
              <w:pStyle w:val="Corpsdetexte"/>
              <w:jc w:val="left"/>
              <w:rPr>
                <w:rFonts w:ascii="Arial" w:hAnsi="Arial" w:cs="Arial"/>
              </w:rPr>
            </w:pPr>
            <w:r w:rsidRPr="00733E8D">
              <w:rPr>
                <w:rFonts w:ascii="Arial" w:hAnsi="Arial" w:cs="Arial"/>
              </w:rPr>
              <w:t>Natura 2000</w:t>
            </w:r>
          </w:p>
        </w:tc>
        <w:tc>
          <w:tcPr>
            <w:tcW w:w="1276" w:type="dxa"/>
            <w:vAlign w:val="center"/>
          </w:tcPr>
          <w:p w14:paraId="3C2564D1"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0CD613B4" w14:textId="77777777" w:rsidR="000D49A4" w:rsidRPr="00733E8D" w:rsidRDefault="000D49A4" w:rsidP="000D49A4">
            <w:pPr>
              <w:overflowPunct/>
              <w:jc w:val="left"/>
              <w:textAlignment w:val="auto"/>
              <w:rPr>
                <w:rFonts w:cs="Arial"/>
                <w:color w:val="000000"/>
                <w:lang w:eastAsia="fr-FR"/>
              </w:rPr>
            </w:pPr>
            <w:r w:rsidRPr="00733E8D">
              <w:rPr>
                <w:rFonts w:cs="Arial"/>
                <w:color w:val="000000"/>
                <w:lang w:eastAsia="fr-FR"/>
              </w:rPr>
              <w:t xml:space="preserve">Le rejet de la station se fait dans le ruisseau de Porz Ar Groas, à la limite avec deux zones Natura 2000: </w:t>
            </w:r>
          </w:p>
          <w:p w14:paraId="0BBE93A5" w14:textId="77777777" w:rsidR="000D49A4" w:rsidRPr="00733E8D" w:rsidRDefault="000D49A4" w:rsidP="000D49A4">
            <w:pPr>
              <w:overflowPunct/>
              <w:spacing w:after="38"/>
              <w:jc w:val="left"/>
              <w:textAlignment w:val="auto"/>
              <w:rPr>
                <w:rFonts w:cs="Arial"/>
                <w:color w:val="000000"/>
                <w:lang w:eastAsia="fr-FR"/>
              </w:rPr>
            </w:pPr>
            <w:r w:rsidRPr="00733E8D">
              <w:rPr>
                <w:rFonts w:cs="Arial"/>
                <w:color w:val="000000"/>
                <w:lang w:eastAsia="fr-FR"/>
              </w:rPr>
              <w:t xml:space="preserve">- L’estuaire du Trieux, classé Natura 2000 au titre de la directive habitats, faune et flore </w:t>
            </w:r>
          </w:p>
          <w:p w14:paraId="2932DDB6" w14:textId="77777777" w:rsidR="000D49A4" w:rsidRPr="00733E8D" w:rsidRDefault="000D49A4" w:rsidP="000D49A4">
            <w:pPr>
              <w:overflowPunct/>
              <w:jc w:val="left"/>
              <w:textAlignment w:val="auto"/>
              <w:rPr>
                <w:rFonts w:cs="Arial"/>
                <w:color w:val="000000"/>
                <w:lang w:eastAsia="fr-FR"/>
              </w:rPr>
            </w:pPr>
            <w:r w:rsidRPr="00733E8D">
              <w:rPr>
                <w:rFonts w:cs="Arial"/>
                <w:color w:val="000000"/>
                <w:lang w:eastAsia="fr-FR"/>
              </w:rPr>
              <w:t xml:space="preserve">- La zone du Trégor-Goëlo, classée Natura 2000 au titre de la directive oiseau. </w:t>
            </w:r>
          </w:p>
          <w:p w14:paraId="1D80FB73" w14:textId="7E505D96" w:rsidR="00D641C8" w:rsidRPr="00733E8D" w:rsidRDefault="005A47B0" w:rsidP="00507334">
            <w:pPr>
              <w:pStyle w:val="Corpsdetexte"/>
              <w:rPr>
                <w:rFonts w:ascii="Arial" w:hAnsi="Arial" w:cs="Arial"/>
              </w:rPr>
            </w:pPr>
            <w:r w:rsidRPr="00733E8D">
              <w:rPr>
                <w:rFonts w:ascii="Arial" w:hAnsi="Arial" w:cs="Arial"/>
              </w:rPr>
              <w:object w:dxaOrig="9360" w:dyaOrig="9630" w14:anchorId="7F82FC76">
                <v:shape id="_x0000_i1026" type="#_x0000_t75" style="width:247.1pt;height:254.25pt" o:ole="">
                  <v:imagedata r:id="rId37" o:title=""/>
                </v:shape>
                <o:OLEObject Type="Embed" ProgID="PBrush" ShapeID="_x0000_i1026" DrawAspect="Content" ObjectID="_1732693953" r:id="rId38"/>
              </w:object>
            </w:r>
          </w:p>
          <w:p w14:paraId="4DB9CA6C" w14:textId="5E4D5B5F" w:rsidR="006C722C" w:rsidRPr="00733E8D" w:rsidRDefault="005A47B0" w:rsidP="005A47B0">
            <w:pPr>
              <w:pStyle w:val="Lgende"/>
              <w:rPr>
                <w:rFonts w:cs="Arial"/>
                <w:i/>
                <w:noProof/>
                <w:color w:val="000000" w:themeColor="text1"/>
                <w:szCs w:val="16"/>
                <w:lang w:eastAsia="fr-FR"/>
              </w:rPr>
            </w:pPr>
            <w:bookmarkStart w:id="73" w:name="_Toc106890376"/>
            <w:bookmarkStart w:id="74" w:name="_Toc106893105"/>
            <w:r>
              <w:t xml:space="preserve">Figure </w:t>
            </w:r>
            <w:fldSimple w:instr=" SEQ Figure \* ARABIC ">
              <w:r w:rsidR="00F16C8A">
                <w:rPr>
                  <w:noProof/>
                </w:rPr>
                <w:t>11</w:t>
              </w:r>
            </w:fldSimple>
            <w:r>
              <w:t xml:space="preserve"> : </w:t>
            </w:r>
            <w:r w:rsidRPr="00391FE8">
              <w:t>Natura 2000</w:t>
            </w:r>
            <w:bookmarkEnd w:id="73"/>
            <w:bookmarkEnd w:id="74"/>
          </w:p>
          <w:p w14:paraId="019978FD" w14:textId="6B38CDB9" w:rsidR="006C722C" w:rsidRPr="00733E8D" w:rsidRDefault="006C722C" w:rsidP="006C722C">
            <w:pPr>
              <w:rPr>
                <w:rFonts w:cs="Arial"/>
                <w:sz w:val="16"/>
                <w:szCs w:val="16"/>
              </w:rPr>
            </w:pPr>
            <w:r w:rsidRPr="00733E8D">
              <w:rPr>
                <w:rFonts w:cs="Arial"/>
                <w:sz w:val="16"/>
                <w:szCs w:val="16"/>
              </w:rPr>
              <w:t>Source : https://sig.lannion-tregor.com</w:t>
            </w:r>
          </w:p>
        </w:tc>
      </w:tr>
      <w:tr w:rsidR="00D641C8" w:rsidRPr="00733E8D" w14:paraId="5D4F0F29" w14:textId="77777777" w:rsidTr="000D49A4">
        <w:trPr>
          <w:jc w:val="center"/>
        </w:trPr>
        <w:tc>
          <w:tcPr>
            <w:tcW w:w="2969" w:type="dxa"/>
            <w:vAlign w:val="center"/>
          </w:tcPr>
          <w:p w14:paraId="16069299" w14:textId="65F05140" w:rsidR="00D641C8" w:rsidRPr="00733E8D" w:rsidRDefault="00D641C8" w:rsidP="000D49A4">
            <w:pPr>
              <w:pStyle w:val="Corpsdetexte"/>
              <w:jc w:val="left"/>
              <w:rPr>
                <w:rFonts w:ascii="Arial" w:hAnsi="Arial" w:cs="Arial"/>
              </w:rPr>
            </w:pPr>
            <w:r w:rsidRPr="00733E8D">
              <w:rPr>
                <w:rFonts w:ascii="Arial" w:hAnsi="Arial" w:cs="Arial"/>
              </w:rPr>
              <w:lastRenderedPageBreak/>
              <w:t>ZICO</w:t>
            </w:r>
            <w:r w:rsidR="000D49A4" w:rsidRPr="00733E8D">
              <w:rPr>
                <w:rFonts w:ascii="Arial" w:hAnsi="Arial" w:cs="Arial"/>
              </w:rPr>
              <w:t> :</w:t>
            </w:r>
            <w:r w:rsidR="000D49A4" w:rsidRPr="00733E8D">
              <w:rPr>
                <w:rFonts w:ascii="Arial" w:hAnsi="Arial" w:cs="Arial"/>
                <w:lang w:eastAsia="fr-FR"/>
              </w:rPr>
              <w:t xml:space="preserve"> </w:t>
            </w:r>
            <w:r w:rsidR="000D49A4" w:rsidRPr="00733E8D">
              <w:rPr>
                <w:rFonts w:ascii="Arial" w:hAnsi="Arial" w:cs="Arial"/>
                <w:i/>
              </w:rPr>
              <w:t>Zones Importantes pour la Conservation des Oiseaux</w:t>
            </w:r>
          </w:p>
        </w:tc>
        <w:tc>
          <w:tcPr>
            <w:tcW w:w="1276" w:type="dxa"/>
            <w:vAlign w:val="center"/>
          </w:tcPr>
          <w:p w14:paraId="1532C0A4"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15409212" w14:textId="5F82732C" w:rsidR="004930C0" w:rsidRPr="00733E8D" w:rsidRDefault="00D641C8" w:rsidP="004930C0">
            <w:pPr>
              <w:jc w:val="center"/>
              <w:rPr>
                <w:rFonts w:cs="Arial"/>
              </w:rPr>
            </w:pPr>
            <w:r w:rsidRPr="00733E8D">
              <w:rPr>
                <w:rFonts w:cs="Arial"/>
              </w:rPr>
              <w:t>BT04 : estuaires du trieux et du jaudy</w:t>
            </w:r>
            <w:r w:rsidR="004930C0" w:rsidRPr="00733E8D">
              <w:rPr>
                <w:rFonts w:cs="Arial"/>
              </w:rPr>
              <w:object w:dxaOrig="10920" w:dyaOrig="8820" w14:anchorId="483430CA">
                <v:shape id="_x0000_i1027" type="#_x0000_t75" style="width:247.9pt;height:199.75pt" o:ole="">
                  <v:imagedata r:id="rId39" o:title=""/>
                </v:shape>
                <o:OLEObject Type="Embed" ProgID="PBrush" ShapeID="_x0000_i1027" DrawAspect="Content" ObjectID="_1732693954" r:id="rId40"/>
              </w:object>
            </w:r>
          </w:p>
          <w:p w14:paraId="2A8948C9" w14:textId="23654DAE" w:rsidR="006C722C" w:rsidRPr="00733E8D" w:rsidRDefault="005A47B0" w:rsidP="005A47B0">
            <w:pPr>
              <w:pStyle w:val="Lgende"/>
              <w:rPr>
                <w:rFonts w:cs="Arial"/>
                <w:i/>
                <w:noProof/>
                <w:color w:val="000000" w:themeColor="text1"/>
                <w:szCs w:val="16"/>
                <w:lang w:eastAsia="fr-FR"/>
              </w:rPr>
            </w:pPr>
            <w:bookmarkStart w:id="75" w:name="_Toc106890377"/>
            <w:bookmarkStart w:id="76" w:name="_Toc106893106"/>
            <w:r>
              <w:t xml:space="preserve">Figure </w:t>
            </w:r>
            <w:fldSimple w:instr=" SEQ Figure \* ARABIC ">
              <w:r w:rsidR="00F16C8A">
                <w:rPr>
                  <w:noProof/>
                </w:rPr>
                <w:t>12</w:t>
              </w:r>
            </w:fldSimple>
            <w:r>
              <w:t xml:space="preserve"> : </w:t>
            </w:r>
            <w:r w:rsidRPr="004001AC">
              <w:t>Zones Importantes pour la Conservation des Oiseaux</w:t>
            </w:r>
            <w:bookmarkEnd w:id="75"/>
            <w:bookmarkEnd w:id="76"/>
          </w:p>
          <w:p w14:paraId="57150AE0" w14:textId="53F89561" w:rsidR="00D641C8" w:rsidRPr="00733E8D" w:rsidRDefault="006C722C" w:rsidP="006C722C">
            <w:pPr>
              <w:rPr>
                <w:rFonts w:cs="Arial"/>
                <w:sz w:val="16"/>
                <w:szCs w:val="16"/>
              </w:rPr>
            </w:pPr>
            <w:r w:rsidRPr="00733E8D">
              <w:rPr>
                <w:rFonts w:cs="Arial"/>
                <w:sz w:val="16"/>
                <w:szCs w:val="16"/>
              </w:rPr>
              <w:t>Source : https://sig.lannion-tregor.com</w:t>
            </w:r>
          </w:p>
        </w:tc>
      </w:tr>
      <w:tr w:rsidR="00D641C8" w:rsidRPr="00733E8D" w14:paraId="1A04607E" w14:textId="77777777" w:rsidTr="000D49A4">
        <w:trPr>
          <w:jc w:val="center"/>
        </w:trPr>
        <w:tc>
          <w:tcPr>
            <w:tcW w:w="2969" w:type="dxa"/>
            <w:vAlign w:val="center"/>
          </w:tcPr>
          <w:p w14:paraId="3D05854A" w14:textId="5495261A" w:rsidR="00D641C8" w:rsidRPr="00733E8D" w:rsidRDefault="00D641C8" w:rsidP="00507334">
            <w:pPr>
              <w:pStyle w:val="Corpsdetexte"/>
              <w:jc w:val="left"/>
              <w:rPr>
                <w:rFonts w:ascii="Arial" w:hAnsi="Arial" w:cs="Arial"/>
              </w:rPr>
            </w:pPr>
            <w:r w:rsidRPr="00733E8D">
              <w:rPr>
                <w:rFonts w:ascii="Arial" w:hAnsi="Arial" w:cs="Arial"/>
              </w:rPr>
              <w:t>ZNIEFF</w:t>
            </w:r>
            <w:r w:rsidR="000D49A4" w:rsidRPr="00733E8D">
              <w:rPr>
                <w:rFonts w:ascii="Arial" w:hAnsi="Arial" w:cs="Arial"/>
              </w:rPr>
              <w:t xml:space="preserve"> : </w:t>
            </w:r>
            <w:r w:rsidR="000D49A4" w:rsidRPr="00733E8D">
              <w:rPr>
                <w:rFonts w:ascii="Arial" w:hAnsi="Arial" w:cs="Arial"/>
                <w:color w:val="000000"/>
                <w:lang w:eastAsia="fr-FR"/>
              </w:rPr>
              <w:t>Zones Naturelles d’Intérêt Ecologique Faunistique et Floristique</w:t>
            </w:r>
          </w:p>
        </w:tc>
        <w:tc>
          <w:tcPr>
            <w:tcW w:w="1276" w:type="dxa"/>
            <w:vAlign w:val="center"/>
          </w:tcPr>
          <w:p w14:paraId="17D74938"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735E6587" w14:textId="77777777" w:rsidR="00321415" w:rsidRPr="00733E8D" w:rsidRDefault="00321415" w:rsidP="00321415">
            <w:pPr>
              <w:overflowPunct/>
              <w:jc w:val="left"/>
              <w:textAlignment w:val="auto"/>
              <w:rPr>
                <w:rFonts w:cs="Arial"/>
                <w:color w:val="000000"/>
                <w:lang w:eastAsia="fr-FR"/>
              </w:rPr>
            </w:pPr>
            <w:r w:rsidRPr="00733E8D">
              <w:rPr>
                <w:rFonts w:cs="Arial"/>
                <w:color w:val="000000"/>
                <w:lang w:eastAsia="fr-FR"/>
              </w:rPr>
              <w:t xml:space="preserve">Plusieurs Zones Naturelles d’Intérêt Ecologique Faunistique et Floristique se situent à proximité de la station d’épuration : </w:t>
            </w:r>
          </w:p>
          <w:p w14:paraId="0769D16D" w14:textId="56AC985B" w:rsidR="00321415" w:rsidRPr="00733E8D" w:rsidRDefault="00321415" w:rsidP="00321415">
            <w:pPr>
              <w:overflowPunct/>
              <w:spacing w:after="38"/>
              <w:jc w:val="left"/>
              <w:textAlignment w:val="auto"/>
              <w:rPr>
                <w:rFonts w:cs="Arial"/>
                <w:color w:val="000000"/>
                <w:lang w:eastAsia="fr-FR"/>
              </w:rPr>
            </w:pPr>
            <w:r w:rsidRPr="00733E8D">
              <w:rPr>
                <w:rFonts w:cs="Arial"/>
                <w:color w:val="000000"/>
                <w:lang w:eastAsia="fr-FR"/>
              </w:rPr>
              <w:t xml:space="preserve">ZNIEFF type 1 : Anse du Ledano dans l’estuaire du Trieux </w:t>
            </w:r>
          </w:p>
          <w:p w14:paraId="0193ECF0" w14:textId="16B4EC45" w:rsidR="00321415" w:rsidRPr="00733E8D" w:rsidRDefault="00321415" w:rsidP="00321415">
            <w:pPr>
              <w:overflowPunct/>
              <w:jc w:val="left"/>
              <w:textAlignment w:val="auto"/>
              <w:rPr>
                <w:rFonts w:cs="Arial"/>
                <w:color w:val="000000"/>
                <w:lang w:eastAsia="fr-FR"/>
              </w:rPr>
            </w:pPr>
            <w:r w:rsidRPr="00733E8D">
              <w:rPr>
                <w:rFonts w:cs="Arial"/>
                <w:color w:val="000000"/>
                <w:lang w:eastAsia="fr-FR"/>
              </w:rPr>
              <w:t xml:space="preserve">ZNIEFF type 2 : Estuaire du Trieux et du Jaudy </w:t>
            </w:r>
          </w:p>
          <w:p w14:paraId="35D8C14C" w14:textId="77777777" w:rsidR="00321415" w:rsidRPr="00733E8D" w:rsidRDefault="00321415" w:rsidP="00321415">
            <w:pPr>
              <w:overflowPunct/>
              <w:jc w:val="left"/>
              <w:textAlignment w:val="auto"/>
              <w:rPr>
                <w:rFonts w:cs="Arial"/>
                <w:color w:val="000000"/>
                <w:lang w:eastAsia="fr-FR"/>
              </w:rPr>
            </w:pPr>
          </w:p>
          <w:p w14:paraId="470BE5C5" w14:textId="77777777" w:rsidR="00D641C8" w:rsidRPr="00733E8D" w:rsidRDefault="00D436C4" w:rsidP="00507334">
            <w:pPr>
              <w:pStyle w:val="Corpsdetexte"/>
              <w:rPr>
                <w:rFonts w:ascii="Arial" w:hAnsi="Arial" w:cs="Arial"/>
              </w:rPr>
            </w:pPr>
            <w:r w:rsidRPr="00733E8D">
              <w:rPr>
                <w:rFonts w:ascii="Arial" w:hAnsi="Arial" w:cs="Arial"/>
              </w:rPr>
              <w:object w:dxaOrig="11790" w:dyaOrig="9735" w14:anchorId="035FF836">
                <v:shape id="_x0000_i1028" type="#_x0000_t75" style="width:290.05pt;height:239.5pt" o:ole="">
                  <v:imagedata r:id="rId41" o:title=""/>
                </v:shape>
                <o:OLEObject Type="Embed" ProgID="PBrush" ShapeID="_x0000_i1028" DrawAspect="Content" ObjectID="_1732693955" r:id="rId42"/>
              </w:object>
            </w:r>
          </w:p>
          <w:p w14:paraId="26D63C45" w14:textId="7487C054" w:rsidR="006C722C" w:rsidRPr="00733E8D" w:rsidRDefault="005A47B0" w:rsidP="005A47B0">
            <w:pPr>
              <w:pStyle w:val="Lgende"/>
              <w:rPr>
                <w:rFonts w:cs="Arial"/>
                <w:i/>
                <w:szCs w:val="16"/>
              </w:rPr>
            </w:pPr>
            <w:bookmarkStart w:id="77" w:name="_Toc106890378"/>
            <w:bookmarkStart w:id="78" w:name="_Toc106893107"/>
            <w:r>
              <w:t xml:space="preserve">Figure </w:t>
            </w:r>
            <w:fldSimple w:instr=" SEQ Figure \* ARABIC ">
              <w:r w:rsidR="00F16C8A">
                <w:rPr>
                  <w:noProof/>
                </w:rPr>
                <w:t>13</w:t>
              </w:r>
            </w:fldSimple>
            <w:r>
              <w:t xml:space="preserve"> : </w:t>
            </w:r>
            <w:r w:rsidRPr="007D342B">
              <w:t>Zones Naturelles d’Intérêt Ecologique Faunistique et Floristique</w:t>
            </w:r>
            <w:bookmarkEnd w:id="77"/>
            <w:bookmarkEnd w:id="78"/>
          </w:p>
          <w:p w14:paraId="32E51932" w14:textId="6445E253" w:rsidR="006C722C" w:rsidRPr="00733E8D" w:rsidRDefault="006C722C" w:rsidP="006C722C">
            <w:pPr>
              <w:rPr>
                <w:rFonts w:cs="Arial"/>
                <w:sz w:val="16"/>
                <w:szCs w:val="16"/>
              </w:rPr>
            </w:pPr>
            <w:r w:rsidRPr="00733E8D">
              <w:rPr>
                <w:rFonts w:cs="Arial"/>
                <w:sz w:val="16"/>
                <w:szCs w:val="16"/>
              </w:rPr>
              <w:t>Source : https://sig.lannion-tregor.com</w:t>
            </w:r>
          </w:p>
        </w:tc>
      </w:tr>
      <w:tr w:rsidR="00D641C8" w:rsidRPr="00733E8D" w14:paraId="2D2C1930" w14:textId="77777777" w:rsidTr="000D49A4">
        <w:trPr>
          <w:jc w:val="center"/>
        </w:trPr>
        <w:tc>
          <w:tcPr>
            <w:tcW w:w="2969" w:type="dxa"/>
            <w:vAlign w:val="center"/>
          </w:tcPr>
          <w:p w14:paraId="507CD56D" w14:textId="77777777" w:rsidR="00D641C8" w:rsidRPr="00733E8D" w:rsidRDefault="00D641C8" w:rsidP="00507334">
            <w:pPr>
              <w:pStyle w:val="Corpsdetexte"/>
              <w:jc w:val="left"/>
              <w:rPr>
                <w:rFonts w:ascii="Arial" w:hAnsi="Arial" w:cs="Arial"/>
              </w:rPr>
            </w:pPr>
            <w:r w:rsidRPr="00733E8D">
              <w:rPr>
                <w:rFonts w:ascii="Arial" w:hAnsi="Arial" w:cs="Arial"/>
              </w:rPr>
              <w:t>Espace mammifère</w:t>
            </w:r>
          </w:p>
        </w:tc>
        <w:tc>
          <w:tcPr>
            <w:tcW w:w="1276" w:type="dxa"/>
            <w:vAlign w:val="center"/>
          </w:tcPr>
          <w:p w14:paraId="60148D70"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0F82EF89" w14:textId="77777777" w:rsidR="00D641C8" w:rsidRPr="00733E8D" w:rsidRDefault="00D641C8" w:rsidP="00507334">
            <w:pPr>
              <w:pStyle w:val="Corpsdetexte"/>
              <w:rPr>
                <w:rFonts w:ascii="Arial" w:hAnsi="Arial" w:cs="Arial"/>
              </w:rPr>
            </w:pPr>
          </w:p>
        </w:tc>
      </w:tr>
      <w:tr w:rsidR="00D641C8" w:rsidRPr="00733E8D" w14:paraId="52221D01" w14:textId="77777777" w:rsidTr="000D49A4">
        <w:trPr>
          <w:jc w:val="center"/>
        </w:trPr>
        <w:tc>
          <w:tcPr>
            <w:tcW w:w="2969" w:type="dxa"/>
            <w:vAlign w:val="center"/>
          </w:tcPr>
          <w:p w14:paraId="0FCF05AE" w14:textId="77777777" w:rsidR="00D641C8" w:rsidRPr="00733E8D" w:rsidRDefault="00D641C8" w:rsidP="00507334">
            <w:pPr>
              <w:pStyle w:val="Corpsdetexte"/>
              <w:jc w:val="left"/>
              <w:rPr>
                <w:rFonts w:ascii="Arial" w:hAnsi="Arial" w:cs="Arial"/>
              </w:rPr>
            </w:pPr>
            <w:r w:rsidRPr="00733E8D">
              <w:rPr>
                <w:rFonts w:ascii="Arial" w:hAnsi="Arial" w:cs="Arial"/>
              </w:rPr>
              <w:t>Protection biotope</w:t>
            </w:r>
          </w:p>
        </w:tc>
        <w:tc>
          <w:tcPr>
            <w:tcW w:w="1276" w:type="dxa"/>
            <w:vAlign w:val="center"/>
          </w:tcPr>
          <w:p w14:paraId="1419A361"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369D786F" w14:textId="77777777" w:rsidR="00D641C8" w:rsidRPr="00733E8D" w:rsidRDefault="00D641C8" w:rsidP="00507334">
            <w:pPr>
              <w:pStyle w:val="Corpsdetexte"/>
              <w:rPr>
                <w:rFonts w:ascii="Arial" w:hAnsi="Arial" w:cs="Arial"/>
              </w:rPr>
            </w:pPr>
          </w:p>
        </w:tc>
      </w:tr>
      <w:tr w:rsidR="00D641C8" w:rsidRPr="00733E8D" w14:paraId="7CA70787" w14:textId="77777777" w:rsidTr="000D49A4">
        <w:trPr>
          <w:jc w:val="center"/>
        </w:trPr>
        <w:tc>
          <w:tcPr>
            <w:tcW w:w="2969" w:type="dxa"/>
            <w:vAlign w:val="center"/>
          </w:tcPr>
          <w:p w14:paraId="01BF91AC" w14:textId="77777777" w:rsidR="00D641C8" w:rsidRPr="00733E8D" w:rsidRDefault="00D641C8" w:rsidP="00507334">
            <w:pPr>
              <w:pStyle w:val="Corpsdetexte"/>
              <w:jc w:val="left"/>
              <w:rPr>
                <w:rFonts w:ascii="Arial" w:hAnsi="Arial" w:cs="Arial"/>
              </w:rPr>
            </w:pPr>
            <w:r w:rsidRPr="00733E8D">
              <w:rPr>
                <w:rFonts w:ascii="Arial" w:hAnsi="Arial" w:cs="Arial"/>
              </w:rPr>
              <w:t>Tourbière</w:t>
            </w:r>
          </w:p>
        </w:tc>
        <w:tc>
          <w:tcPr>
            <w:tcW w:w="1276" w:type="dxa"/>
            <w:vAlign w:val="center"/>
          </w:tcPr>
          <w:p w14:paraId="2D4432F3"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2C63685A" w14:textId="77777777" w:rsidR="00D641C8" w:rsidRPr="00733E8D" w:rsidRDefault="00D641C8" w:rsidP="00507334">
            <w:pPr>
              <w:pStyle w:val="Corpsdetexte"/>
              <w:rPr>
                <w:rFonts w:ascii="Arial" w:hAnsi="Arial" w:cs="Arial"/>
              </w:rPr>
            </w:pPr>
          </w:p>
        </w:tc>
      </w:tr>
      <w:tr w:rsidR="00D641C8" w:rsidRPr="00733E8D" w14:paraId="0B117F28" w14:textId="77777777" w:rsidTr="000D49A4">
        <w:trPr>
          <w:jc w:val="center"/>
        </w:trPr>
        <w:tc>
          <w:tcPr>
            <w:tcW w:w="2969" w:type="dxa"/>
            <w:vAlign w:val="center"/>
          </w:tcPr>
          <w:p w14:paraId="2ED8C725" w14:textId="77777777" w:rsidR="00D641C8" w:rsidRPr="00733E8D" w:rsidRDefault="00D641C8" w:rsidP="00507334">
            <w:pPr>
              <w:pStyle w:val="Corpsdetexte"/>
              <w:jc w:val="left"/>
              <w:rPr>
                <w:rFonts w:ascii="Arial" w:hAnsi="Arial" w:cs="Arial"/>
              </w:rPr>
            </w:pPr>
            <w:r w:rsidRPr="00733E8D">
              <w:rPr>
                <w:rFonts w:ascii="Arial" w:hAnsi="Arial" w:cs="Arial"/>
              </w:rPr>
              <w:t>Document d'urbanisme</w:t>
            </w:r>
          </w:p>
        </w:tc>
        <w:tc>
          <w:tcPr>
            <w:tcW w:w="1276" w:type="dxa"/>
            <w:vAlign w:val="center"/>
          </w:tcPr>
          <w:p w14:paraId="4D5CAF15"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77B58DE5" w14:textId="77777777" w:rsidR="00D641C8" w:rsidRPr="00733E8D" w:rsidRDefault="00D641C8" w:rsidP="00507334">
            <w:pPr>
              <w:pStyle w:val="Corpsdetexte"/>
              <w:rPr>
                <w:rFonts w:ascii="Arial" w:hAnsi="Arial" w:cs="Arial"/>
              </w:rPr>
            </w:pPr>
            <w:r w:rsidRPr="00733E8D">
              <w:rPr>
                <w:rFonts w:ascii="Arial" w:hAnsi="Arial" w:cs="Arial"/>
              </w:rPr>
              <w:t>PLU en cours d’élaboration</w:t>
            </w:r>
          </w:p>
        </w:tc>
      </w:tr>
      <w:tr w:rsidR="00D641C8" w:rsidRPr="00733E8D" w14:paraId="0D960D32" w14:textId="77777777" w:rsidTr="000D49A4">
        <w:trPr>
          <w:jc w:val="center"/>
        </w:trPr>
        <w:tc>
          <w:tcPr>
            <w:tcW w:w="2969" w:type="dxa"/>
            <w:vAlign w:val="center"/>
          </w:tcPr>
          <w:p w14:paraId="3947E9D6" w14:textId="0E8D1961" w:rsidR="00D641C8" w:rsidRPr="00733E8D" w:rsidRDefault="001B396E" w:rsidP="001B396E">
            <w:pPr>
              <w:pStyle w:val="Corpsdetexte"/>
              <w:jc w:val="left"/>
              <w:rPr>
                <w:rFonts w:ascii="Arial" w:hAnsi="Arial" w:cs="Arial"/>
              </w:rPr>
            </w:pPr>
            <w:r w:rsidRPr="00733E8D">
              <w:rPr>
                <w:rFonts w:ascii="Arial" w:hAnsi="Arial" w:cs="Arial"/>
              </w:rPr>
              <w:lastRenderedPageBreak/>
              <w:t>Monuments historiques</w:t>
            </w:r>
          </w:p>
        </w:tc>
        <w:tc>
          <w:tcPr>
            <w:tcW w:w="1276" w:type="dxa"/>
            <w:vAlign w:val="center"/>
          </w:tcPr>
          <w:p w14:paraId="16E29B73"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0DB247DA" w14:textId="6545B4AF" w:rsidR="001B396E" w:rsidRPr="00733E8D" w:rsidRDefault="00A3328D" w:rsidP="001B396E">
            <w:pPr>
              <w:pStyle w:val="Corpsdetexte"/>
              <w:rPr>
                <w:rFonts w:ascii="Arial" w:hAnsi="Arial" w:cs="Arial"/>
              </w:rPr>
            </w:pPr>
            <w:r w:rsidRPr="00733E8D">
              <w:rPr>
                <w:rFonts w:ascii="Arial" w:hAnsi="Arial" w:cs="Arial"/>
                <w:noProof/>
                <w:lang w:eastAsia="fr-FR"/>
              </w:rPr>
              <w:drawing>
                <wp:inline distT="0" distB="0" distL="0" distR="0" wp14:anchorId="4D06008E" wp14:editId="14C50461">
                  <wp:extent cx="3964940" cy="3686810"/>
                  <wp:effectExtent l="0" t="0" r="0" b="889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964940" cy="3686810"/>
                          </a:xfrm>
                          <a:prstGeom prst="rect">
                            <a:avLst/>
                          </a:prstGeom>
                          <a:noFill/>
                          <a:ln>
                            <a:noFill/>
                          </a:ln>
                        </pic:spPr>
                      </pic:pic>
                    </a:graphicData>
                  </a:graphic>
                </wp:inline>
              </w:drawing>
            </w:r>
            <w:r w:rsidR="001B396E" w:rsidRPr="00733E8D">
              <w:rPr>
                <w:rFonts w:ascii="Arial" w:hAnsi="Arial" w:cs="Arial"/>
                <w:b/>
              </w:rPr>
              <w:t xml:space="preserve"> </w:t>
            </w:r>
          </w:p>
          <w:p w14:paraId="400A8890" w14:textId="58ADE979" w:rsidR="006C722C" w:rsidRPr="00733E8D" w:rsidRDefault="00DB1CA9" w:rsidP="00DB1CA9">
            <w:pPr>
              <w:pStyle w:val="Lgende"/>
              <w:rPr>
                <w:rFonts w:cs="Arial"/>
                <w:i/>
                <w:szCs w:val="16"/>
              </w:rPr>
            </w:pPr>
            <w:bookmarkStart w:id="79" w:name="_Toc106890379"/>
            <w:bookmarkStart w:id="80" w:name="_Toc106893108"/>
            <w:r>
              <w:t xml:space="preserve">Figure </w:t>
            </w:r>
            <w:fldSimple w:instr=" SEQ Figure \* ARABIC ">
              <w:r w:rsidR="00F16C8A">
                <w:rPr>
                  <w:noProof/>
                </w:rPr>
                <w:t>14</w:t>
              </w:r>
            </w:fldSimple>
            <w:r>
              <w:t xml:space="preserve"> : </w:t>
            </w:r>
            <w:r w:rsidRPr="005F278E">
              <w:t>Monuments historiques</w:t>
            </w:r>
            <w:bookmarkEnd w:id="79"/>
            <w:bookmarkEnd w:id="80"/>
          </w:p>
          <w:p w14:paraId="0B7B2062" w14:textId="459F53F7" w:rsidR="00D641C8" w:rsidRPr="00733E8D" w:rsidRDefault="006C722C" w:rsidP="006C722C">
            <w:pPr>
              <w:rPr>
                <w:rFonts w:cs="Arial"/>
                <w:sz w:val="16"/>
                <w:szCs w:val="16"/>
              </w:rPr>
            </w:pPr>
            <w:r w:rsidRPr="00733E8D">
              <w:rPr>
                <w:rFonts w:cs="Arial"/>
                <w:sz w:val="16"/>
                <w:szCs w:val="16"/>
              </w:rPr>
              <w:t>Source : https://sig.lannion-tregor.com</w:t>
            </w:r>
          </w:p>
        </w:tc>
      </w:tr>
      <w:tr w:rsidR="00D641C8" w:rsidRPr="00733E8D" w14:paraId="5E5B70D7" w14:textId="77777777" w:rsidTr="000D49A4">
        <w:trPr>
          <w:jc w:val="center"/>
        </w:trPr>
        <w:tc>
          <w:tcPr>
            <w:tcW w:w="2969" w:type="dxa"/>
            <w:vAlign w:val="center"/>
          </w:tcPr>
          <w:p w14:paraId="5084F67A" w14:textId="77777777" w:rsidR="00D641C8" w:rsidRPr="00733E8D" w:rsidRDefault="00D641C8" w:rsidP="00507334">
            <w:pPr>
              <w:pStyle w:val="Corpsdetexte"/>
              <w:jc w:val="left"/>
              <w:rPr>
                <w:rFonts w:ascii="Arial" w:hAnsi="Arial" w:cs="Arial"/>
              </w:rPr>
            </w:pPr>
            <w:r w:rsidRPr="00733E8D">
              <w:rPr>
                <w:rFonts w:ascii="Arial" w:hAnsi="Arial" w:cs="Arial"/>
              </w:rPr>
              <w:t>ZPPAUP</w:t>
            </w:r>
          </w:p>
        </w:tc>
        <w:tc>
          <w:tcPr>
            <w:tcW w:w="1276" w:type="dxa"/>
            <w:vAlign w:val="center"/>
          </w:tcPr>
          <w:p w14:paraId="17F092D2"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033D365E" w14:textId="77777777" w:rsidR="00D641C8" w:rsidRPr="00733E8D" w:rsidRDefault="00D641C8" w:rsidP="00507334">
            <w:pPr>
              <w:pStyle w:val="Corpsdetexte"/>
              <w:rPr>
                <w:rFonts w:ascii="Arial" w:hAnsi="Arial" w:cs="Arial"/>
              </w:rPr>
            </w:pPr>
          </w:p>
        </w:tc>
      </w:tr>
      <w:tr w:rsidR="00D641C8" w:rsidRPr="00733E8D" w14:paraId="21609F04" w14:textId="77777777" w:rsidTr="000D49A4">
        <w:trPr>
          <w:jc w:val="center"/>
        </w:trPr>
        <w:tc>
          <w:tcPr>
            <w:tcW w:w="2969" w:type="dxa"/>
            <w:vAlign w:val="center"/>
          </w:tcPr>
          <w:p w14:paraId="7504C6E4" w14:textId="77777777" w:rsidR="00D641C8" w:rsidRPr="00733E8D" w:rsidRDefault="00D641C8" w:rsidP="00507334">
            <w:pPr>
              <w:pStyle w:val="Corpsdetexte"/>
              <w:jc w:val="left"/>
              <w:rPr>
                <w:rFonts w:ascii="Arial" w:hAnsi="Arial" w:cs="Arial"/>
              </w:rPr>
            </w:pPr>
            <w:r w:rsidRPr="00733E8D">
              <w:rPr>
                <w:rFonts w:ascii="Arial" w:hAnsi="Arial" w:cs="Arial"/>
              </w:rPr>
              <w:t>Vestiges archéologiques</w:t>
            </w:r>
          </w:p>
        </w:tc>
        <w:tc>
          <w:tcPr>
            <w:tcW w:w="1276" w:type="dxa"/>
            <w:vAlign w:val="center"/>
          </w:tcPr>
          <w:p w14:paraId="534F010D" w14:textId="77777777" w:rsidR="00D641C8" w:rsidRPr="00733E8D" w:rsidRDefault="00D641C8" w:rsidP="00507334">
            <w:pPr>
              <w:pStyle w:val="Corpsdetexte"/>
              <w:jc w:val="center"/>
              <w:rPr>
                <w:rFonts w:ascii="Arial" w:hAnsi="Arial" w:cs="Arial"/>
              </w:rPr>
            </w:pPr>
            <w:r w:rsidRPr="00733E8D">
              <w:rPr>
                <w:rFonts w:ascii="Arial" w:hAnsi="Arial" w:cs="Arial"/>
              </w:rPr>
              <w:t>OUI</w:t>
            </w:r>
          </w:p>
        </w:tc>
        <w:tc>
          <w:tcPr>
            <w:tcW w:w="6379" w:type="dxa"/>
            <w:vAlign w:val="center"/>
          </w:tcPr>
          <w:p w14:paraId="18E8430A" w14:textId="77777777" w:rsidR="00D641C8" w:rsidRPr="00733E8D" w:rsidRDefault="00D641C8" w:rsidP="00507334">
            <w:pPr>
              <w:pStyle w:val="Corpsdetexte"/>
              <w:rPr>
                <w:rFonts w:ascii="Arial" w:hAnsi="Arial" w:cs="Arial"/>
              </w:rPr>
            </w:pPr>
            <w:r w:rsidRPr="00733E8D">
              <w:rPr>
                <w:rFonts w:ascii="Arial" w:hAnsi="Arial" w:cs="Arial"/>
              </w:rPr>
              <w:t>Vestiges non concernés par le projet</w:t>
            </w:r>
          </w:p>
        </w:tc>
      </w:tr>
      <w:tr w:rsidR="00D641C8" w:rsidRPr="00733E8D" w14:paraId="62810B81" w14:textId="77777777" w:rsidTr="000D49A4">
        <w:trPr>
          <w:jc w:val="center"/>
        </w:trPr>
        <w:tc>
          <w:tcPr>
            <w:tcW w:w="2969" w:type="dxa"/>
            <w:vAlign w:val="center"/>
          </w:tcPr>
          <w:p w14:paraId="12C121C4" w14:textId="77777777" w:rsidR="00D641C8" w:rsidRPr="00733E8D" w:rsidRDefault="00D641C8" w:rsidP="00507334">
            <w:pPr>
              <w:pStyle w:val="Corpsdetexte"/>
              <w:jc w:val="left"/>
              <w:rPr>
                <w:rFonts w:ascii="Arial" w:hAnsi="Arial" w:cs="Arial"/>
              </w:rPr>
            </w:pPr>
            <w:r w:rsidRPr="00733E8D">
              <w:rPr>
                <w:rFonts w:ascii="Arial" w:hAnsi="Arial" w:cs="Arial"/>
              </w:rPr>
              <w:t>Ouvrages à caractère public</w:t>
            </w:r>
          </w:p>
        </w:tc>
        <w:tc>
          <w:tcPr>
            <w:tcW w:w="1276" w:type="dxa"/>
            <w:vAlign w:val="center"/>
          </w:tcPr>
          <w:p w14:paraId="1639105B" w14:textId="77777777" w:rsidR="00D641C8" w:rsidRPr="00733E8D" w:rsidRDefault="00D641C8" w:rsidP="00507334">
            <w:pPr>
              <w:pStyle w:val="Corpsdetexte"/>
              <w:jc w:val="center"/>
              <w:rPr>
                <w:rFonts w:ascii="Arial" w:hAnsi="Arial" w:cs="Arial"/>
              </w:rPr>
            </w:pPr>
            <w:r w:rsidRPr="00733E8D">
              <w:rPr>
                <w:rFonts w:ascii="Arial" w:hAnsi="Arial" w:cs="Arial"/>
              </w:rPr>
              <w:t>NON</w:t>
            </w:r>
          </w:p>
        </w:tc>
        <w:tc>
          <w:tcPr>
            <w:tcW w:w="6379" w:type="dxa"/>
            <w:vAlign w:val="center"/>
          </w:tcPr>
          <w:p w14:paraId="263536B9" w14:textId="77777777" w:rsidR="00D641C8" w:rsidRPr="00733E8D" w:rsidRDefault="00D641C8" w:rsidP="00507334">
            <w:pPr>
              <w:pStyle w:val="Corpsdetexte"/>
              <w:rPr>
                <w:rFonts w:ascii="Arial" w:hAnsi="Arial" w:cs="Arial"/>
              </w:rPr>
            </w:pPr>
          </w:p>
        </w:tc>
      </w:tr>
      <w:tr w:rsidR="00553271" w:rsidRPr="00733E8D" w14:paraId="5543B1A0" w14:textId="77777777" w:rsidTr="000D49A4">
        <w:trPr>
          <w:jc w:val="center"/>
        </w:trPr>
        <w:tc>
          <w:tcPr>
            <w:tcW w:w="2969" w:type="dxa"/>
            <w:vAlign w:val="center"/>
          </w:tcPr>
          <w:p w14:paraId="0BA34BD4" w14:textId="77777777" w:rsidR="00553271" w:rsidRPr="00733E8D" w:rsidRDefault="00553271" w:rsidP="00507334">
            <w:pPr>
              <w:pStyle w:val="Corpsdetexte"/>
              <w:jc w:val="left"/>
              <w:rPr>
                <w:rFonts w:ascii="Arial" w:hAnsi="Arial" w:cs="Arial"/>
              </w:rPr>
            </w:pPr>
            <w:r w:rsidRPr="00733E8D">
              <w:rPr>
                <w:rFonts w:ascii="Arial" w:hAnsi="Arial" w:cs="Arial"/>
              </w:rPr>
              <w:t>SAGE</w:t>
            </w:r>
          </w:p>
        </w:tc>
        <w:tc>
          <w:tcPr>
            <w:tcW w:w="1276" w:type="dxa"/>
            <w:vAlign w:val="center"/>
          </w:tcPr>
          <w:p w14:paraId="12A0B014" w14:textId="77777777" w:rsidR="00553271" w:rsidRPr="00733E8D" w:rsidRDefault="00553271" w:rsidP="00507334">
            <w:pPr>
              <w:pStyle w:val="Corpsdetexte"/>
              <w:jc w:val="center"/>
              <w:rPr>
                <w:rFonts w:ascii="Arial" w:hAnsi="Arial" w:cs="Arial"/>
              </w:rPr>
            </w:pPr>
            <w:r w:rsidRPr="00733E8D">
              <w:rPr>
                <w:rFonts w:ascii="Arial" w:hAnsi="Arial" w:cs="Arial"/>
              </w:rPr>
              <w:t>OUI</w:t>
            </w:r>
          </w:p>
        </w:tc>
        <w:tc>
          <w:tcPr>
            <w:tcW w:w="6379" w:type="dxa"/>
            <w:vAlign w:val="center"/>
          </w:tcPr>
          <w:p w14:paraId="398F9B40" w14:textId="77777777" w:rsidR="00553271" w:rsidRPr="00733E8D" w:rsidRDefault="00553271" w:rsidP="00553271">
            <w:pPr>
              <w:pStyle w:val="Corpsdetexte"/>
              <w:numPr>
                <w:ilvl w:val="0"/>
                <w:numId w:val="0"/>
              </w:numPr>
              <w:spacing w:before="100" w:beforeAutospacing="1" w:after="100" w:afterAutospacing="1"/>
              <w:rPr>
                <w:rFonts w:ascii="Arial" w:hAnsi="Arial" w:cs="Arial"/>
              </w:rPr>
            </w:pPr>
            <w:r w:rsidRPr="00733E8D">
              <w:rPr>
                <w:rFonts w:ascii="Arial" w:hAnsi="Arial" w:cs="Arial"/>
              </w:rPr>
              <w:t>SAGE ARGOAT TREGOR GOELO</w:t>
            </w:r>
          </w:p>
        </w:tc>
      </w:tr>
    </w:tbl>
    <w:p w14:paraId="39B4CF8D" w14:textId="7CD194CD" w:rsidR="0023700B" w:rsidRDefault="0023700B" w:rsidP="0023700B">
      <w:pPr>
        <w:pStyle w:val="Lgende"/>
        <w:keepNext/>
      </w:pPr>
      <w:bookmarkStart w:id="81" w:name="_Toc106893479"/>
      <w:r>
        <w:t xml:space="preserve">Tableau </w:t>
      </w:r>
      <w:fldSimple w:instr=" SEQ Tableau \* ARABIC ">
        <w:r w:rsidR="00F16C8A">
          <w:rPr>
            <w:noProof/>
          </w:rPr>
          <w:t>2</w:t>
        </w:r>
      </w:fldSimple>
      <w:r>
        <w:t xml:space="preserve"> : </w:t>
      </w:r>
      <w:r w:rsidRPr="004E5584">
        <w:t>Contraintes environnementales s'exerçant sur la commune</w:t>
      </w:r>
      <w:bookmarkEnd w:id="81"/>
    </w:p>
    <w:bookmarkEnd w:id="70"/>
    <w:p w14:paraId="16BA7015" w14:textId="3A29816F" w:rsidR="009C5398" w:rsidRPr="00733E8D" w:rsidRDefault="009C5398">
      <w:pPr>
        <w:overflowPunct/>
        <w:autoSpaceDE/>
        <w:autoSpaceDN/>
        <w:adjustRightInd/>
        <w:textAlignment w:val="auto"/>
        <w:rPr>
          <w:rFonts w:cs="Arial"/>
          <w:b/>
        </w:rPr>
      </w:pPr>
    </w:p>
    <w:p w14:paraId="58FE7CEA" w14:textId="77777777" w:rsidR="00D641C8" w:rsidRPr="00733E8D" w:rsidRDefault="00D641C8" w:rsidP="00D641C8">
      <w:pPr>
        <w:overflowPunct/>
        <w:autoSpaceDE/>
        <w:autoSpaceDN/>
        <w:adjustRightInd/>
        <w:jc w:val="left"/>
        <w:textAlignment w:val="auto"/>
        <w:rPr>
          <w:rFonts w:cs="Arial"/>
          <w:b/>
          <w:i/>
        </w:rPr>
      </w:pPr>
      <w:r w:rsidRPr="00733E8D">
        <w:rPr>
          <w:rFonts w:cs="Arial"/>
          <w:b/>
          <w:i/>
        </w:rPr>
        <w:t>Conclusion : le tableau suivant récapitule les principales contraintes environnementales du projet</w:t>
      </w:r>
    </w:p>
    <w:p w14:paraId="360B0456" w14:textId="77777777" w:rsidR="00D641C8" w:rsidRPr="00733E8D" w:rsidRDefault="00D641C8" w:rsidP="00D641C8">
      <w:pPr>
        <w:overflowPunct/>
        <w:autoSpaceDE/>
        <w:autoSpaceDN/>
        <w:adjustRightInd/>
        <w:jc w:val="left"/>
        <w:textAlignment w:val="auto"/>
        <w:rPr>
          <w:rFonts w:cs="Arial"/>
          <w:b/>
          <w:i/>
        </w:rPr>
      </w:pPr>
    </w:p>
    <w:tbl>
      <w:tblPr>
        <w:tblStyle w:val="Grilledutableau"/>
        <w:tblW w:w="0" w:type="auto"/>
        <w:tblLook w:val="04A0" w:firstRow="1" w:lastRow="0" w:firstColumn="1" w:lastColumn="0" w:noHBand="0" w:noVBand="1"/>
      </w:tblPr>
      <w:tblGrid>
        <w:gridCol w:w="3129"/>
        <w:gridCol w:w="3116"/>
        <w:gridCol w:w="3100"/>
      </w:tblGrid>
      <w:tr w:rsidR="00D641C8" w:rsidRPr="00733E8D" w14:paraId="71509346" w14:textId="77777777" w:rsidTr="00507334">
        <w:trPr>
          <w:trHeight w:val="351"/>
        </w:trPr>
        <w:tc>
          <w:tcPr>
            <w:tcW w:w="3165" w:type="dxa"/>
            <w:vAlign w:val="center"/>
          </w:tcPr>
          <w:p w14:paraId="5FB21D39" w14:textId="77777777" w:rsidR="00D641C8" w:rsidRPr="00733E8D" w:rsidRDefault="00D641C8" w:rsidP="00507334">
            <w:pPr>
              <w:overflowPunct/>
              <w:autoSpaceDE/>
              <w:autoSpaceDN/>
              <w:adjustRightInd/>
              <w:jc w:val="center"/>
              <w:textAlignment w:val="auto"/>
              <w:rPr>
                <w:rFonts w:cs="Arial"/>
                <w:b/>
                <w:i/>
              </w:rPr>
            </w:pPr>
          </w:p>
        </w:tc>
        <w:tc>
          <w:tcPr>
            <w:tcW w:w="3165" w:type="dxa"/>
            <w:vAlign w:val="center"/>
          </w:tcPr>
          <w:p w14:paraId="4F180692"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Station d’épuration</w:t>
            </w:r>
          </w:p>
        </w:tc>
        <w:tc>
          <w:tcPr>
            <w:tcW w:w="3165" w:type="dxa"/>
            <w:vAlign w:val="center"/>
          </w:tcPr>
          <w:p w14:paraId="67C0FA56"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Point de rejet</w:t>
            </w:r>
          </w:p>
        </w:tc>
      </w:tr>
      <w:tr w:rsidR="00D641C8" w:rsidRPr="00733E8D" w14:paraId="4186824A" w14:textId="77777777" w:rsidTr="00507334">
        <w:trPr>
          <w:trHeight w:val="351"/>
        </w:trPr>
        <w:tc>
          <w:tcPr>
            <w:tcW w:w="3165" w:type="dxa"/>
            <w:vAlign w:val="center"/>
          </w:tcPr>
          <w:p w14:paraId="3B2EE30F"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NATURA 2000</w:t>
            </w:r>
          </w:p>
        </w:tc>
        <w:tc>
          <w:tcPr>
            <w:tcW w:w="3165" w:type="dxa"/>
            <w:vAlign w:val="center"/>
          </w:tcPr>
          <w:p w14:paraId="10C98F64"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NON</w:t>
            </w:r>
          </w:p>
        </w:tc>
        <w:tc>
          <w:tcPr>
            <w:tcW w:w="3165" w:type="dxa"/>
            <w:vAlign w:val="center"/>
          </w:tcPr>
          <w:p w14:paraId="1F8EBA1C"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r>
      <w:tr w:rsidR="00D641C8" w:rsidRPr="00733E8D" w14:paraId="3E373D9E" w14:textId="77777777" w:rsidTr="00507334">
        <w:trPr>
          <w:trHeight w:val="351"/>
        </w:trPr>
        <w:tc>
          <w:tcPr>
            <w:tcW w:w="3165" w:type="dxa"/>
            <w:vAlign w:val="center"/>
          </w:tcPr>
          <w:p w14:paraId="60411A9C"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SITE INSCRIT</w:t>
            </w:r>
          </w:p>
        </w:tc>
        <w:tc>
          <w:tcPr>
            <w:tcW w:w="3165" w:type="dxa"/>
            <w:vAlign w:val="center"/>
          </w:tcPr>
          <w:p w14:paraId="3CA6C8AF"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c>
          <w:tcPr>
            <w:tcW w:w="3165" w:type="dxa"/>
            <w:vAlign w:val="center"/>
          </w:tcPr>
          <w:p w14:paraId="656DBEA2"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r>
      <w:tr w:rsidR="00D641C8" w:rsidRPr="00733E8D" w14:paraId="4ECD8B1D" w14:textId="77777777" w:rsidTr="00507334">
        <w:trPr>
          <w:trHeight w:val="351"/>
        </w:trPr>
        <w:tc>
          <w:tcPr>
            <w:tcW w:w="3165" w:type="dxa"/>
            <w:vAlign w:val="center"/>
          </w:tcPr>
          <w:p w14:paraId="6843BE66"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ZICO</w:t>
            </w:r>
          </w:p>
        </w:tc>
        <w:tc>
          <w:tcPr>
            <w:tcW w:w="3165" w:type="dxa"/>
            <w:vAlign w:val="center"/>
          </w:tcPr>
          <w:p w14:paraId="09EC2D65"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c>
          <w:tcPr>
            <w:tcW w:w="3165" w:type="dxa"/>
            <w:vAlign w:val="center"/>
          </w:tcPr>
          <w:p w14:paraId="4496231B"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r>
      <w:tr w:rsidR="00D641C8" w:rsidRPr="00733E8D" w14:paraId="18F31FE1" w14:textId="77777777" w:rsidTr="00507334">
        <w:trPr>
          <w:trHeight w:val="351"/>
        </w:trPr>
        <w:tc>
          <w:tcPr>
            <w:tcW w:w="3165" w:type="dxa"/>
            <w:vAlign w:val="center"/>
          </w:tcPr>
          <w:p w14:paraId="3E5EBC3D"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ZNIEFF</w:t>
            </w:r>
          </w:p>
        </w:tc>
        <w:tc>
          <w:tcPr>
            <w:tcW w:w="3165" w:type="dxa"/>
            <w:vAlign w:val="center"/>
          </w:tcPr>
          <w:p w14:paraId="53684ECB"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NON</w:t>
            </w:r>
          </w:p>
        </w:tc>
        <w:tc>
          <w:tcPr>
            <w:tcW w:w="3165" w:type="dxa"/>
            <w:vAlign w:val="center"/>
          </w:tcPr>
          <w:p w14:paraId="63A3AB65"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OUI</w:t>
            </w:r>
          </w:p>
        </w:tc>
      </w:tr>
      <w:tr w:rsidR="00D641C8" w:rsidRPr="00733E8D" w14:paraId="44524C22" w14:textId="77777777" w:rsidTr="00507334">
        <w:trPr>
          <w:trHeight w:val="351"/>
        </w:trPr>
        <w:tc>
          <w:tcPr>
            <w:tcW w:w="3165" w:type="dxa"/>
            <w:vAlign w:val="center"/>
          </w:tcPr>
          <w:p w14:paraId="421ABA94"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ZONE CONCHYLICOLE</w:t>
            </w:r>
          </w:p>
        </w:tc>
        <w:tc>
          <w:tcPr>
            <w:tcW w:w="3165" w:type="dxa"/>
            <w:vAlign w:val="center"/>
          </w:tcPr>
          <w:p w14:paraId="16749051" w14:textId="77777777" w:rsidR="00D641C8" w:rsidRPr="00733E8D" w:rsidRDefault="00D641C8" w:rsidP="00507334">
            <w:pPr>
              <w:overflowPunct/>
              <w:autoSpaceDE/>
              <w:autoSpaceDN/>
              <w:adjustRightInd/>
              <w:jc w:val="center"/>
              <w:textAlignment w:val="auto"/>
              <w:rPr>
                <w:rFonts w:cs="Arial"/>
                <w:b/>
                <w:i/>
              </w:rPr>
            </w:pPr>
            <w:r w:rsidRPr="00733E8D">
              <w:rPr>
                <w:rFonts w:cs="Arial"/>
                <w:b/>
                <w:i/>
              </w:rPr>
              <w:t>NON</w:t>
            </w:r>
          </w:p>
        </w:tc>
        <w:tc>
          <w:tcPr>
            <w:tcW w:w="3165" w:type="dxa"/>
            <w:vAlign w:val="center"/>
          </w:tcPr>
          <w:p w14:paraId="10D13105" w14:textId="77777777" w:rsidR="00D641C8" w:rsidRPr="00733E8D" w:rsidRDefault="00D641C8" w:rsidP="00507334">
            <w:pPr>
              <w:keepNext/>
              <w:overflowPunct/>
              <w:autoSpaceDE/>
              <w:autoSpaceDN/>
              <w:adjustRightInd/>
              <w:jc w:val="center"/>
              <w:textAlignment w:val="auto"/>
              <w:rPr>
                <w:rFonts w:cs="Arial"/>
                <w:b/>
                <w:i/>
              </w:rPr>
            </w:pPr>
            <w:r w:rsidRPr="00733E8D">
              <w:rPr>
                <w:rFonts w:cs="Arial"/>
                <w:b/>
                <w:i/>
              </w:rPr>
              <w:t>OUI</w:t>
            </w:r>
          </w:p>
        </w:tc>
      </w:tr>
    </w:tbl>
    <w:p w14:paraId="40D7D6D2" w14:textId="7501A1D7" w:rsidR="0023700B" w:rsidRDefault="0023700B" w:rsidP="0023700B">
      <w:pPr>
        <w:pStyle w:val="Lgende"/>
        <w:keepNext/>
      </w:pPr>
      <w:bookmarkStart w:id="82" w:name="_Toc106893480"/>
      <w:r>
        <w:t xml:space="preserve">Tableau </w:t>
      </w:r>
      <w:fldSimple w:instr=" SEQ Tableau \* ARABIC ">
        <w:r w:rsidR="00F16C8A">
          <w:rPr>
            <w:noProof/>
          </w:rPr>
          <w:t>3</w:t>
        </w:r>
      </w:fldSimple>
      <w:r>
        <w:t xml:space="preserve"> : </w:t>
      </w:r>
      <w:r w:rsidRPr="00A805F5">
        <w:t>Récapitule les principales contraintes environnementales du projet</w:t>
      </w:r>
      <w:bookmarkEnd w:id="82"/>
    </w:p>
    <w:p w14:paraId="324AC17D" w14:textId="4082FEDC" w:rsidR="00A041F6" w:rsidRPr="00733E8D" w:rsidRDefault="00DD7A30" w:rsidP="00A503DC">
      <w:pPr>
        <w:overflowPunct/>
        <w:autoSpaceDE/>
        <w:autoSpaceDN/>
        <w:adjustRightInd/>
        <w:textAlignment w:val="auto"/>
        <w:rPr>
          <w:rFonts w:cs="Arial"/>
          <w:i/>
          <w:sz w:val="16"/>
          <w:szCs w:val="16"/>
        </w:rPr>
      </w:pPr>
      <w:r w:rsidRPr="00733E8D">
        <w:rPr>
          <w:rFonts w:cs="Arial"/>
          <w:i/>
          <w:sz w:val="16"/>
          <w:szCs w:val="16"/>
        </w:rPr>
        <w:br w:type="page"/>
      </w:r>
    </w:p>
    <w:p w14:paraId="78ED9519" w14:textId="0A40ACC9" w:rsidR="00BE2153" w:rsidRPr="00733E8D" w:rsidRDefault="00BE2153" w:rsidP="00571BE1">
      <w:pPr>
        <w:pStyle w:val="Titre3"/>
        <w:rPr>
          <w:rFonts w:cs="Arial"/>
        </w:rPr>
      </w:pPr>
      <w:bookmarkStart w:id="83" w:name="_Toc370723120"/>
      <w:bookmarkStart w:id="84" w:name="_Toc370723615"/>
      <w:bookmarkStart w:id="85" w:name="_Toc370723757"/>
      <w:bookmarkStart w:id="86" w:name="_Toc370735696"/>
      <w:bookmarkStart w:id="87" w:name="_Toc78294539"/>
      <w:bookmarkStart w:id="88" w:name="_Toc93048580"/>
      <w:bookmarkStart w:id="89" w:name="_Toc106893285"/>
      <w:r w:rsidRPr="00733E8D">
        <w:rPr>
          <w:rFonts w:cs="Arial"/>
        </w:rPr>
        <w:lastRenderedPageBreak/>
        <w:t>Milieu récepteur</w:t>
      </w:r>
      <w:bookmarkEnd w:id="83"/>
      <w:bookmarkEnd w:id="84"/>
      <w:bookmarkEnd w:id="85"/>
      <w:bookmarkEnd w:id="86"/>
      <w:bookmarkEnd w:id="87"/>
      <w:bookmarkEnd w:id="88"/>
      <w:bookmarkEnd w:id="89"/>
    </w:p>
    <w:p w14:paraId="4D7DE53B" w14:textId="77777777" w:rsidR="00BE2153" w:rsidRPr="00733E8D" w:rsidRDefault="00BE2153" w:rsidP="000E2C23">
      <w:pPr>
        <w:pStyle w:val="T3PROPOEFE"/>
      </w:pPr>
      <w:bookmarkStart w:id="90" w:name="_Toc467742166"/>
      <w:bookmarkStart w:id="91" w:name="_Toc468184307"/>
      <w:bookmarkStart w:id="92" w:name="_Toc513100384"/>
      <w:bookmarkStart w:id="93" w:name="_Toc78294540"/>
      <w:bookmarkStart w:id="94" w:name="_Toc93048581"/>
      <w:bookmarkStart w:id="95" w:name="_Toc97890322"/>
      <w:bookmarkStart w:id="96" w:name="_Toc102137092"/>
      <w:bookmarkStart w:id="97" w:name="_Toc106893286"/>
      <w:r w:rsidRPr="00733E8D">
        <w:t>Rappel réglementaire</w:t>
      </w:r>
      <w:bookmarkEnd w:id="90"/>
      <w:bookmarkEnd w:id="91"/>
      <w:r w:rsidRPr="00733E8D">
        <w:t> : La DCE</w:t>
      </w:r>
      <w:bookmarkEnd w:id="92"/>
      <w:bookmarkEnd w:id="93"/>
      <w:bookmarkEnd w:id="94"/>
      <w:bookmarkEnd w:id="95"/>
      <w:bookmarkEnd w:id="96"/>
      <w:bookmarkEnd w:id="97"/>
      <w:r w:rsidRPr="00733E8D">
        <w:t> </w:t>
      </w:r>
    </w:p>
    <w:p w14:paraId="71CFD9BA"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La Directive Cadre sur l’Eau du 23 octobre 2000 (directive 2000/60) vise à donner une cohérence à l’ensemble de la législation avec une politique communautaire globale dans le domaine de l’eau. Elle définit un cadre pour la gestion et la protection des eaux par grand bassin hydrographique au plan européen avec une perspective de développement durable.</w:t>
      </w:r>
    </w:p>
    <w:p w14:paraId="4DE0B7D8"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La DCE fixe des objectifs pour la préservation et la restauration de l’état des eaux superficielles (eaux douces et eaux côtières) et pour les eaux souterraines. L’objectif général est d’atteindre d’ici à 2015 le bon état des différents milieux sur tout le territoire européen.</w:t>
      </w:r>
    </w:p>
    <w:p w14:paraId="40F9BC4D" w14:textId="77777777" w:rsidR="00BE2153" w:rsidRPr="00733E8D" w:rsidRDefault="00BE2153" w:rsidP="00BB03F3">
      <w:pPr>
        <w:pStyle w:val="NormalPROPOEFE"/>
        <w:ind w:left="0"/>
        <w:rPr>
          <w:rFonts w:ascii="Arial" w:eastAsia="Times New Roman" w:hAnsi="Arial" w:cs="Arial"/>
          <w:sz w:val="20"/>
          <w:szCs w:val="20"/>
          <w:lang w:eastAsia="en-US"/>
        </w:rPr>
      </w:pPr>
    </w:p>
    <w:p w14:paraId="47B99FDA"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Les grands principes de la DCE sont :</w:t>
      </w:r>
    </w:p>
    <w:p w14:paraId="37364BC8"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Une gestion par bassin versant ;</w:t>
      </w:r>
    </w:p>
    <w:p w14:paraId="39060C7A"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La fixation d’objectifs par « masse d’eau » ;</w:t>
      </w:r>
    </w:p>
    <w:p w14:paraId="38196F79"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Une planification et une programmation avec une méthode de travail spécifique et des échéances ;</w:t>
      </w:r>
    </w:p>
    <w:p w14:paraId="42D655EA"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Une analyse économique des modalités de tarification de l’eau et une intégration des coûts environnementaux ;</w:t>
      </w:r>
    </w:p>
    <w:p w14:paraId="33AACD7F"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Une consultation du public dans le but de renforcer la transparence de la politique de l’eau.</w:t>
      </w:r>
    </w:p>
    <w:p w14:paraId="3A9A52A9" w14:textId="77777777" w:rsidR="00BE2153" w:rsidRPr="00733E8D" w:rsidRDefault="00BE2153" w:rsidP="00BB03F3">
      <w:pPr>
        <w:pStyle w:val="TiretPROPOEFE"/>
        <w:numPr>
          <w:ilvl w:val="0"/>
          <w:numId w:val="0"/>
        </w:numPr>
        <w:rPr>
          <w:rFonts w:ascii="Arial" w:eastAsia="Times New Roman" w:hAnsi="Arial" w:cs="Arial"/>
          <w:sz w:val="20"/>
          <w:lang w:eastAsia="en-US"/>
        </w:rPr>
      </w:pPr>
    </w:p>
    <w:p w14:paraId="4D61E8D9"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La Directive Cadre sur l’Eau identifie les différentes catégories de masses d’eau (ME) et fixe des délais pour l’atteinte du bon état. L’identification des différentes masses d’eau ainsi que l’échéance à laquelle le bon état doit être atteint sont fixées dans le schéma directeur d’aménagement et de gestion des eaux (SDAGE).</w:t>
      </w:r>
    </w:p>
    <w:p w14:paraId="402EA34D" w14:textId="77777777" w:rsidR="00BE2153" w:rsidRPr="00733E8D" w:rsidRDefault="00BE2153" w:rsidP="00BB03F3">
      <w:pPr>
        <w:pStyle w:val="NormalPROPOEFE"/>
        <w:ind w:left="0"/>
        <w:rPr>
          <w:rFonts w:ascii="Arial" w:eastAsia="Times New Roman" w:hAnsi="Arial" w:cs="Arial"/>
          <w:sz w:val="20"/>
          <w:szCs w:val="20"/>
          <w:lang w:eastAsia="en-US"/>
        </w:rPr>
      </w:pPr>
    </w:p>
    <w:p w14:paraId="583B8BFA"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Techniquement, le bon état des eaux est atteint quand : </w:t>
      </w:r>
    </w:p>
    <w:p w14:paraId="7F75C8D6"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Pour les eaux de surface (cours d’eau, plan d’eau, estuaire et eau côtière), l’état écologique et l’état chimique sont bons,</w:t>
      </w:r>
    </w:p>
    <w:p w14:paraId="64A6C3D5"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Pour les eaux souterraines, l’état quantitatif et l’état chimique sont bons.</w:t>
      </w:r>
    </w:p>
    <w:p w14:paraId="6CB3B996" w14:textId="77777777" w:rsidR="00BE2153" w:rsidRPr="00733E8D" w:rsidRDefault="00BE2153" w:rsidP="00BB03F3">
      <w:pPr>
        <w:pStyle w:val="NormalPROPOEFE"/>
        <w:ind w:left="0"/>
        <w:rPr>
          <w:rFonts w:ascii="Arial" w:eastAsia="Times New Roman" w:hAnsi="Arial" w:cs="Arial"/>
          <w:sz w:val="20"/>
          <w:szCs w:val="20"/>
          <w:lang w:eastAsia="en-US"/>
        </w:rPr>
      </w:pPr>
    </w:p>
    <w:p w14:paraId="45E3AF52"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Le bon état écologique correspond au bon fonctionnement des écosystèmes du milieu aquatique. La qualité écologique se base sur l’étude de différents paramètres : </w:t>
      </w:r>
    </w:p>
    <w:p w14:paraId="4AC9B222"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Les paramètres biologiques (algues, invertébrés, poissons, ...),</w:t>
      </w:r>
    </w:p>
    <w:p w14:paraId="36C397EC"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Les paramètres physico-chimiques,</w:t>
      </w:r>
    </w:p>
    <w:p w14:paraId="08A7FCD9" w14:textId="77777777" w:rsidR="00BE2153" w:rsidRPr="00733E8D" w:rsidRDefault="00BE2153" w:rsidP="00BB03F3">
      <w:pPr>
        <w:pStyle w:val="TiretPROPOEFE"/>
        <w:ind w:left="0"/>
        <w:rPr>
          <w:rFonts w:ascii="Arial" w:eastAsia="Times New Roman" w:hAnsi="Arial" w:cs="Arial"/>
          <w:sz w:val="20"/>
          <w:lang w:eastAsia="en-US"/>
        </w:rPr>
      </w:pPr>
      <w:r w:rsidRPr="00733E8D">
        <w:rPr>
          <w:rFonts w:ascii="Arial" w:eastAsia="Times New Roman" w:hAnsi="Arial" w:cs="Arial"/>
          <w:sz w:val="20"/>
          <w:lang w:eastAsia="en-US"/>
        </w:rPr>
        <w:t>Les éléments de qualité hydromorphologique soutenant la biologie, pour les masses d’eau en très bon état.</w:t>
      </w:r>
    </w:p>
    <w:p w14:paraId="2F9BC894" w14:textId="77777777" w:rsidR="00BE2153" w:rsidRPr="00733E8D" w:rsidRDefault="00BE2153" w:rsidP="00BB03F3">
      <w:pPr>
        <w:pStyle w:val="NormalPROPOEFE"/>
        <w:ind w:left="0"/>
        <w:rPr>
          <w:rFonts w:ascii="Arial" w:eastAsia="Times New Roman" w:hAnsi="Arial" w:cs="Arial"/>
          <w:sz w:val="20"/>
          <w:szCs w:val="20"/>
          <w:lang w:eastAsia="en-US"/>
        </w:rPr>
      </w:pPr>
    </w:p>
    <w:p w14:paraId="066AB501" w14:textId="77777777" w:rsidR="00BE2153" w:rsidRPr="00733E8D" w:rsidRDefault="00BE2153" w:rsidP="00BB03F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L’état chimique dépend de la présence, en plus ou moins grande quantité, de substances prioritaires ou dangereuses ayant un impact notoire sur l’environnement.</w:t>
      </w:r>
    </w:p>
    <w:p w14:paraId="46AE95AB" w14:textId="77777777" w:rsidR="00BE2153" w:rsidRPr="00733E8D" w:rsidRDefault="00BE2153" w:rsidP="00882533">
      <w:pPr>
        <w:pStyle w:val="NormalPROPOEFE"/>
        <w:ind w:left="0"/>
        <w:rPr>
          <w:rFonts w:ascii="Arial" w:hAnsi="Arial" w:cs="Arial"/>
        </w:rPr>
      </w:pPr>
    </w:p>
    <w:p w14:paraId="32B0A4B4" w14:textId="77777777" w:rsidR="00882533" w:rsidRPr="00733E8D" w:rsidRDefault="00882533" w:rsidP="00882533">
      <w:pPr>
        <w:pStyle w:val="NormalPROPOEFE"/>
        <w:ind w:left="0"/>
        <w:rPr>
          <w:rFonts w:ascii="Arial" w:hAnsi="Arial" w:cs="Arial"/>
        </w:rPr>
      </w:pPr>
    </w:p>
    <w:p w14:paraId="3DAB503A" w14:textId="77777777" w:rsidR="00882533" w:rsidRPr="00733E8D" w:rsidRDefault="00882533" w:rsidP="00882533">
      <w:pPr>
        <w:pStyle w:val="NormalPROPOEFE"/>
        <w:ind w:left="0"/>
        <w:rPr>
          <w:rFonts w:ascii="Arial" w:hAnsi="Arial" w:cs="Arial"/>
        </w:rPr>
      </w:pPr>
    </w:p>
    <w:p w14:paraId="70319BCE" w14:textId="3E4EC71F" w:rsidR="00BE2153" w:rsidRPr="00733E8D" w:rsidRDefault="00BE2153" w:rsidP="00571BE1">
      <w:pPr>
        <w:pStyle w:val="Titre3"/>
        <w:rPr>
          <w:rFonts w:cs="Arial"/>
        </w:rPr>
      </w:pPr>
      <w:bookmarkStart w:id="98" w:name="_Toc513100385"/>
      <w:bookmarkStart w:id="99" w:name="_Toc78294541"/>
      <w:bookmarkStart w:id="100" w:name="_Toc93048582"/>
      <w:bookmarkStart w:id="101" w:name="_Toc106893287"/>
      <w:r w:rsidRPr="00733E8D">
        <w:rPr>
          <w:rFonts w:cs="Arial"/>
        </w:rPr>
        <w:lastRenderedPageBreak/>
        <w:t>SDAGE Loire Bretagne</w:t>
      </w:r>
      <w:bookmarkEnd w:id="98"/>
      <w:bookmarkEnd w:id="99"/>
      <w:bookmarkEnd w:id="100"/>
      <w:bookmarkEnd w:id="101"/>
      <w:r w:rsidRPr="00733E8D">
        <w:rPr>
          <w:rFonts w:cs="Arial"/>
        </w:rPr>
        <w:t xml:space="preserve"> </w:t>
      </w:r>
    </w:p>
    <w:p w14:paraId="3A332CC4" w14:textId="77777777" w:rsidR="00EA7BC3" w:rsidRPr="00733E8D" w:rsidRDefault="00EA7BC3" w:rsidP="00EA7BC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Le schéma directeur d’aménagement et de gestion des eaux (Sdage) est un document de planification dans le domaine de l’eau. Il définit, pour une période de six ans (2016 – 2021), les grandes orientations pour une gestion équilibrée de la ressource en eau ainsi que les objectifs de qualité et de quantité des eaux à atteindre dans le bassin Loire-Bretagne. Il est établi en application des articles L.212-1 et suivants du code de l’environnement.</w:t>
      </w:r>
    </w:p>
    <w:p w14:paraId="584929A7" w14:textId="77777777" w:rsidR="00EA7BC3" w:rsidRPr="00733E8D" w:rsidRDefault="00EA7BC3" w:rsidP="00EA7BC3">
      <w:pPr>
        <w:pStyle w:val="NormalPROPOEFE"/>
        <w:rPr>
          <w:rFonts w:ascii="Arial" w:eastAsia="Times New Roman" w:hAnsi="Arial" w:cs="Arial"/>
          <w:sz w:val="20"/>
          <w:szCs w:val="20"/>
          <w:lang w:eastAsia="en-US"/>
        </w:rPr>
      </w:pPr>
    </w:p>
    <w:p w14:paraId="09CFCC54" w14:textId="77777777" w:rsidR="00EA7BC3" w:rsidRPr="00733E8D" w:rsidRDefault="00EA7BC3" w:rsidP="00EA7BC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Le Sdage est l’outil principal de mise en œuvre de la directive 2000/60/CE du Parlement européen et du Conseil du 3 octobre 2000 établissant un cadre pour une politique communautaire dans le domaine de l’eau dite directive cadre sur l’eau (DCE), transposée en droit interne par la loi n°2004-338 du 21 avril 2004. La DCE affiche une grande ambition environnementale en fixant pour objectif emblématique le bon état des eaux en 2015.</w:t>
      </w:r>
    </w:p>
    <w:p w14:paraId="03DE7222" w14:textId="77777777" w:rsidR="00830E09" w:rsidRPr="00733E8D" w:rsidRDefault="00830E09" w:rsidP="00830E09">
      <w:pPr>
        <w:pStyle w:val="NormalPROPOEFE"/>
        <w:rPr>
          <w:rFonts w:ascii="Arial" w:eastAsia="Times New Roman" w:hAnsi="Arial" w:cs="Arial"/>
          <w:b/>
          <w:sz w:val="20"/>
          <w:szCs w:val="20"/>
          <w:lang w:eastAsia="en-US"/>
        </w:rPr>
      </w:pPr>
      <w:r w:rsidRPr="00733E8D">
        <w:rPr>
          <w:rFonts w:ascii="Arial" w:eastAsia="Times New Roman" w:hAnsi="Arial" w:cs="Arial"/>
          <w:b/>
          <w:sz w:val="20"/>
          <w:szCs w:val="20"/>
          <w:lang w:eastAsia="en-US"/>
        </w:rPr>
        <w:t>Les chapitres du Sdage 2016-2021 sont organisés en réponse à quatre questions importantes.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830E09" w:rsidRPr="00733E8D" w14:paraId="7AD046D9" w14:textId="77777777" w:rsidTr="00830E09">
        <w:tc>
          <w:tcPr>
            <w:tcW w:w="4606" w:type="dxa"/>
          </w:tcPr>
          <w:p w14:paraId="07CD3E00" w14:textId="77777777" w:rsidR="00830E09" w:rsidRPr="00733E8D" w:rsidRDefault="00830E09" w:rsidP="00830E09">
            <w:pPr>
              <w:pStyle w:val="NormalPROPOEFE"/>
              <w:rPr>
                <w:rFonts w:ascii="Arial" w:eastAsia="Times New Roman" w:hAnsi="Arial" w:cs="Arial"/>
                <w:sz w:val="20"/>
                <w:szCs w:val="20"/>
                <w:lang w:eastAsia="en-US"/>
              </w:rPr>
            </w:pPr>
          </w:p>
          <w:p w14:paraId="67D02997" w14:textId="77777777" w:rsidR="00830E09" w:rsidRPr="00733E8D" w:rsidRDefault="00830E09" w:rsidP="00830E09">
            <w:pPr>
              <w:pStyle w:val="NormalPROPOEFE"/>
              <w:rPr>
                <w:rFonts w:ascii="Arial" w:eastAsia="Times New Roman" w:hAnsi="Arial" w:cs="Arial"/>
                <w:sz w:val="20"/>
                <w:szCs w:val="20"/>
                <w:lang w:eastAsia="en-US"/>
              </w:rPr>
            </w:pPr>
          </w:p>
          <w:p w14:paraId="37D86A69" w14:textId="77777777" w:rsidR="00830E09" w:rsidRPr="00733E8D" w:rsidRDefault="00830E09" w:rsidP="00830E09">
            <w:pPr>
              <w:pStyle w:val="NormalPROPOEFE"/>
              <w:rPr>
                <w:rFonts w:ascii="Arial" w:eastAsia="Times New Roman" w:hAnsi="Arial" w:cs="Arial"/>
                <w:sz w:val="20"/>
                <w:szCs w:val="20"/>
                <w:lang w:eastAsia="en-US"/>
              </w:rPr>
            </w:pPr>
          </w:p>
          <w:p w14:paraId="04770ED9" w14:textId="77777777" w:rsidR="00830E09" w:rsidRPr="00733E8D" w:rsidRDefault="00830E09" w:rsidP="00830E09">
            <w:pPr>
              <w:pStyle w:val="NormalPROPOEFE"/>
              <w:rPr>
                <w:rFonts w:ascii="Arial" w:eastAsia="Times New Roman" w:hAnsi="Arial" w:cs="Arial"/>
                <w:sz w:val="20"/>
                <w:szCs w:val="20"/>
                <w:lang w:eastAsia="en-US"/>
              </w:rPr>
            </w:pPr>
          </w:p>
          <w:p w14:paraId="66813FFF"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La qualité de l’eau </w:t>
            </w:r>
          </w:p>
        </w:tc>
        <w:tc>
          <w:tcPr>
            <w:tcW w:w="4606" w:type="dxa"/>
          </w:tcPr>
          <w:p w14:paraId="0780F713"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2 – réduire la pollution par les nitrates</w:t>
            </w:r>
          </w:p>
          <w:p w14:paraId="79935AC8"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3 – réduire la pollution organique et bactériologique</w:t>
            </w:r>
          </w:p>
          <w:p w14:paraId="250EA46B"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4 – maîtriser et réduire la pollution par les pesticides</w:t>
            </w:r>
          </w:p>
          <w:p w14:paraId="3DC656CB"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5 – maîtriser et réduire les pollutions dues aux substances dangereuses</w:t>
            </w:r>
          </w:p>
          <w:p w14:paraId="7CFC6CE1"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6 – protéger la santé en protégeant la ressource en eau</w:t>
            </w:r>
          </w:p>
          <w:p w14:paraId="7AE9EA59"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 – préserver le littoral</w:t>
            </w:r>
          </w:p>
        </w:tc>
      </w:tr>
      <w:tr w:rsidR="00830E09" w:rsidRPr="00733E8D" w14:paraId="64DFB9E9" w14:textId="77777777" w:rsidTr="00830E09">
        <w:tc>
          <w:tcPr>
            <w:tcW w:w="4606" w:type="dxa"/>
          </w:tcPr>
          <w:p w14:paraId="233AF00A" w14:textId="77777777" w:rsidR="00830E09" w:rsidRPr="00733E8D" w:rsidRDefault="00830E09" w:rsidP="00830E09">
            <w:pPr>
              <w:pStyle w:val="NormalPROPOEFE"/>
              <w:rPr>
                <w:rFonts w:ascii="Arial" w:eastAsia="Times New Roman" w:hAnsi="Arial" w:cs="Arial"/>
                <w:sz w:val="20"/>
                <w:szCs w:val="20"/>
                <w:lang w:eastAsia="en-US"/>
              </w:rPr>
            </w:pPr>
          </w:p>
          <w:p w14:paraId="27177731" w14:textId="77777777" w:rsidR="00830E09" w:rsidRPr="00733E8D" w:rsidRDefault="00830E09" w:rsidP="00830E09">
            <w:pPr>
              <w:pStyle w:val="NormalPROPOEFE"/>
              <w:rPr>
                <w:rFonts w:ascii="Arial" w:eastAsia="Times New Roman" w:hAnsi="Arial" w:cs="Arial"/>
                <w:sz w:val="20"/>
                <w:szCs w:val="20"/>
                <w:lang w:eastAsia="en-US"/>
              </w:rPr>
            </w:pPr>
          </w:p>
          <w:p w14:paraId="4A44582F"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Milieux aquatiques</w:t>
            </w:r>
          </w:p>
        </w:tc>
        <w:tc>
          <w:tcPr>
            <w:tcW w:w="4606" w:type="dxa"/>
          </w:tcPr>
          <w:p w14:paraId="3AF7E48E"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 – repenser les aménagements de cours d’eau</w:t>
            </w:r>
          </w:p>
          <w:p w14:paraId="5308017D"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8 – préserver les zones humides</w:t>
            </w:r>
          </w:p>
          <w:p w14:paraId="752DF372"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9 – préserver la biodiversité aquatique</w:t>
            </w:r>
          </w:p>
          <w:p w14:paraId="7EE150D9"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 – préserver le littoral</w:t>
            </w:r>
          </w:p>
          <w:p w14:paraId="24E79F87"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11 – préserver les têtes de bassin versant</w:t>
            </w:r>
          </w:p>
        </w:tc>
      </w:tr>
      <w:tr w:rsidR="00830E09" w:rsidRPr="00733E8D" w14:paraId="0F3DB1FC" w14:textId="77777777" w:rsidTr="00830E09">
        <w:tc>
          <w:tcPr>
            <w:tcW w:w="4606" w:type="dxa"/>
          </w:tcPr>
          <w:p w14:paraId="75EBFE80"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Quantité</w:t>
            </w:r>
          </w:p>
        </w:tc>
        <w:tc>
          <w:tcPr>
            <w:tcW w:w="4606" w:type="dxa"/>
          </w:tcPr>
          <w:p w14:paraId="798F730D"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7 – maîtriser les prélèvements d’eau</w:t>
            </w:r>
          </w:p>
        </w:tc>
      </w:tr>
      <w:tr w:rsidR="00830E09" w:rsidRPr="00733E8D" w14:paraId="7877B726" w14:textId="77777777" w:rsidTr="00830E09">
        <w:tc>
          <w:tcPr>
            <w:tcW w:w="4606" w:type="dxa"/>
          </w:tcPr>
          <w:p w14:paraId="4CE1D88D" w14:textId="77777777" w:rsidR="00830E09" w:rsidRPr="00733E8D" w:rsidRDefault="00830E09" w:rsidP="00830E09">
            <w:pPr>
              <w:pStyle w:val="NormalPROPOEFE"/>
              <w:rPr>
                <w:rFonts w:ascii="Arial" w:eastAsia="Times New Roman" w:hAnsi="Arial" w:cs="Arial"/>
                <w:sz w:val="20"/>
                <w:szCs w:val="20"/>
                <w:lang w:eastAsia="en-US"/>
              </w:rPr>
            </w:pPr>
          </w:p>
          <w:p w14:paraId="0F3D886B" w14:textId="77777777" w:rsidR="00830E09" w:rsidRPr="00733E8D" w:rsidRDefault="00830E09" w:rsidP="00830E09">
            <w:pPr>
              <w:pStyle w:val="NormalPROPOEFE"/>
              <w:rPr>
                <w:rFonts w:ascii="Arial" w:eastAsia="Times New Roman" w:hAnsi="Arial" w:cs="Arial"/>
                <w:sz w:val="20"/>
                <w:szCs w:val="20"/>
                <w:lang w:eastAsia="en-US"/>
              </w:rPr>
            </w:pPr>
          </w:p>
          <w:p w14:paraId="46A739A0"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Gouvernance</w:t>
            </w:r>
          </w:p>
        </w:tc>
        <w:tc>
          <w:tcPr>
            <w:tcW w:w="4606" w:type="dxa"/>
          </w:tcPr>
          <w:p w14:paraId="185A9747"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12 – faciliter la gouvernance locale et renforcer la cohérence des territoires et des politiques publiques</w:t>
            </w:r>
          </w:p>
          <w:p w14:paraId="666A44B3"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13 – mettre en place des outils réglementaires et financiers</w:t>
            </w:r>
          </w:p>
          <w:p w14:paraId="15DA72ED"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14 – informer, sensibiliser, favoriser les échanges</w:t>
            </w:r>
          </w:p>
        </w:tc>
      </w:tr>
    </w:tbl>
    <w:p w14:paraId="3DCA04A4" w14:textId="45A85EA7" w:rsidR="00C22AB8" w:rsidRDefault="00C22AB8" w:rsidP="00C22AB8">
      <w:pPr>
        <w:pStyle w:val="Lgende"/>
        <w:keepNext/>
      </w:pPr>
      <w:bookmarkStart w:id="102" w:name="_Toc106893481"/>
      <w:r>
        <w:t xml:space="preserve">Tableau </w:t>
      </w:r>
      <w:fldSimple w:instr=" SEQ Tableau \* ARABIC ">
        <w:r w:rsidR="00F16C8A">
          <w:rPr>
            <w:noProof/>
          </w:rPr>
          <w:t>4</w:t>
        </w:r>
      </w:fldSimple>
      <w:r>
        <w:t xml:space="preserve"> : </w:t>
      </w:r>
      <w:r w:rsidRPr="007B3E63">
        <w:t>Chapitres du Sdage 2016-2021</w:t>
      </w:r>
      <w:bookmarkEnd w:id="102"/>
    </w:p>
    <w:p w14:paraId="0171FF9D" w14:textId="77777777" w:rsidR="009C5398" w:rsidRPr="00733E8D" w:rsidRDefault="009C5398" w:rsidP="00830E09">
      <w:pPr>
        <w:pStyle w:val="NormalPROPOEFE"/>
        <w:ind w:left="0"/>
        <w:rPr>
          <w:rFonts w:ascii="Arial" w:eastAsia="Times New Roman" w:hAnsi="Arial" w:cs="Arial"/>
          <w:sz w:val="20"/>
          <w:szCs w:val="20"/>
          <w:lang w:eastAsia="en-US"/>
        </w:rPr>
      </w:pPr>
    </w:p>
    <w:p w14:paraId="7CDCABE3" w14:textId="77777777" w:rsidR="009C5398" w:rsidRPr="00733E8D" w:rsidRDefault="009C5398" w:rsidP="00830E09">
      <w:pPr>
        <w:pStyle w:val="NormalPROPOEFE"/>
        <w:ind w:left="0"/>
        <w:rPr>
          <w:rFonts w:ascii="Arial" w:eastAsia="Times New Roman" w:hAnsi="Arial" w:cs="Arial"/>
          <w:sz w:val="20"/>
          <w:szCs w:val="20"/>
          <w:lang w:eastAsia="en-US"/>
        </w:rPr>
      </w:pPr>
    </w:p>
    <w:p w14:paraId="66D3F486" w14:textId="77777777" w:rsidR="009C5398" w:rsidRPr="00733E8D" w:rsidRDefault="009C5398" w:rsidP="00830E09">
      <w:pPr>
        <w:pStyle w:val="NormalPROPOEFE"/>
        <w:ind w:left="0"/>
        <w:rPr>
          <w:rFonts w:ascii="Arial" w:eastAsia="Times New Roman" w:hAnsi="Arial" w:cs="Arial"/>
          <w:sz w:val="20"/>
          <w:szCs w:val="20"/>
          <w:lang w:eastAsia="en-US"/>
        </w:rPr>
      </w:pPr>
    </w:p>
    <w:p w14:paraId="23BA30D5" w14:textId="167D7A92" w:rsidR="00830E09" w:rsidRPr="00733E8D" w:rsidRDefault="00830E09" w:rsidP="0016592C">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Deux modifications de fond complètent ces objectifs : </w:t>
      </w:r>
    </w:p>
    <w:p w14:paraId="38F010F4"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Le rôle des commissions locales de l’eau est renforcé</w:t>
      </w:r>
    </w:p>
    <w:p w14:paraId="6CC7359B"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 xml:space="preserve">L’adaptation au changement climatique </w:t>
      </w:r>
    </w:p>
    <w:p w14:paraId="31607AC3" w14:textId="77777777" w:rsidR="00830E09" w:rsidRPr="00733E8D" w:rsidRDefault="00830E09" w:rsidP="0016592C">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Quatorze chapitres présentent les orientations et les dispositions du SDAGE. De ces 14 chapitres, nous avons extraits ceux qui concernent plus particulièrement l’assainissement : </w:t>
      </w:r>
    </w:p>
    <w:p w14:paraId="5D5263A1" w14:textId="77777777" w:rsidR="00830E09" w:rsidRPr="00733E8D" w:rsidRDefault="00830E09" w:rsidP="0016592C">
      <w:pPr>
        <w:pStyle w:val="NormalPROPOEFE"/>
        <w:ind w:left="0"/>
        <w:rPr>
          <w:rFonts w:ascii="Arial" w:eastAsia="Times New Roman" w:hAnsi="Arial" w:cs="Arial"/>
          <w:sz w:val="20"/>
          <w:szCs w:val="20"/>
          <w:u w:val="single"/>
          <w:lang w:eastAsia="en-US"/>
        </w:rPr>
      </w:pPr>
      <w:r w:rsidRPr="00733E8D">
        <w:rPr>
          <w:rFonts w:ascii="Arial" w:eastAsia="Times New Roman" w:hAnsi="Arial" w:cs="Arial"/>
          <w:b/>
          <w:sz w:val="20"/>
          <w:szCs w:val="20"/>
          <w:u w:val="single"/>
          <w:lang w:eastAsia="en-US"/>
        </w:rPr>
        <w:t>Chapitre 3</w:t>
      </w:r>
      <w:r w:rsidRPr="00733E8D">
        <w:rPr>
          <w:rFonts w:ascii="Arial" w:eastAsia="Times New Roman" w:hAnsi="Arial" w:cs="Arial"/>
          <w:sz w:val="20"/>
          <w:szCs w:val="20"/>
          <w:u w:val="single"/>
          <w:lang w:eastAsia="en-US"/>
        </w:rPr>
        <w:t> : Réduire la pollution organique et bactériologique</w:t>
      </w:r>
    </w:p>
    <w:p w14:paraId="3CC4FAB2" w14:textId="77777777" w:rsidR="00830E09" w:rsidRPr="00733E8D" w:rsidRDefault="00830E09" w:rsidP="0016592C">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3A : Poursuivre la réduction des rejets directs des polluants organiques et notamment du phosphore</w:t>
      </w:r>
    </w:p>
    <w:p w14:paraId="6BD24505"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3A-1 : Poursuivre la réduction des rejets ponctuels de phosphore,</w:t>
      </w:r>
    </w:p>
    <w:p w14:paraId="7CAEC028"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3A-2 : Renforcer l’auto-surveillance des rejets par les propriétaires ou exploitants des stations d’épuration,</w:t>
      </w:r>
    </w:p>
    <w:p w14:paraId="570EBBBC"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3A-3 : Favoriser le recours à des techniques rustiques d’épuration (lagunes et filtres plantés de roseaux à écoulement vertical) pour les ouvrages de faible capacité,</w:t>
      </w:r>
    </w:p>
    <w:p w14:paraId="6B450937"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3A-4 : Eliminer le phosphore à la source,</w:t>
      </w:r>
    </w:p>
    <w:p w14:paraId="527F6EBA"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3B : Prévenir les apports de phosphore diffus,</w:t>
      </w:r>
    </w:p>
    <w:p w14:paraId="7DC7B733"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3B-1 : Réduire les apports et les transferts de phosphore diffus à l’amont de 22 plans d’eau prioritaires,</w:t>
      </w:r>
    </w:p>
    <w:p w14:paraId="71CC135D"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3C : Améliorer l’efficacité de la collecte des effluents,</w:t>
      </w:r>
    </w:p>
    <w:p w14:paraId="3D0FD018"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3C-1 : Diagnostic des réseaux,</w:t>
      </w:r>
    </w:p>
    <w:p w14:paraId="22AF058F"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3C-2 : Réduire la pollution des rejets par temps de pluie,</w:t>
      </w:r>
    </w:p>
    <w:p w14:paraId="2F74F473"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3D : Maîtriser les eaux pluviales par la mise en place d’une gestion intégrée,</w:t>
      </w:r>
    </w:p>
    <w:p w14:paraId="34D2ADC7"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3D-1 : Prévention du ruissellement et de la pollution dans le cadre des aménagements,</w:t>
      </w:r>
    </w:p>
    <w:p w14:paraId="11618882"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3D-2 : Réduction des rejets d’eau de ruissellement dans les réseaux d’eaux pluviales,</w:t>
      </w:r>
    </w:p>
    <w:p w14:paraId="65BE9534"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3D-3 : Traiter la pollution des rejets d’eaux pluviales pour les nouveaux ouvrages,</w:t>
      </w:r>
    </w:p>
    <w:p w14:paraId="5B6ECBA6"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3E : Réhabiliter les installations d’assainissement non-collectif non conformes,</w:t>
      </w:r>
    </w:p>
    <w:p w14:paraId="44877E64"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3E-1 : Identifier les zones à enjeu sanitaire pour lesquelles la collectivité précise les travaux à réaliser sur les installations non conformes,</w:t>
      </w:r>
    </w:p>
    <w:p w14:paraId="1D088910"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3E-2 : Prescriptions techniques par les collectivités vis-à-vis des performances épuratoires sur le paramètre microbiologie,</w:t>
      </w:r>
    </w:p>
    <w:p w14:paraId="6B7EF045" w14:textId="77777777" w:rsidR="00830E09" w:rsidRPr="00733E8D" w:rsidRDefault="00830E09" w:rsidP="0016592C">
      <w:pPr>
        <w:pStyle w:val="TiretPROPOEFE"/>
        <w:numPr>
          <w:ilvl w:val="0"/>
          <w:numId w:val="0"/>
        </w:numPr>
        <w:ind w:left="1778"/>
        <w:rPr>
          <w:rFonts w:ascii="Arial" w:eastAsia="Times New Roman" w:hAnsi="Arial" w:cs="Arial"/>
          <w:sz w:val="20"/>
          <w:lang w:eastAsia="en-US"/>
        </w:rPr>
      </w:pPr>
    </w:p>
    <w:p w14:paraId="7FD46F83" w14:textId="77777777" w:rsidR="00830E09" w:rsidRPr="00733E8D" w:rsidRDefault="00830E09" w:rsidP="0016592C">
      <w:pPr>
        <w:pStyle w:val="NormalPROPOEFE"/>
        <w:ind w:left="0"/>
        <w:rPr>
          <w:rFonts w:ascii="Arial" w:eastAsia="Times New Roman" w:hAnsi="Arial" w:cs="Arial"/>
          <w:sz w:val="20"/>
          <w:szCs w:val="20"/>
          <w:u w:val="single"/>
          <w:lang w:eastAsia="en-US"/>
        </w:rPr>
      </w:pPr>
      <w:r w:rsidRPr="00733E8D">
        <w:rPr>
          <w:rFonts w:ascii="Arial" w:eastAsia="Times New Roman" w:hAnsi="Arial" w:cs="Arial"/>
          <w:b/>
          <w:sz w:val="20"/>
          <w:szCs w:val="20"/>
          <w:u w:val="single"/>
          <w:lang w:eastAsia="en-US"/>
        </w:rPr>
        <w:t>Chapitre 5</w:t>
      </w:r>
      <w:r w:rsidRPr="00733E8D">
        <w:rPr>
          <w:rFonts w:ascii="Arial" w:eastAsia="Times New Roman" w:hAnsi="Arial" w:cs="Arial"/>
          <w:sz w:val="20"/>
          <w:szCs w:val="20"/>
          <w:u w:val="single"/>
          <w:lang w:eastAsia="en-US"/>
        </w:rPr>
        <w:t> : Maîtriser et réduire les pollutions dues aux substances dangereuses</w:t>
      </w:r>
    </w:p>
    <w:p w14:paraId="13C6FCE3"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5A : Poursuivre l’acquisition et la diffusion des connaissances,</w:t>
      </w:r>
    </w:p>
    <w:p w14:paraId="53E05386"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5B : Réduire les émissions en privilégiant les actions préventives,</w:t>
      </w:r>
    </w:p>
    <w:p w14:paraId="5FF12B52"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5B-1 : Objectifs de réduction des émissions de substances dangereuses d’intérêt pour le bassin Loire-Bretagne,</w:t>
      </w:r>
    </w:p>
    <w:p w14:paraId="4217DB5B"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5B-2 : Recherche de substances dangereuses dans les boues d’épuration, avec identification des origines au cas où elles sont détectées,</w:t>
      </w:r>
    </w:p>
    <w:p w14:paraId="2847017C"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5C : Impliquer les acteurs régionaux, départementaux et les grandes agglomérations,</w:t>
      </w:r>
    </w:p>
    <w:p w14:paraId="4710BA34"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5C-1 : Un volet « substances toxiques » dans les règlements des services d’assainissement des collectivités de plus de 10 000 équivalents-habitants,</w:t>
      </w:r>
    </w:p>
    <w:p w14:paraId="67C433A8" w14:textId="77777777" w:rsidR="00830E09" w:rsidRPr="00733E8D" w:rsidRDefault="00830E09" w:rsidP="0016592C">
      <w:pPr>
        <w:pStyle w:val="NormalPROPOEFE"/>
        <w:ind w:left="0"/>
        <w:rPr>
          <w:rFonts w:ascii="Arial" w:eastAsia="Times New Roman" w:hAnsi="Arial" w:cs="Arial"/>
          <w:b/>
          <w:sz w:val="20"/>
          <w:szCs w:val="20"/>
          <w:u w:val="single"/>
          <w:lang w:eastAsia="en-US"/>
        </w:rPr>
      </w:pPr>
    </w:p>
    <w:p w14:paraId="6CFE9AE8" w14:textId="77777777" w:rsidR="00830E09" w:rsidRPr="00733E8D" w:rsidRDefault="00830E09" w:rsidP="0016592C">
      <w:pPr>
        <w:pStyle w:val="NormalPROPOEFE"/>
        <w:ind w:left="-142"/>
        <w:rPr>
          <w:rFonts w:ascii="Arial" w:eastAsia="Times New Roman" w:hAnsi="Arial" w:cs="Arial"/>
          <w:sz w:val="20"/>
          <w:szCs w:val="20"/>
          <w:u w:val="single"/>
          <w:lang w:eastAsia="en-US"/>
        </w:rPr>
      </w:pPr>
      <w:r w:rsidRPr="00733E8D">
        <w:rPr>
          <w:rFonts w:ascii="Arial" w:eastAsia="Times New Roman" w:hAnsi="Arial" w:cs="Arial"/>
          <w:b/>
          <w:sz w:val="20"/>
          <w:szCs w:val="20"/>
          <w:u w:val="single"/>
          <w:lang w:eastAsia="en-US"/>
        </w:rPr>
        <w:t>Chapitre 6</w:t>
      </w:r>
      <w:r w:rsidRPr="00733E8D">
        <w:rPr>
          <w:rFonts w:ascii="Arial" w:eastAsia="Times New Roman" w:hAnsi="Arial" w:cs="Arial"/>
          <w:sz w:val="20"/>
          <w:szCs w:val="20"/>
          <w:u w:val="single"/>
          <w:lang w:eastAsia="en-US"/>
        </w:rPr>
        <w:t> : Protéger la santé en protégeant la ressource en eau</w:t>
      </w:r>
    </w:p>
    <w:p w14:paraId="7E899F2D"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6F : Maintenir et/ou améliorer la qualité des eaux de baignade et autres usages sensibles en eaux continentales et littorales</w:t>
      </w:r>
    </w:p>
    <w:p w14:paraId="00AC8CF1"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6F-1 : Actualisation régulière des profils de baignade et information du public</w:t>
      </w:r>
    </w:p>
    <w:p w14:paraId="76A7BC4F"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6F-2 : Définition de mesures visant à accroître le nombre de sites de baignade qui évoluent d’une qualité « suffisante » vers une qualité « excellente » ou « bonne »</w:t>
      </w:r>
    </w:p>
    <w:p w14:paraId="1BF01CD6"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6F-3 : Réalisation d’un bilan des actions mises en œuvre à la fin de chaque saison estivale pour les sites de baignade classés en qualité « insuffisante »</w:t>
      </w:r>
    </w:p>
    <w:p w14:paraId="658EFF9A" w14:textId="77777777" w:rsidR="00830E09" w:rsidRPr="00733E8D" w:rsidRDefault="00830E09" w:rsidP="0016592C">
      <w:pPr>
        <w:pStyle w:val="TiretPROPOEFE"/>
        <w:rPr>
          <w:rFonts w:ascii="Arial" w:eastAsia="Times New Roman" w:hAnsi="Arial" w:cs="Arial"/>
          <w:sz w:val="20"/>
          <w:lang w:eastAsia="en-US"/>
        </w:rPr>
      </w:pPr>
      <w:r w:rsidRPr="00733E8D">
        <w:rPr>
          <w:rFonts w:ascii="Arial" w:eastAsia="Times New Roman" w:hAnsi="Arial" w:cs="Arial"/>
          <w:sz w:val="20"/>
          <w:lang w:eastAsia="en-US"/>
        </w:rPr>
        <w:t>6F-4 : Analyses de cyanobactéries pour les baignades continentales en cas d’observation d’efflorescences algales</w:t>
      </w:r>
    </w:p>
    <w:p w14:paraId="39F0AA30" w14:textId="77777777" w:rsidR="00830E09" w:rsidRPr="00733E8D" w:rsidRDefault="00830E09" w:rsidP="0016592C">
      <w:pPr>
        <w:pStyle w:val="NormalPROPOEFE"/>
        <w:rPr>
          <w:rFonts w:ascii="Arial" w:eastAsia="Times New Roman" w:hAnsi="Arial" w:cs="Arial"/>
          <w:sz w:val="20"/>
          <w:szCs w:val="20"/>
          <w:lang w:eastAsia="en-US"/>
        </w:rPr>
      </w:pPr>
    </w:p>
    <w:p w14:paraId="60BDB4D9" w14:textId="77777777" w:rsidR="00830E09" w:rsidRPr="00733E8D" w:rsidRDefault="00830E09" w:rsidP="0016592C">
      <w:pPr>
        <w:pStyle w:val="NormalPROPOEFE"/>
        <w:ind w:left="-142"/>
        <w:rPr>
          <w:rFonts w:ascii="Arial" w:eastAsia="Times New Roman" w:hAnsi="Arial" w:cs="Arial"/>
          <w:sz w:val="20"/>
          <w:szCs w:val="20"/>
          <w:u w:val="single"/>
          <w:lang w:eastAsia="en-US"/>
        </w:rPr>
      </w:pPr>
      <w:r w:rsidRPr="00733E8D">
        <w:rPr>
          <w:rFonts w:ascii="Arial" w:eastAsia="Times New Roman" w:hAnsi="Arial" w:cs="Arial"/>
          <w:b/>
          <w:sz w:val="20"/>
          <w:szCs w:val="20"/>
          <w:u w:val="single"/>
          <w:lang w:eastAsia="en-US"/>
        </w:rPr>
        <w:t>Chapitre 10 :</w:t>
      </w:r>
      <w:r w:rsidRPr="00733E8D">
        <w:rPr>
          <w:rFonts w:ascii="Arial" w:eastAsia="Times New Roman" w:hAnsi="Arial" w:cs="Arial"/>
          <w:sz w:val="20"/>
          <w:szCs w:val="20"/>
          <w:u w:val="single"/>
          <w:lang w:eastAsia="en-US"/>
        </w:rPr>
        <w:t xml:space="preserve"> Préserver le littoral</w:t>
      </w:r>
    </w:p>
    <w:p w14:paraId="68CFD89F"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10A : Réduire significativement l’eutrophisation des eaux côtières et de transition</w:t>
      </w:r>
    </w:p>
    <w:p w14:paraId="08B64C44"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10B : Limiter ou supprimer certains rejets en mer</w:t>
      </w:r>
    </w:p>
    <w:p w14:paraId="549893E2"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10B-3 : Recherche d’alternatives aux rejets d’effluents dans les eaux littorales</w:t>
      </w:r>
    </w:p>
    <w:p w14:paraId="7C6E345E"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10C : Restaurer et/ou protéger la qualité sanitaire des eaux de baignade</w:t>
      </w:r>
    </w:p>
    <w:p w14:paraId="2ADBF03D" w14:textId="77777777"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10D : Restaurer et/ou protéger la qualité sanitaire des eaux des zones conchylicoles et de pêche à pied professionnelle</w:t>
      </w:r>
    </w:p>
    <w:p w14:paraId="529C11D3" w14:textId="46A366C3" w:rsidR="00830E09" w:rsidRPr="00733E8D" w:rsidRDefault="00830E09" w:rsidP="0016592C">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t>10E : Restaurer et/ou protéger la qualité sanitaire des eaux des zones de pêche à pied de loisir.</w:t>
      </w:r>
    </w:p>
    <w:p w14:paraId="05AA18AA" w14:textId="77777777" w:rsidR="0016592C" w:rsidRPr="00733E8D" w:rsidRDefault="0016592C" w:rsidP="0016592C">
      <w:pPr>
        <w:pStyle w:val="NormalPROPOEFE"/>
        <w:rPr>
          <w:rFonts w:ascii="Arial" w:eastAsia="Times New Roman" w:hAnsi="Arial" w:cs="Arial"/>
          <w:sz w:val="20"/>
          <w:szCs w:val="20"/>
          <w:lang w:eastAsia="en-US"/>
        </w:rPr>
      </w:pPr>
    </w:p>
    <w:p w14:paraId="329C4CC1" w14:textId="77777777" w:rsidR="00B25B98" w:rsidRDefault="009C62B4" w:rsidP="00CE281E">
      <w:pPr>
        <w:spacing w:before="240" w:after="240"/>
        <w:rPr>
          <w:rFonts w:cs="Arial"/>
          <w:b/>
          <w:bCs/>
          <w:highlight w:val="lightGray"/>
        </w:rPr>
      </w:pPr>
      <w:r w:rsidRPr="00733E8D">
        <w:rPr>
          <w:rFonts w:cs="Arial"/>
          <w:b/>
          <w:bCs/>
          <w:highlight w:val="lightGray"/>
        </w:rPr>
        <w:t xml:space="preserve">La nouvelle station d’épuration </w:t>
      </w:r>
      <w:r w:rsidR="00772F5F" w:rsidRPr="00733E8D">
        <w:rPr>
          <w:rFonts w:cs="Arial"/>
          <w:b/>
          <w:bCs/>
          <w:highlight w:val="lightGray"/>
        </w:rPr>
        <w:t xml:space="preserve">est </w:t>
      </w:r>
      <w:r w:rsidRPr="00733E8D">
        <w:rPr>
          <w:rFonts w:cs="Arial"/>
          <w:b/>
          <w:bCs/>
          <w:highlight w:val="lightGray"/>
        </w:rPr>
        <w:t xml:space="preserve">dimensionnée selon les choix de scénario du zonage </w:t>
      </w:r>
      <w:r w:rsidR="00772F5F" w:rsidRPr="00733E8D">
        <w:rPr>
          <w:rFonts w:cs="Arial"/>
          <w:b/>
          <w:bCs/>
          <w:highlight w:val="lightGray"/>
        </w:rPr>
        <w:t>et les documents d’urbanisme en vigueur. Le projet permettra</w:t>
      </w:r>
      <w:r w:rsidRPr="00733E8D">
        <w:rPr>
          <w:rFonts w:cs="Arial"/>
          <w:b/>
          <w:bCs/>
          <w:highlight w:val="lightGray"/>
        </w:rPr>
        <w:t xml:space="preserve"> d’améliorer le traitement pour réduire les concentrations et les flux polluants vers le milieu récepteur. </w:t>
      </w:r>
      <w:r w:rsidR="00DD077E" w:rsidRPr="00733E8D">
        <w:rPr>
          <w:rFonts w:cs="Arial"/>
          <w:b/>
          <w:bCs/>
          <w:highlight w:val="lightGray"/>
        </w:rPr>
        <w:t>Celui-ci</w:t>
      </w:r>
      <w:r w:rsidRPr="00733E8D">
        <w:rPr>
          <w:rFonts w:cs="Arial"/>
          <w:b/>
          <w:bCs/>
          <w:highlight w:val="lightGray"/>
        </w:rPr>
        <w:t xml:space="preserve"> est cohérent avec les objectifs du SDAGE.</w:t>
      </w:r>
    </w:p>
    <w:p w14:paraId="3B3B4155" w14:textId="76247090" w:rsidR="00B25B98" w:rsidRDefault="00944D85" w:rsidP="00CE281E">
      <w:pPr>
        <w:spacing w:before="240" w:after="240"/>
        <w:rPr>
          <w:rFonts w:cs="Arial"/>
          <w:b/>
          <w:bCs/>
          <w:highlight w:val="lightGray"/>
        </w:rPr>
      </w:pPr>
      <w:r w:rsidRPr="00733E8D">
        <w:rPr>
          <w:rFonts w:cs="Arial"/>
          <w:b/>
          <w:bCs/>
          <w:highlight w:val="lightGray"/>
        </w:rPr>
        <w:t xml:space="preserve">Les </w:t>
      </w:r>
      <w:r w:rsidR="0035495F" w:rsidRPr="00733E8D">
        <w:rPr>
          <w:rFonts w:cs="Arial"/>
          <w:b/>
          <w:bCs/>
          <w:highlight w:val="lightGray"/>
        </w:rPr>
        <w:t xml:space="preserve">installations d’assainissements non collectif </w:t>
      </w:r>
      <w:r w:rsidR="00DD077E" w:rsidRPr="00733E8D">
        <w:rPr>
          <w:rFonts w:cs="Arial"/>
          <w:b/>
          <w:bCs/>
          <w:highlight w:val="lightGray"/>
        </w:rPr>
        <w:t xml:space="preserve">ont été </w:t>
      </w:r>
      <w:r w:rsidRPr="00733E8D">
        <w:rPr>
          <w:rFonts w:cs="Arial"/>
          <w:b/>
          <w:bCs/>
          <w:highlight w:val="lightGray"/>
        </w:rPr>
        <w:t>contrôlé</w:t>
      </w:r>
      <w:r w:rsidR="00852B13">
        <w:rPr>
          <w:rFonts w:cs="Arial"/>
          <w:b/>
          <w:bCs/>
          <w:highlight w:val="lightGray"/>
        </w:rPr>
        <w:t>e</w:t>
      </w:r>
      <w:r w:rsidRPr="00733E8D">
        <w:rPr>
          <w:rFonts w:cs="Arial"/>
          <w:b/>
          <w:bCs/>
          <w:highlight w:val="lightGray"/>
        </w:rPr>
        <w:t>s</w:t>
      </w:r>
      <w:r w:rsidR="00DD077E" w:rsidRPr="00733E8D">
        <w:rPr>
          <w:rFonts w:cs="Arial"/>
          <w:b/>
          <w:bCs/>
          <w:highlight w:val="lightGray"/>
        </w:rPr>
        <w:t xml:space="preserve"> par le service du SPANC afin de cibler les </w:t>
      </w:r>
      <w:r w:rsidR="00B25B98">
        <w:rPr>
          <w:rFonts w:cs="Arial"/>
          <w:b/>
          <w:bCs/>
          <w:highlight w:val="lightGray"/>
        </w:rPr>
        <w:t>installations</w:t>
      </w:r>
      <w:r w:rsidR="00B25B98" w:rsidRPr="00733E8D">
        <w:rPr>
          <w:rFonts w:cs="Arial"/>
          <w:b/>
          <w:bCs/>
          <w:highlight w:val="lightGray"/>
        </w:rPr>
        <w:t xml:space="preserve"> </w:t>
      </w:r>
      <w:r w:rsidR="00DD077E" w:rsidRPr="00733E8D">
        <w:rPr>
          <w:rFonts w:cs="Arial"/>
          <w:b/>
          <w:bCs/>
          <w:highlight w:val="lightGray"/>
        </w:rPr>
        <w:t>présentant une pollution</w:t>
      </w:r>
      <w:r w:rsidR="00B25B98">
        <w:rPr>
          <w:rFonts w:cs="Arial"/>
          <w:b/>
          <w:bCs/>
          <w:highlight w:val="lightGray"/>
        </w:rPr>
        <w:t xml:space="preserve"> et enclencher la stratégie mise en place par LTC pour qu’elles soient mises en conformité</w:t>
      </w:r>
      <w:r w:rsidR="00DD077E" w:rsidRPr="00733E8D">
        <w:rPr>
          <w:rFonts w:cs="Arial"/>
          <w:b/>
          <w:bCs/>
          <w:highlight w:val="lightGray"/>
        </w:rPr>
        <w:t>.</w:t>
      </w:r>
    </w:p>
    <w:p w14:paraId="4864B84C" w14:textId="1B0A12AA" w:rsidR="009C62B4" w:rsidRPr="00733E8D" w:rsidRDefault="00DD077E" w:rsidP="00CE281E">
      <w:pPr>
        <w:spacing w:before="240" w:after="240"/>
        <w:rPr>
          <w:rFonts w:cs="Arial"/>
          <w:b/>
          <w:bCs/>
          <w:highlight w:val="lightGray"/>
        </w:rPr>
      </w:pPr>
      <w:r w:rsidRPr="00733E8D">
        <w:rPr>
          <w:rFonts w:cs="Arial"/>
          <w:b/>
          <w:bCs/>
          <w:highlight w:val="lightGray"/>
        </w:rPr>
        <w:t>Les</w:t>
      </w:r>
      <w:r w:rsidR="0035495F" w:rsidRPr="00733E8D">
        <w:rPr>
          <w:rFonts w:cs="Arial"/>
          <w:b/>
          <w:bCs/>
          <w:highlight w:val="lightGray"/>
        </w:rPr>
        <w:t xml:space="preserve"> branchements au réseau d’assainissement</w:t>
      </w:r>
      <w:r w:rsidRPr="00733E8D">
        <w:rPr>
          <w:rFonts w:cs="Arial"/>
          <w:b/>
          <w:bCs/>
          <w:highlight w:val="lightGray"/>
        </w:rPr>
        <w:t xml:space="preserve"> collectif ont été </w:t>
      </w:r>
      <w:r w:rsidR="00944D85" w:rsidRPr="00733E8D">
        <w:rPr>
          <w:rFonts w:cs="Arial"/>
          <w:b/>
          <w:bCs/>
          <w:highlight w:val="lightGray"/>
        </w:rPr>
        <w:t>vérifiés</w:t>
      </w:r>
      <w:r w:rsidRPr="00733E8D">
        <w:rPr>
          <w:rFonts w:cs="Arial"/>
          <w:b/>
          <w:bCs/>
          <w:highlight w:val="lightGray"/>
        </w:rPr>
        <w:t xml:space="preserve"> par le service du SPAC pour </w:t>
      </w:r>
      <w:r w:rsidR="00B25B98">
        <w:rPr>
          <w:rFonts w:cs="Arial"/>
          <w:b/>
          <w:bCs/>
          <w:highlight w:val="lightGray"/>
        </w:rPr>
        <w:t>qu’à</w:t>
      </w:r>
      <w:r w:rsidR="00B25B98" w:rsidRPr="00733E8D">
        <w:rPr>
          <w:rFonts w:cs="Arial"/>
          <w:b/>
          <w:bCs/>
          <w:highlight w:val="lightGray"/>
        </w:rPr>
        <w:t xml:space="preserve"> </w:t>
      </w:r>
      <w:r w:rsidRPr="00733E8D">
        <w:rPr>
          <w:rFonts w:cs="Arial"/>
          <w:b/>
          <w:bCs/>
          <w:highlight w:val="lightGray"/>
        </w:rPr>
        <w:t xml:space="preserve">court terme les branchements </w:t>
      </w:r>
      <w:r w:rsidR="00B25B98">
        <w:rPr>
          <w:rFonts w:cs="Arial"/>
          <w:b/>
          <w:bCs/>
          <w:highlight w:val="lightGray"/>
        </w:rPr>
        <w:t>non conformes</w:t>
      </w:r>
      <w:r w:rsidR="00B25B98" w:rsidRPr="00733E8D">
        <w:rPr>
          <w:rFonts w:cs="Arial"/>
          <w:b/>
          <w:bCs/>
          <w:highlight w:val="lightGray"/>
        </w:rPr>
        <w:t xml:space="preserve"> </w:t>
      </w:r>
      <w:r w:rsidRPr="00733E8D">
        <w:rPr>
          <w:rFonts w:cs="Arial"/>
          <w:b/>
          <w:bCs/>
          <w:highlight w:val="lightGray"/>
        </w:rPr>
        <w:t>soi</w:t>
      </w:r>
      <w:r w:rsidR="00B25B98">
        <w:rPr>
          <w:rFonts w:cs="Arial"/>
          <w:b/>
          <w:bCs/>
          <w:highlight w:val="lightGray"/>
        </w:rPr>
        <w:t>ent mis aux normes</w:t>
      </w:r>
      <w:r w:rsidRPr="00733E8D">
        <w:rPr>
          <w:rFonts w:cs="Arial"/>
          <w:b/>
          <w:bCs/>
          <w:highlight w:val="lightGray"/>
        </w:rPr>
        <w:t>.</w:t>
      </w:r>
      <w:r w:rsidR="00B25B98">
        <w:rPr>
          <w:rFonts w:cs="Arial"/>
          <w:b/>
          <w:bCs/>
          <w:highlight w:val="lightGray"/>
        </w:rPr>
        <w:t xml:space="preserve"> Ainsi la quantité d’eau parasite, source de dysfonctionnement des systèmes d’assainissement, pourra être réduite.</w:t>
      </w:r>
    </w:p>
    <w:p w14:paraId="5AFF23FC" w14:textId="77777777" w:rsidR="009C62B4" w:rsidRPr="00733E8D" w:rsidRDefault="009C62B4" w:rsidP="00830E09">
      <w:pPr>
        <w:pStyle w:val="NormalPROPOEFE"/>
        <w:rPr>
          <w:rFonts w:ascii="Arial" w:eastAsia="Times New Roman" w:hAnsi="Arial" w:cs="Arial"/>
          <w:sz w:val="20"/>
          <w:szCs w:val="20"/>
          <w:lang w:eastAsia="en-US"/>
        </w:rPr>
      </w:pPr>
    </w:p>
    <w:p w14:paraId="0914555D" w14:textId="77777777" w:rsidR="00830E09" w:rsidRPr="00733E8D" w:rsidRDefault="00830E09" w:rsidP="00830E09">
      <w:pPr>
        <w:pStyle w:val="NormalPROPOEFE"/>
        <w:rPr>
          <w:rFonts w:ascii="Arial" w:eastAsia="Times New Roman" w:hAnsi="Arial" w:cs="Arial"/>
          <w:sz w:val="20"/>
          <w:szCs w:val="20"/>
          <w:lang w:eastAsia="en-US"/>
        </w:rPr>
      </w:pPr>
      <w:r w:rsidRPr="00733E8D">
        <w:rPr>
          <w:rFonts w:ascii="Arial" w:eastAsia="Times New Roman" w:hAnsi="Arial" w:cs="Arial"/>
          <w:sz w:val="20"/>
          <w:szCs w:val="20"/>
          <w:lang w:eastAsia="en-US"/>
        </w:rPr>
        <w:br w:type="page"/>
      </w:r>
    </w:p>
    <w:p w14:paraId="6C1B89F4" w14:textId="7DD6D419" w:rsidR="00BE2153" w:rsidRPr="00733E8D" w:rsidRDefault="00BE2153" w:rsidP="00571BE1">
      <w:pPr>
        <w:pStyle w:val="Titre3"/>
        <w:rPr>
          <w:rFonts w:cs="Arial"/>
        </w:rPr>
      </w:pPr>
      <w:bookmarkStart w:id="103" w:name="_Toc78294542"/>
      <w:bookmarkStart w:id="104" w:name="_Toc93048583"/>
      <w:bookmarkStart w:id="105" w:name="_Toc106893288"/>
      <w:r w:rsidRPr="00733E8D">
        <w:rPr>
          <w:rFonts w:cs="Arial"/>
        </w:rPr>
        <w:lastRenderedPageBreak/>
        <w:t>Le SAGE Argoat Trégor Goëlo</w:t>
      </w:r>
      <w:bookmarkEnd w:id="103"/>
      <w:bookmarkEnd w:id="104"/>
      <w:bookmarkEnd w:id="105"/>
    </w:p>
    <w:p w14:paraId="7788462E"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Le périmètre du SAGE Argoat Trégor Goëlo a été fixé par arrêté préfectoral le 21 mai 2018. Il couvre 1 507 km². Son territoire s’étend sur 114 communes</w:t>
      </w:r>
    </w:p>
    <w:p w14:paraId="41F94C52"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Le réseau hydrographique du SAGE Argoat Trégor Goëlo est composé de trois cours d’eau principaux : le Jaudy, le Trieux et le Leff ; de deux cours d’eau intermédiaires : le Guindy et le Bizien ainsi que de nombreux petits cours d’eau côtiers. </w:t>
      </w:r>
    </w:p>
    <w:p w14:paraId="13F1B823"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Le territoire compte : 14 masses d’eau cours d’eau, 2 masses d’eau de transition et 4 masses d’eau côtières et 3 masses d’eau souterraine </w:t>
      </w:r>
    </w:p>
    <w:p w14:paraId="3B31E218" w14:textId="77777777" w:rsidR="00FE57C4" w:rsidRPr="00733E8D" w:rsidRDefault="00FE57C4" w:rsidP="00FE57C4">
      <w:pPr>
        <w:jc w:val="left"/>
        <w:rPr>
          <w:rFonts w:cs="Arial"/>
        </w:rPr>
      </w:pPr>
      <w:r w:rsidRPr="00733E8D">
        <w:rPr>
          <w:rFonts w:cs="Arial"/>
        </w:rPr>
        <w:t>Le SAGE est entré dans sa phase de mise en œuvre le 21 avril 2017 :</w:t>
      </w:r>
    </w:p>
    <w:p w14:paraId="03BB8239" w14:textId="77777777" w:rsidR="00FE57C4" w:rsidRPr="00733E8D" w:rsidRDefault="00FE57C4" w:rsidP="00FE57C4">
      <w:pPr>
        <w:jc w:val="left"/>
        <w:rPr>
          <w:rFonts w:cs="Arial"/>
        </w:rPr>
      </w:pPr>
    </w:p>
    <w:p w14:paraId="4B7F6D78" w14:textId="77777777" w:rsidR="00FE57C4" w:rsidRPr="00733E8D" w:rsidRDefault="00FE57C4" w:rsidP="00FE57C4">
      <w:pPr>
        <w:pStyle w:val="NormalPROPOEFE"/>
        <w:ind w:left="0"/>
        <w:jc w:val="center"/>
        <w:rPr>
          <w:rFonts w:ascii="Arial" w:eastAsia="Times New Roman" w:hAnsi="Arial" w:cs="Arial"/>
          <w:sz w:val="20"/>
          <w:szCs w:val="20"/>
          <w:lang w:eastAsia="en-US"/>
        </w:rPr>
      </w:pPr>
      <w:r w:rsidRPr="00733E8D">
        <w:rPr>
          <w:rFonts w:ascii="Arial" w:hAnsi="Arial" w:cs="Arial"/>
          <w:noProof/>
        </w:rPr>
        <w:drawing>
          <wp:inline distT="0" distB="0" distL="0" distR="0" wp14:anchorId="09C230AA" wp14:editId="79D1B13C">
            <wp:extent cx="4445215" cy="5820354"/>
            <wp:effectExtent l="0" t="0" r="0" b="952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519299" cy="5917356"/>
                    </a:xfrm>
                    <a:prstGeom prst="rect">
                      <a:avLst/>
                    </a:prstGeom>
                  </pic:spPr>
                </pic:pic>
              </a:graphicData>
            </a:graphic>
          </wp:inline>
        </w:drawing>
      </w:r>
    </w:p>
    <w:p w14:paraId="7297673D" w14:textId="1EF56040" w:rsidR="00FE57C4" w:rsidRPr="00733E8D" w:rsidRDefault="00DB1CA9" w:rsidP="00DB1CA9">
      <w:pPr>
        <w:pStyle w:val="Lgende"/>
        <w:jc w:val="left"/>
        <w:rPr>
          <w:rFonts w:cs="Arial"/>
          <w:i/>
          <w:szCs w:val="16"/>
        </w:rPr>
      </w:pPr>
      <w:bookmarkStart w:id="106" w:name="_Toc106890380"/>
      <w:bookmarkStart w:id="107" w:name="_Toc106893109"/>
      <w:r>
        <w:t xml:space="preserve">Figure </w:t>
      </w:r>
      <w:fldSimple w:instr=" SEQ Figure \* ARABIC ">
        <w:r w:rsidR="00F16C8A">
          <w:rPr>
            <w:noProof/>
          </w:rPr>
          <w:t>15</w:t>
        </w:r>
      </w:fldSimple>
      <w:r>
        <w:t xml:space="preserve"> : </w:t>
      </w:r>
      <w:r w:rsidRPr="002767B9">
        <w:t>Localisation et périmètre du SAGE Argoat Trégor Goélo</w:t>
      </w:r>
      <w:bookmarkEnd w:id="106"/>
      <w:bookmarkEnd w:id="107"/>
    </w:p>
    <w:p w14:paraId="3560766A" w14:textId="77777777" w:rsidR="00FE57C4" w:rsidRPr="00733E8D" w:rsidRDefault="00FE57C4" w:rsidP="004526ED">
      <w:pPr>
        <w:jc w:val="left"/>
        <w:rPr>
          <w:rFonts w:cs="Arial"/>
          <w:i/>
          <w:sz w:val="16"/>
          <w:szCs w:val="16"/>
        </w:rPr>
      </w:pPr>
      <w:r w:rsidRPr="00733E8D">
        <w:rPr>
          <w:rFonts w:cs="Arial"/>
          <w:i/>
          <w:sz w:val="16"/>
          <w:szCs w:val="16"/>
        </w:rPr>
        <w:t>Source : Plan d’aménagement et de gestion durable (PAGD)</w:t>
      </w:r>
    </w:p>
    <w:p w14:paraId="50AB7FAC" w14:textId="77777777" w:rsidR="00FE57C4" w:rsidRPr="00733E8D" w:rsidRDefault="00FE57C4" w:rsidP="00BE2153">
      <w:pPr>
        <w:pStyle w:val="NormalPROPOEFE"/>
        <w:ind w:left="0"/>
        <w:rPr>
          <w:rFonts w:ascii="Arial" w:eastAsia="Times New Roman" w:hAnsi="Arial" w:cs="Arial"/>
          <w:sz w:val="20"/>
          <w:szCs w:val="20"/>
          <w:lang w:eastAsia="en-US"/>
        </w:rPr>
      </w:pPr>
    </w:p>
    <w:p w14:paraId="5E4DC80B" w14:textId="77777777" w:rsidR="00FE57C4" w:rsidRPr="00733E8D" w:rsidRDefault="00FE57C4" w:rsidP="00BE2153">
      <w:pPr>
        <w:pStyle w:val="NormalPROPOEFE"/>
        <w:ind w:left="0"/>
        <w:rPr>
          <w:rFonts w:ascii="Arial" w:eastAsia="Times New Roman" w:hAnsi="Arial" w:cs="Arial"/>
          <w:sz w:val="20"/>
          <w:szCs w:val="20"/>
          <w:lang w:eastAsia="en-US"/>
        </w:rPr>
      </w:pPr>
    </w:p>
    <w:p w14:paraId="690030AD" w14:textId="77777777" w:rsidR="00FE57C4" w:rsidRPr="00733E8D" w:rsidRDefault="00FE57C4" w:rsidP="00BE2153">
      <w:pPr>
        <w:pStyle w:val="NormalPROPOEFE"/>
        <w:ind w:left="0"/>
        <w:rPr>
          <w:rFonts w:ascii="Arial" w:eastAsia="Times New Roman" w:hAnsi="Arial" w:cs="Arial"/>
          <w:sz w:val="20"/>
          <w:szCs w:val="20"/>
          <w:lang w:eastAsia="en-US"/>
        </w:rPr>
      </w:pPr>
    </w:p>
    <w:p w14:paraId="47583F27" w14:textId="77777777" w:rsidR="00BE2153" w:rsidRPr="00733E8D" w:rsidRDefault="00BE2153" w:rsidP="00BE2153">
      <w:pPr>
        <w:pStyle w:val="NormalPROPOEFE"/>
        <w:ind w:left="0"/>
        <w:rPr>
          <w:rFonts w:ascii="Arial" w:eastAsia="Times New Roman" w:hAnsi="Arial" w:cs="Arial"/>
          <w:b/>
          <w:sz w:val="20"/>
          <w:szCs w:val="20"/>
          <w:u w:val="single"/>
          <w:lang w:eastAsia="en-US"/>
        </w:rPr>
      </w:pPr>
      <w:r w:rsidRPr="00733E8D">
        <w:rPr>
          <w:rFonts w:ascii="Arial" w:eastAsia="Times New Roman" w:hAnsi="Arial" w:cs="Arial"/>
          <w:b/>
          <w:sz w:val="20"/>
          <w:szCs w:val="20"/>
          <w:u w:val="single"/>
          <w:lang w:eastAsia="en-US"/>
        </w:rPr>
        <w:t>Les enjeux du SAGE :</w:t>
      </w:r>
    </w:p>
    <w:p w14:paraId="1F7BA0FF"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 Fierté du territoire,</w:t>
      </w:r>
    </w:p>
    <w:p w14:paraId="64DC2AB4"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 Gouvernance</w:t>
      </w:r>
    </w:p>
    <w:p w14:paraId="6D5F33F3"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 Qualité des eaux avec les objectifs suivants : </w:t>
      </w:r>
    </w:p>
    <w:p w14:paraId="7858D514" w14:textId="77777777" w:rsidR="00BE2153" w:rsidRPr="00733E8D" w:rsidRDefault="00BE2153" w:rsidP="00BE2153">
      <w:pPr>
        <w:pStyle w:val="NormalPROPOEFE"/>
        <w:ind w:left="0"/>
        <w:rPr>
          <w:rFonts w:ascii="Arial" w:eastAsia="Times New Roman" w:hAnsi="Arial" w:cs="Arial"/>
          <w:sz w:val="20"/>
          <w:szCs w:val="20"/>
          <w:lang w:eastAsia="en-US"/>
        </w:rPr>
      </w:pPr>
    </w:p>
    <w:p w14:paraId="02F35E60"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sym w:font="Wingdings" w:char="F0D8"/>
      </w:r>
      <w:r w:rsidRPr="00733E8D">
        <w:rPr>
          <w:rFonts w:ascii="Arial" w:eastAsia="Times New Roman" w:hAnsi="Arial" w:cs="Arial"/>
          <w:sz w:val="20"/>
          <w:szCs w:val="20"/>
          <w:lang w:eastAsia="en-US"/>
        </w:rPr>
        <w:t xml:space="preserve"> </w:t>
      </w:r>
      <w:r w:rsidRPr="00733E8D">
        <w:rPr>
          <w:rFonts w:ascii="Arial" w:eastAsia="Times New Roman" w:hAnsi="Arial" w:cs="Arial"/>
          <w:sz w:val="20"/>
          <w:szCs w:val="20"/>
          <w:u w:val="single"/>
          <w:lang w:eastAsia="en-US"/>
        </w:rPr>
        <w:t>Pour les usages à l’horizon 2021</w:t>
      </w:r>
      <w:r w:rsidRPr="00733E8D">
        <w:rPr>
          <w:rFonts w:ascii="Arial" w:eastAsia="Times New Roman" w:hAnsi="Arial" w:cs="Arial"/>
          <w:sz w:val="20"/>
          <w:szCs w:val="20"/>
          <w:lang w:eastAsia="en-US"/>
        </w:rPr>
        <w:t> :</w:t>
      </w:r>
    </w:p>
    <w:p w14:paraId="4D7830F6"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Conchyliculture : Non dégradation des zones conchylicoles classées en A. Assurer le classement en B+ (100% des analyses &lt;1 000 E. coli/100 g de chair et de liquide intervalvaire ») pour les autres zones conchylicoles.</w:t>
      </w:r>
    </w:p>
    <w:p w14:paraId="16FB2E08"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Pêche à pied récréative : Ne plus avoir de classement des gisements « interdits » ou « déconseillés ».</w:t>
      </w:r>
    </w:p>
    <w:p w14:paraId="3D219929"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Baignade : Disposer d’une qualité excellente pour l’ensemble des sites de baignade.</w:t>
      </w:r>
    </w:p>
    <w:p w14:paraId="4CFD92D5"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Bases de loisirs nautiques : Ne pas dépasser les 1800 E Coli 100 ml.</w:t>
      </w:r>
    </w:p>
    <w:p w14:paraId="36F6E686" w14:textId="77777777" w:rsidR="00BE2153" w:rsidRPr="00733E8D" w:rsidRDefault="00BE2153" w:rsidP="00BE2153">
      <w:pPr>
        <w:pStyle w:val="NormalPROPOEFE"/>
        <w:ind w:left="0"/>
        <w:rPr>
          <w:rFonts w:ascii="Arial" w:eastAsia="Times New Roman" w:hAnsi="Arial" w:cs="Arial"/>
          <w:sz w:val="20"/>
          <w:szCs w:val="20"/>
          <w:lang w:eastAsia="en-US"/>
        </w:rPr>
      </w:pPr>
    </w:p>
    <w:p w14:paraId="38F660CC" w14:textId="77777777" w:rsidR="00BE2153" w:rsidRPr="00733E8D" w:rsidRDefault="00FE57C4"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sym w:font="Wingdings" w:char="F0D8"/>
      </w:r>
      <w:r w:rsidR="00BE2153" w:rsidRPr="00733E8D">
        <w:rPr>
          <w:rFonts w:ascii="Arial" w:eastAsia="Times New Roman" w:hAnsi="Arial" w:cs="Arial"/>
          <w:sz w:val="20"/>
          <w:szCs w:val="20"/>
          <w:u w:val="single"/>
          <w:lang w:eastAsia="en-US"/>
        </w:rPr>
        <w:t>Qualité des milieux aquatiques</w:t>
      </w:r>
      <w:r w:rsidRPr="00733E8D">
        <w:rPr>
          <w:rFonts w:ascii="Arial" w:eastAsia="Times New Roman" w:hAnsi="Arial" w:cs="Arial"/>
          <w:sz w:val="20"/>
          <w:szCs w:val="20"/>
          <w:u w:val="single"/>
          <w:lang w:eastAsia="en-US"/>
        </w:rPr>
        <w:t> :</w:t>
      </w:r>
    </w:p>
    <w:p w14:paraId="5EEC3BD6"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Atteindre le bon état écologique des masses d’eau au plus tard en 2021,</w:t>
      </w:r>
    </w:p>
    <w:p w14:paraId="27C076C2"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Retrouver un fonctionnement équilibré des cours d’eau et des milieux aquatiques associés, afin de bénéficier des services éco-systémiques offerts par ces infrastructures naturelles (stockage et restitution d’eau, épuration des eaux, vie aquatique, etc.),</w:t>
      </w:r>
    </w:p>
    <w:p w14:paraId="1D98A72D"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 xml:space="preserve">Assurer la libre circulation des espèces piscicoles et des sédiments et de manière prioritaire sur les cours d’eau classés liste 2 (cf </w:t>
      </w:r>
      <w:r w:rsidRPr="00733E8D">
        <w:rPr>
          <w:rFonts w:ascii="Arial" w:eastAsia="Times New Roman" w:hAnsi="Arial" w:cs="Arial"/>
          <w:bCs/>
          <w:sz w:val="20"/>
          <w:szCs w:val="20"/>
          <w:lang w:eastAsia="en-US"/>
        </w:rPr>
        <w:t>Arrêté du 10 juillet 2012 portant sur la liste 2 des cours d'eau, tronçons de cours d'eau ou canaux classés au titre de l'article L. 214-17 du code de l'environnement du bassin Loire-Bretagne)</w:t>
      </w:r>
      <w:r w:rsidRPr="00733E8D">
        <w:rPr>
          <w:rFonts w:ascii="Arial" w:eastAsia="Times New Roman" w:hAnsi="Arial" w:cs="Arial"/>
          <w:sz w:val="20"/>
          <w:szCs w:val="20"/>
          <w:lang w:eastAsia="en-US"/>
        </w:rPr>
        <w:t>.</w:t>
      </w:r>
    </w:p>
    <w:p w14:paraId="045233C1" w14:textId="77777777" w:rsidR="00FE57C4" w:rsidRPr="00733E8D" w:rsidRDefault="00FE57C4" w:rsidP="00FE57C4">
      <w:pPr>
        <w:pStyle w:val="NormalPROPOEFE"/>
        <w:ind w:left="0"/>
        <w:rPr>
          <w:rFonts w:ascii="Arial" w:eastAsia="Times New Roman" w:hAnsi="Arial" w:cs="Arial"/>
          <w:sz w:val="20"/>
          <w:szCs w:val="20"/>
          <w:lang w:eastAsia="en-US"/>
        </w:rPr>
      </w:pPr>
    </w:p>
    <w:p w14:paraId="609834C0" w14:textId="77777777" w:rsidR="00BE2153" w:rsidRPr="00733E8D" w:rsidRDefault="00FE57C4"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sym w:font="Wingdings" w:char="F0D8"/>
      </w:r>
      <w:r w:rsidR="00BE2153" w:rsidRPr="00733E8D">
        <w:rPr>
          <w:rFonts w:ascii="Arial" w:eastAsia="Times New Roman" w:hAnsi="Arial" w:cs="Arial"/>
          <w:sz w:val="20"/>
          <w:szCs w:val="20"/>
          <w:u w:val="single"/>
          <w:lang w:eastAsia="en-US"/>
        </w:rPr>
        <w:t>Gestion qualitative</w:t>
      </w:r>
      <w:r w:rsidRPr="00733E8D">
        <w:rPr>
          <w:rFonts w:ascii="Arial" w:eastAsia="Times New Roman" w:hAnsi="Arial" w:cs="Arial"/>
          <w:sz w:val="20"/>
          <w:szCs w:val="20"/>
          <w:u w:val="single"/>
          <w:lang w:eastAsia="en-US"/>
        </w:rPr>
        <w:t> :</w:t>
      </w:r>
    </w:p>
    <w:p w14:paraId="4A2C8816"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Maintenir les ressources locales pour assurer l’autonomie du territoire,</w:t>
      </w:r>
    </w:p>
    <w:p w14:paraId="296D81C5"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Maintenir des débits propices au bon fonctionnement des milieux et au maintien de la vie aquatique.</w:t>
      </w:r>
    </w:p>
    <w:p w14:paraId="69182ADF" w14:textId="77777777" w:rsidR="00BE2153" w:rsidRPr="00733E8D" w:rsidRDefault="00BE2153" w:rsidP="00BE2153">
      <w:pPr>
        <w:pStyle w:val="NormalPROPOEFE"/>
        <w:ind w:left="0"/>
        <w:rPr>
          <w:rFonts w:ascii="Arial" w:eastAsia="Times New Roman" w:hAnsi="Arial" w:cs="Arial"/>
          <w:sz w:val="20"/>
          <w:szCs w:val="20"/>
          <w:lang w:eastAsia="en-US"/>
        </w:rPr>
      </w:pPr>
      <w:r w:rsidRPr="00733E8D">
        <w:rPr>
          <w:rFonts w:ascii="Arial" w:eastAsia="Times New Roman" w:hAnsi="Arial" w:cs="Arial"/>
          <w:sz w:val="20"/>
          <w:szCs w:val="20"/>
          <w:lang w:eastAsia="en-US"/>
        </w:rPr>
        <w:sym w:font="Wingdings" w:char="F0C4"/>
      </w:r>
      <w:r w:rsidRPr="00733E8D">
        <w:rPr>
          <w:rFonts w:ascii="Arial" w:eastAsia="Times New Roman" w:hAnsi="Arial" w:cs="Arial"/>
          <w:sz w:val="20"/>
          <w:szCs w:val="20"/>
          <w:lang w:eastAsia="en-US"/>
        </w:rPr>
        <w:t xml:space="preserve"> Inondations et submersions marines</w:t>
      </w:r>
    </w:p>
    <w:p w14:paraId="5F3191B7"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Développer la culture du risque,</w:t>
      </w:r>
    </w:p>
    <w:p w14:paraId="0BAFF81E"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Prévoir le risque et alerter les populations,</w:t>
      </w:r>
    </w:p>
    <w:p w14:paraId="78CE5A2E"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Limiter les phénomènes d’inondation grâce à une meilleure gestion de l’espace, des eaux pluviales et de ruissellement,</w:t>
      </w:r>
    </w:p>
    <w:p w14:paraId="1F669B43" w14:textId="77777777" w:rsidR="00BE2153" w:rsidRPr="00733E8D" w:rsidRDefault="00BE2153" w:rsidP="00571BE1">
      <w:pPr>
        <w:pStyle w:val="NormalPROPOEFE"/>
        <w:numPr>
          <w:ilvl w:val="0"/>
          <w:numId w:val="29"/>
        </w:numPr>
        <w:ind w:left="0"/>
        <w:rPr>
          <w:rFonts w:ascii="Arial" w:eastAsia="Times New Roman" w:hAnsi="Arial" w:cs="Arial"/>
          <w:sz w:val="20"/>
          <w:szCs w:val="20"/>
          <w:lang w:eastAsia="en-US"/>
        </w:rPr>
      </w:pPr>
      <w:r w:rsidRPr="00733E8D">
        <w:rPr>
          <w:rFonts w:ascii="Arial" w:eastAsia="Times New Roman" w:hAnsi="Arial" w:cs="Arial"/>
          <w:sz w:val="20"/>
          <w:szCs w:val="20"/>
          <w:lang w:eastAsia="en-US"/>
        </w:rPr>
        <w:t>Limiter la vulnérabilité des territoires face aux risques d’inondation et de submersion.</w:t>
      </w:r>
    </w:p>
    <w:p w14:paraId="3E5F1941" w14:textId="77777777" w:rsidR="00EA7BC3" w:rsidRPr="00733E8D" w:rsidRDefault="00EA7BC3" w:rsidP="003742A3">
      <w:pPr>
        <w:overflowPunct/>
        <w:autoSpaceDE/>
        <w:autoSpaceDN/>
        <w:adjustRightInd/>
        <w:textAlignment w:val="auto"/>
        <w:rPr>
          <w:rFonts w:cs="Arial"/>
          <w:b/>
          <w:u w:val="single"/>
        </w:rPr>
      </w:pPr>
    </w:p>
    <w:tbl>
      <w:tblPr>
        <w:tblW w:w="9498" w:type="dxa"/>
        <w:tblCellSpacing w:w="0" w:type="dxa"/>
        <w:tblInd w:w="-142" w:type="dxa"/>
        <w:tblCellMar>
          <w:left w:w="0" w:type="dxa"/>
          <w:right w:w="0" w:type="dxa"/>
        </w:tblCellMar>
        <w:tblLook w:val="04A0" w:firstRow="1" w:lastRow="0" w:firstColumn="1" w:lastColumn="0" w:noHBand="0" w:noVBand="1"/>
      </w:tblPr>
      <w:tblGrid>
        <w:gridCol w:w="9498"/>
      </w:tblGrid>
      <w:tr w:rsidR="00D641C8" w:rsidRPr="00733E8D" w14:paraId="75C0724D" w14:textId="77777777" w:rsidTr="00A503DC">
        <w:trPr>
          <w:tblCellSpacing w:w="0" w:type="dxa"/>
        </w:trPr>
        <w:tc>
          <w:tcPr>
            <w:tcW w:w="9498" w:type="dxa"/>
            <w:vAlign w:val="center"/>
            <w:hideMark/>
          </w:tcPr>
          <w:p w14:paraId="6158AA21" w14:textId="77777777" w:rsidR="00FE57C4" w:rsidRPr="00733E8D" w:rsidRDefault="00FE57C4" w:rsidP="00CE2D8A">
            <w:pPr>
              <w:spacing w:before="240" w:after="240"/>
              <w:jc w:val="left"/>
              <w:rPr>
                <w:rFonts w:cs="Arial"/>
                <w:b/>
                <w:bCs/>
                <w:color w:val="000000"/>
                <w:sz w:val="22"/>
                <w:szCs w:val="22"/>
                <w:highlight w:val="lightGray"/>
                <w:lang w:eastAsia="fr-FR"/>
              </w:rPr>
            </w:pPr>
          </w:p>
          <w:p w14:paraId="218393D3" w14:textId="77777777" w:rsidR="003B74DF" w:rsidRPr="00733E8D" w:rsidRDefault="003B74DF" w:rsidP="00CE2D8A">
            <w:pPr>
              <w:spacing w:before="240" w:after="240"/>
              <w:jc w:val="left"/>
              <w:rPr>
                <w:rFonts w:cs="Arial"/>
                <w:b/>
                <w:bCs/>
                <w:i/>
                <w:iCs/>
                <w:color w:val="000000"/>
                <w:sz w:val="26"/>
                <w:szCs w:val="26"/>
                <w:highlight w:val="lightGray"/>
                <w:lang w:eastAsia="fr-FR"/>
              </w:rPr>
            </w:pPr>
          </w:p>
          <w:p w14:paraId="4FCAC557" w14:textId="77777777" w:rsidR="009C62B4" w:rsidRPr="00733E8D" w:rsidRDefault="009C62B4" w:rsidP="00CE2D8A">
            <w:pPr>
              <w:spacing w:before="240" w:after="240"/>
              <w:jc w:val="left"/>
              <w:rPr>
                <w:rFonts w:cs="Arial"/>
                <w:highlight w:val="lightGray"/>
              </w:rPr>
            </w:pPr>
          </w:p>
          <w:p w14:paraId="31018395" w14:textId="77777777" w:rsidR="00CE2D8A" w:rsidRPr="00733E8D" w:rsidRDefault="00CE2D8A" w:rsidP="00613BD3">
            <w:pPr>
              <w:spacing w:before="240" w:after="240"/>
              <w:rPr>
                <w:rFonts w:cs="Arial"/>
                <w:b/>
                <w:u w:val="single"/>
              </w:rPr>
            </w:pPr>
            <w:r w:rsidRPr="00733E8D">
              <w:rPr>
                <w:rFonts w:cs="Arial"/>
                <w:b/>
                <w:u w:val="single"/>
              </w:rPr>
              <w:t>Qualité des eaux douces superficielles</w:t>
            </w:r>
          </w:p>
          <w:p w14:paraId="2221B0F7" w14:textId="0F673849" w:rsidR="00FE57C4" w:rsidRPr="00733E8D" w:rsidRDefault="001B396E" w:rsidP="00A503DC">
            <w:pPr>
              <w:spacing w:before="240" w:after="240"/>
              <w:rPr>
                <w:rFonts w:cs="Arial"/>
              </w:rPr>
            </w:pPr>
            <w:r w:rsidRPr="00733E8D">
              <w:rPr>
                <w:rFonts w:cs="Arial"/>
              </w:rPr>
              <w:t>D</w:t>
            </w:r>
            <w:r w:rsidR="00CE2D8A" w:rsidRPr="00733E8D">
              <w:rPr>
                <w:rFonts w:cs="Arial"/>
              </w:rPr>
              <w:t>e nombreuses masses d’eau sur le territoire présentent un état écologique</w:t>
            </w:r>
            <w:r w:rsidR="001372F5" w:rsidRPr="00733E8D">
              <w:rPr>
                <w:rFonts w:cs="Arial"/>
              </w:rPr>
              <w:t xml:space="preserve"> dégradé (état moyen à mauvais). Le</w:t>
            </w:r>
            <w:r w:rsidR="00CE2D8A" w:rsidRPr="00733E8D">
              <w:rPr>
                <w:rFonts w:cs="Arial"/>
              </w:rPr>
              <w:t xml:space="preserve"> tableau suivant identifie les paramètres déclassant la qualité écologique de ces masses d’eau. Ces paramètres sont multiples</w:t>
            </w:r>
            <w:r w:rsidR="001372F5" w:rsidRPr="00733E8D">
              <w:rPr>
                <w:rFonts w:cs="Arial"/>
              </w:rPr>
              <w:t xml:space="preserve"> : Dégradation</w:t>
            </w:r>
            <w:r w:rsidR="00CE2D8A" w:rsidRPr="00733E8D">
              <w:rPr>
                <w:rFonts w:cs="Arial"/>
              </w:rPr>
              <w:t xml:space="preserve"> de la qualité biologique des cours d’eau avec très souvent le paramètre diatomées (IBD) incriminé, dans quelques cas les poissons (IPR) et plus rarement les invertébrés benthiques (IBG). </w:t>
            </w:r>
          </w:p>
          <w:p w14:paraId="018EB24D" w14:textId="77777777" w:rsidR="00D641C8" w:rsidRPr="00733E8D" w:rsidRDefault="00CE2D8A" w:rsidP="00A503DC">
            <w:pPr>
              <w:spacing w:before="240" w:after="240"/>
              <w:rPr>
                <w:rFonts w:cs="Arial"/>
              </w:rPr>
            </w:pPr>
            <w:r w:rsidRPr="00733E8D">
              <w:rPr>
                <w:rFonts w:cs="Arial"/>
              </w:rPr>
              <w:t>D’après les données issues de l’Agence de l’Eau Loire Bretagne, sur les quatorze masses d’eau du territoire du SAGE, douze ont fait l’objet d’un suivi biologique sur une période minimale d’au moins deux ans.</w:t>
            </w:r>
            <w:r w:rsidR="001372F5" w:rsidRPr="00733E8D">
              <w:rPr>
                <w:rFonts w:cs="Arial"/>
              </w:rPr>
              <w:t xml:space="preserve"> </w:t>
            </w:r>
            <w:r w:rsidRPr="00733E8D">
              <w:rPr>
                <w:rFonts w:cs="Arial"/>
              </w:rPr>
              <w:t>Entre 2009-2010, cinq de ces masses d’eau font état d’une bonne qualité biologique, quatre d’une qualité moyenne et une seule traduit une qualité biologique médiocre sur la période 2007-2009.Ces indicateurs biologiques sont intégrateurs de la qualité physiqu</w:t>
            </w:r>
            <w:r w:rsidR="00A503DC" w:rsidRPr="00733E8D">
              <w:rPr>
                <w:rFonts w:cs="Arial"/>
              </w:rPr>
              <w:t>e et physico-chimique des eaux.</w:t>
            </w:r>
          </w:p>
          <w:p w14:paraId="6A882E4E" w14:textId="77777777" w:rsidR="00A14DFE" w:rsidRPr="00733E8D" w:rsidRDefault="00613BD3" w:rsidP="00A503DC">
            <w:pPr>
              <w:spacing w:before="240" w:after="240"/>
              <w:rPr>
                <w:rFonts w:cs="Arial"/>
                <w:highlight w:val="lightGray"/>
              </w:rPr>
            </w:pPr>
            <w:r w:rsidRPr="00733E8D">
              <w:rPr>
                <w:rFonts w:cs="Arial"/>
                <w:noProof/>
                <w:lang w:eastAsia="fr-FR"/>
              </w:rPr>
              <w:drawing>
                <wp:inline distT="0" distB="0" distL="0" distR="0" wp14:anchorId="7C8955EF" wp14:editId="3BB2BDDE">
                  <wp:extent cx="5940425" cy="4380865"/>
                  <wp:effectExtent l="0" t="0" r="3175" b="635"/>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0425" cy="4380865"/>
                          </a:xfrm>
                          <a:prstGeom prst="rect">
                            <a:avLst/>
                          </a:prstGeom>
                        </pic:spPr>
                      </pic:pic>
                    </a:graphicData>
                  </a:graphic>
                </wp:inline>
              </w:drawing>
            </w:r>
          </w:p>
          <w:p w14:paraId="477A99CB" w14:textId="533B07FF" w:rsidR="004526ED" w:rsidRPr="00733E8D" w:rsidRDefault="00DB1CA9" w:rsidP="00DB1CA9">
            <w:pPr>
              <w:pStyle w:val="Lgende"/>
              <w:rPr>
                <w:rFonts w:cs="Arial"/>
                <w:i/>
                <w:szCs w:val="16"/>
              </w:rPr>
            </w:pPr>
            <w:bookmarkStart w:id="108" w:name="_Toc106890381"/>
            <w:bookmarkStart w:id="109" w:name="_Toc106893110"/>
            <w:r>
              <w:t xml:space="preserve">Figure </w:t>
            </w:r>
            <w:fldSimple w:instr=" SEQ Figure \* ARABIC ">
              <w:r w:rsidR="00F16C8A">
                <w:rPr>
                  <w:noProof/>
                </w:rPr>
                <w:t>16</w:t>
              </w:r>
            </w:fldSimple>
            <w:r>
              <w:t xml:space="preserve"> : </w:t>
            </w:r>
            <w:r w:rsidRPr="001E1628">
              <w:t>Etat écologiq</w:t>
            </w:r>
            <w:r>
              <w:t>ue des masse d’eaux de surface</w:t>
            </w:r>
            <w:bookmarkEnd w:id="108"/>
            <w:bookmarkEnd w:id="109"/>
          </w:p>
          <w:p w14:paraId="0565511D" w14:textId="6845592A" w:rsidR="00613BD3" w:rsidRPr="00733E8D" w:rsidRDefault="00613BD3" w:rsidP="004526ED">
            <w:pPr>
              <w:rPr>
                <w:rFonts w:cs="Arial"/>
                <w:sz w:val="16"/>
                <w:szCs w:val="16"/>
              </w:rPr>
            </w:pPr>
            <w:r w:rsidRPr="00733E8D">
              <w:rPr>
                <w:rFonts w:cs="Arial"/>
                <w:sz w:val="16"/>
                <w:szCs w:val="16"/>
              </w:rPr>
              <w:t>Source : Agence de l’Eau Loire Bretagne, état des lieux SDAGE 2016-2021</w:t>
            </w:r>
          </w:p>
          <w:p w14:paraId="6F71A47E" w14:textId="73C95678" w:rsidR="00A503DC" w:rsidRPr="00DB1CA9" w:rsidRDefault="00613BD3" w:rsidP="00DB1CA9">
            <w:pPr>
              <w:spacing w:before="240" w:after="240"/>
              <w:rPr>
                <w:rFonts w:cs="Arial"/>
                <w:b/>
                <w:highlight w:val="lightGray"/>
              </w:rPr>
            </w:pPr>
            <w:r w:rsidRPr="00733E8D">
              <w:rPr>
                <w:rFonts w:cs="Arial"/>
                <w:b/>
                <w:highlight w:val="lightGray"/>
              </w:rPr>
              <w:t xml:space="preserve">On </w:t>
            </w:r>
            <w:r w:rsidR="00364CA9" w:rsidRPr="00733E8D">
              <w:rPr>
                <w:rFonts w:cs="Arial"/>
                <w:b/>
                <w:highlight w:val="lightGray"/>
              </w:rPr>
              <w:t>remarque</w:t>
            </w:r>
            <w:r w:rsidRPr="00733E8D">
              <w:rPr>
                <w:rFonts w:cs="Arial"/>
                <w:b/>
                <w:highlight w:val="lightGray"/>
              </w:rPr>
              <w:t xml:space="preserve"> que l’état écologique des masses d’eau de surface sur la commun</w:t>
            </w:r>
            <w:r w:rsidR="00364CA9" w:rsidRPr="00733E8D">
              <w:rPr>
                <w:rFonts w:cs="Arial"/>
                <w:b/>
                <w:highlight w:val="lightGray"/>
              </w:rPr>
              <w:t>e de Pleudaniel est la seule su</w:t>
            </w:r>
            <w:r w:rsidRPr="00733E8D">
              <w:rPr>
                <w:rFonts w:cs="Arial"/>
                <w:b/>
                <w:highlight w:val="lightGray"/>
              </w:rPr>
              <w:t>r le ter</w:t>
            </w:r>
            <w:r w:rsidR="00292AA8" w:rsidRPr="00733E8D">
              <w:rPr>
                <w:rFonts w:cs="Arial"/>
                <w:b/>
                <w:highlight w:val="lightGray"/>
              </w:rPr>
              <w:t>ritoire du SCOT à être qualifiée</w:t>
            </w:r>
            <w:r w:rsidR="00B04B45" w:rsidRPr="00733E8D">
              <w:rPr>
                <w:rFonts w:cs="Arial"/>
                <w:b/>
                <w:highlight w:val="lightGray"/>
              </w:rPr>
              <w:t xml:space="preserve"> de « mauvaise ». La mise en place de la nouvelle station d’épuration</w:t>
            </w:r>
            <w:r w:rsidR="00944D85" w:rsidRPr="00733E8D">
              <w:rPr>
                <w:rFonts w:cs="Arial"/>
                <w:b/>
                <w:highlight w:val="lightGray"/>
              </w:rPr>
              <w:t xml:space="preserve"> ainsi que la mise en conformité des branchements </w:t>
            </w:r>
            <w:r w:rsidR="00B25B98">
              <w:rPr>
                <w:rFonts w:cs="Arial"/>
                <w:b/>
                <w:highlight w:val="lightGray"/>
              </w:rPr>
              <w:t xml:space="preserve">et des installations d’assainissements individuels </w:t>
            </w:r>
            <w:r w:rsidR="00944D85" w:rsidRPr="00733E8D">
              <w:rPr>
                <w:rFonts w:cs="Arial"/>
                <w:b/>
                <w:highlight w:val="lightGray"/>
              </w:rPr>
              <w:t>défectueux limitera l’arrivée des eaux parasites et améliorera</w:t>
            </w:r>
            <w:r w:rsidR="00B04B45" w:rsidRPr="00733E8D">
              <w:rPr>
                <w:rFonts w:cs="Arial"/>
                <w:b/>
                <w:highlight w:val="lightGray"/>
              </w:rPr>
              <w:t xml:space="preserve"> la situation actuelle du </w:t>
            </w:r>
            <w:r w:rsidR="00B25B98">
              <w:rPr>
                <w:rFonts w:cs="Arial"/>
                <w:b/>
                <w:highlight w:val="lightGray"/>
              </w:rPr>
              <w:t>milieu récepteur</w:t>
            </w:r>
            <w:r w:rsidR="00B04B45" w:rsidRPr="00733E8D">
              <w:rPr>
                <w:rFonts w:cs="Arial"/>
                <w:b/>
                <w:highlight w:val="lightGray"/>
              </w:rPr>
              <w:t>.</w:t>
            </w:r>
          </w:p>
        </w:tc>
      </w:tr>
      <w:tr w:rsidR="00D641C8" w:rsidRPr="00733E8D" w14:paraId="159D0092" w14:textId="77777777" w:rsidTr="00A503DC">
        <w:trPr>
          <w:tblCellSpacing w:w="0" w:type="dxa"/>
        </w:trPr>
        <w:tc>
          <w:tcPr>
            <w:tcW w:w="0" w:type="auto"/>
            <w:vAlign w:val="center"/>
            <w:hideMark/>
          </w:tcPr>
          <w:p w14:paraId="72EDEFFA" w14:textId="77777777" w:rsidR="00D641C8" w:rsidRPr="00733E8D" w:rsidRDefault="00FE57C4" w:rsidP="00507334">
            <w:pPr>
              <w:rPr>
                <w:rFonts w:cs="Arial"/>
              </w:rPr>
            </w:pPr>
            <w:r w:rsidRPr="00733E8D">
              <w:rPr>
                <w:rFonts w:cs="Arial"/>
                <w:b/>
              </w:rPr>
              <w:lastRenderedPageBreak/>
              <w:t>L’impact</w:t>
            </w:r>
            <w:r w:rsidR="00D641C8" w:rsidRPr="00733E8D">
              <w:rPr>
                <w:rFonts w:cs="Arial"/>
                <w:b/>
              </w:rPr>
              <w:t xml:space="preserve"> des rejets </w:t>
            </w:r>
            <w:r w:rsidR="00D641C8" w:rsidRPr="00733E8D">
              <w:rPr>
                <w:rFonts w:cs="Arial"/>
              </w:rPr>
              <w:t xml:space="preserve">: il convient de rechercher avant toute chose un point et un mode de rejet qui n'affecte pas un usage. Dans tous les cas, on vérifiera la faisabilité de l'utilisation de méthodes physiques de décontamination (infiltration sur sable, lagunage pour la protection des baignades, réutilisation des eaux usées traitées, traitement aux U.V. ou par ozone...). En cas d'impossibilité, on pourra envisager une </w:t>
            </w:r>
            <w:r w:rsidR="00D641C8" w:rsidRPr="00733E8D">
              <w:rPr>
                <w:rFonts w:cs="Arial"/>
              </w:rPr>
              <w:lastRenderedPageBreak/>
              <w:t>décontamination par voie chimique, tout en vérifiant le très haut niveau d'épuration préalable nécessaire pour assurer la fiabilité. »</w:t>
            </w:r>
          </w:p>
          <w:p w14:paraId="2D1C3B57" w14:textId="77777777" w:rsidR="00D641C8" w:rsidRPr="00733E8D" w:rsidRDefault="00D641C8" w:rsidP="00507334">
            <w:pPr>
              <w:rPr>
                <w:rFonts w:cs="Arial"/>
                <w:i/>
              </w:rPr>
            </w:pPr>
          </w:p>
          <w:p w14:paraId="2F1D3347" w14:textId="77777777" w:rsidR="00D641C8" w:rsidRPr="00733E8D" w:rsidRDefault="00D641C8" w:rsidP="00507334">
            <w:pPr>
              <w:rPr>
                <w:rFonts w:cs="Arial"/>
                <w:i/>
              </w:rPr>
            </w:pPr>
            <w:r w:rsidRPr="00733E8D">
              <w:rPr>
                <w:rFonts w:cs="Arial"/>
                <w:i/>
              </w:rPr>
              <w:t xml:space="preserve">Objectifs de qualité aux points nodaux du bassin Loire - Bretagne </w:t>
            </w:r>
          </w:p>
          <w:p w14:paraId="045A5FDF" w14:textId="4E2F9757" w:rsidR="00D641C8" w:rsidRPr="00C22AB8" w:rsidRDefault="00D641C8" w:rsidP="00C22AB8">
            <w:pPr>
              <w:keepNext/>
              <w:rPr>
                <w:rFonts w:cs="Arial"/>
              </w:rPr>
            </w:pPr>
            <w:bookmarkStart w:id="110" w:name="_Toc106893482"/>
            <w:r w:rsidRPr="00733E8D">
              <w:rPr>
                <w:rFonts w:cs="Arial"/>
                <w:i/>
                <w:noProof/>
                <w:lang w:eastAsia="fr-FR"/>
              </w:rPr>
              <w:drawing>
                <wp:inline distT="0" distB="0" distL="0" distR="0" wp14:anchorId="532AB3DB" wp14:editId="2842B9F8">
                  <wp:extent cx="5972175" cy="1000125"/>
                  <wp:effectExtent l="1905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b="13223"/>
                          <a:stretch>
                            <a:fillRect/>
                          </a:stretch>
                        </pic:blipFill>
                        <pic:spPr bwMode="auto">
                          <a:xfrm>
                            <a:off x="0" y="0"/>
                            <a:ext cx="5972175" cy="1000125"/>
                          </a:xfrm>
                          <a:prstGeom prst="rect">
                            <a:avLst/>
                          </a:prstGeom>
                          <a:noFill/>
                          <a:ln w="9525">
                            <a:noFill/>
                            <a:miter lim="800000"/>
                            <a:headEnd/>
                            <a:tailEnd/>
                          </a:ln>
                        </pic:spPr>
                      </pic:pic>
                    </a:graphicData>
                  </a:graphic>
                </wp:inline>
              </w:drawing>
            </w:r>
            <w:bookmarkStart w:id="111" w:name="_Toc252960013"/>
            <w:r w:rsidR="00C22AB8" w:rsidRPr="00C22AB8">
              <w:rPr>
                <w:rFonts w:cs="Arial"/>
                <w:sz w:val="16"/>
                <w:szCs w:val="16"/>
              </w:rPr>
              <w:t xml:space="preserve">Tableau </w:t>
            </w:r>
            <w:r w:rsidR="00C22AB8" w:rsidRPr="00C22AB8">
              <w:rPr>
                <w:rFonts w:cs="Arial"/>
                <w:sz w:val="16"/>
                <w:szCs w:val="16"/>
              </w:rPr>
              <w:fldChar w:fldCharType="begin"/>
            </w:r>
            <w:r w:rsidR="00C22AB8" w:rsidRPr="00C22AB8">
              <w:rPr>
                <w:rFonts w:cs="Arial"/>
                <w:sz w:val="16"/>
                <w:szCs w:val="16"/>
              </w:rPr>
              <w:instrText xml:space="preserve"> SEQ Tableau \* ARABIC </w:instrText>
            </w:r>
            <w:r w:rsidR="00C22AB8" w:rsidRPr="00C22AB8">
              <w:rPr>
                <w:rFonts w:cs="Arial"/>
                <w:sz w:val="16"/>
                <w:szCs w:val="16"/>
              </w:rPr>
              <w:fldChar w:fldCharType="separate"/>
            </w:r>
            <w:r w:rsidR="00F16C8A">
              <w:rPr>
                <w:rFonts w:cs="Arial"/>
                <w:noProof/>
                <w:sz w:val="16"/>
                <w:szCs w:val="16"/>
              </w:rPr>
              <w:t>5</w:t>
            </w:r>
            <w:r w:rsidR="00C22AB8" w:rsidRPr="00C22AB8">
              <w:rPr>
                <w:rFonts w:cs="Arial"/>
                <w:sz w:val="16"/>
                <w:szCs w:val="16"/>
              </w:rPr>
              <w:fldChar w:fldCharType="end"/>
            </w:r>
            <w:r w:rsidR="00C22AB8" w:rsidRPr="00C22AB8">
              <w:rPr>
                <w:rFonts w:cs="Arial"/>
                <w:sz w:val="16"/>
                <w:szCs w:val="16"/>
              </w:rPr>
              <w:t xml:space="preserve"> : Objectifs de qualité aux points nodaux du bassin Loire Bretagne</w:t>
            </w:r>
            <w:bookmarkEnd w:id="111"/>
            <w:bookmarkEnd w:id="110"/>
          </w:p>
          <w:tbl>
            <w:tblPr>
              <w:tblW w:w="9000" w:type="dxa"/>
              <w:tblCellSpacing w:w="0" w:type="dxa"/>
              <w:tblCellMar>
                <w:left w:w="0" w:type="dxa"/>
                <w:right w:w="0" w:type="dxa"/>
              </w:tblCellMar>
              <w:tblLook w:val="04A0" w:firstRow="1" w:lastRow="0" w:firstColumn="1" w:lastColumn="0" w:noHBand="0" w:noVBand="1"/>
            </w:tblPr>
            <w:tblGrid>
              <w:gridCol w:w="9000"/>
            </w:tblGrid>
            <w:tr w:rsidR="00D641C8" w:rsidRPr="00733E8D" w14:paraId="595C4777" w14:textId="77777777" w:rsidTr="00507334">
              <w:trPr>
                <w:tblCellSpacing w:w="0" w:type="dxa"/>
              </w:trPr>
              <w:tc>
                <w:tcPr>
                  <w:tcW w:w="0" w:type="auto"/>
                  <w:vAlign w:val="center"/>
                  <w:hideMark/>
                </w:tcPr>
                <w:p w14:paraId="1A1C937A" w14:textId="77777777" w:rsidR="00D641C8" w:rsidRPr="00733E8D" w:rsidRDefault="00D641C8" w:rsidP="00507334">
                  <w:pPr>
                    <w:rPr>
                      <w:rFonts w:cs="Arial"/>
                      <w:i/>
                      <w:sz w:val="18"/>
                      <w:szCs w:val="18"/>
                    </w:rPr>
                  </w:pPr>
                </w:p>
                <w:p w14:paraId="55528244" w14:textId="77777777" w:rsidR="00D641C8" w:rsidRPr="00733E8D" w:rsidRDefault="00D641C8" w:rsidP="00507334">
                  <w:pPr>
                    <w:rPr>
                      <w:rFonts w:cs="Arial"/>
                      <w:i/>
                      <w:sz w:val="18"/>
                      <w:szCs w:val="18"/>
                    </w:rPr>
                  </w:pPr>
                  <w:r w:rsidRPr="00733E8D">
                    <w:rPr>
                      <w:rFonts w:cs="Arial"/>
                      <w:i/>
                      <w:sz w:val="18"/>
                      <w:szCs w:val="18"/>
                    </w:rPr>
                    <w:t xml:space="preserve">* Zone nodale ou </w:t>
                  </w:r>
                  <w:hyperlink r:id="rId47" w:history="1">
                    <w:r w:rsidRPr="00733E8D">
                      <w:rPr>
                        <w:rFonts w:cs="Arial"/>
                        <w:i/>
                        <w:sz w:val="18"/>
                        <w:szCs w:val="18"/>
                      </w:rPr>
                      <w:t>point nodal</w:t>
                    </w:r>
                  </w:hyperlink>
                  <w:r w:rsidRPr="00733E8D">
                    <w:rPr>
                      <w:rFonts w:cs="Arial"/>
                      <w:i/>
                      <w:sz w:val="18"/>
                      <w:szCs w:val="18"/>
                    </w:rPr>
                    <w:t xml:space="preserve"> associé à une </w:t>
                  </w:r>
                  <w:hyperlink r:id="rId48" w:history="1">
                    <w:r w:rsidRPr="00733E8D">
                      <w:rPr>
                        <w:rFonts w:cs="Arial"/>
                        <w:i/>
                        <w:sz w:val="18"/>
                        <w:szCs w:val="18"/>
                      </w:rPr>
                      <w:t>zone nodale</w:t>
                    </w:r>
                  </w:hyperlink>
                  <w:r w:rsidRPr="00733E8D">
                    <w:rPr>
                      <w:rFonts w:cs="Arial"/>
                      <w:i/>
                      <w:sz w:val="18"/>
                      <w:szCs w:val="18"/>
                    </w:rPr>
                    <w:t xml:space="preserve">, et objectifs en </w:t>
                  </w:r>
                  <w:hyperlink r:id="rId49" w:history="1">
                    <w:r w:rsidRPr="00733E8D">
                      <w:rPr>
                        <w:rFonts w:cs="Arial"/>
                        <w:i/>
                        <w:sz w:val="18"/>
                        <w:szCs w:val="18"/>
                      </w:rPr>
                      <w:t>zone nodale</w:t>
                    </w:r>
                  </w:hyperlink>
                  <w:r w:rsidRPr="00733E8D">
                    <w:rPr>
                      <w:rFonts w:cs="Arial"/>
                      <w:i/>
                      <w:sz w:val="18"/>
                      <w:szCs w:val="18"/>
                    </w:rPr>
                    <w:t>.</w:t>
                  </w:r>
                </w:p>
              </w:tc>
            </w:tr>
            <w:tr w:rsidR="00D641C8" w:rsidRPr="00733E8D" w14:paraId="45501EBF" w14:textId="77777777" w:rsidTr="00507334">
              <w:trPr>
                <w:tblCellSpacing w:w="0" w:type="dxa"/>
              </w:trPr>
              <w:tc>
                <w:tcPr>
                  <w:tcW w:w="0" w:type="auto"/>
                  <w:vAlign w:val="center"/>
                  <w:hideMark/>
                </w:tcPr>
                <w:p w14:paraId="26D797DE" w14:textId="0B9262FE" w:rsidR="00D641C8" w:rsidRPr="00733E8D" w:rsidRDefault="00D641C8" w:rsidP="00507334">
                  <w:pPr>
                    <w:rPr>
                      <w:rFonts w:cs="Arial"/>
                      <w:i/>
                      <w:sz w:val="18"/>
                      <w:szCs w:val="18"/>
                    </w:rPr>
                  </w:pPr>
                  <w:r w:rsidRPr="00733E8D">
                    <w:rPr>
                      <w:rFonts w:cs="Arial"/>
                      <w:i/>
                      <w:sz w:val="18"/>
                      <w:szCs w:val="18"/>
                    </w:rPr>
                    <w:t xml:space="preserve">(5) Objectif de classement de la zone littorale concernée pour les activités de pêche et/ou d'élevage de coquillages, en référence au décret n° 94-340 du 28 avril 1994 </w:t>
                  </w:r>
                </w:p>
                <w:p w14:paraId="09EC5D87" w14:textId="77777777" w:rsidR="000E2C23" w:rsidRPr="00733E8D" w:rsidRDefault="000E2C23" w:rsidP="00507334">
                  <w:pPr>
                    <w:rPr>
                      <w:rFonts w:cs="Arial"/>
                      <w:i/>
                      <w:sz w:val="18"/>
                      <w:szCs w:val="18"/>
                    </w:rPr>
                  </w:pPr>
                </w:p>
                <w:p w14:paraId="442E7520" w14:textId="3753D9CE" w:rsidR="000E2C23" w:rsidRPr="00733E8D" w:rsidRDefault="000E2C23" w:rsidP="00507334">
                  <w:pPr>
                    <w:rPr>
                      <w:rFonts w:cs="Arial"/>
                      <w:i/>
                      <w:sz w:val="18"/>
                      <w:szCs w:val="18"/>
                    </w:rPr>
                  </w:pPr>
                </w:p>
              </w:tc>
            </w:tr>
          </w:tbl>
          <w:p w14:paraId="2DB86239" w14:textId="77777777" w:rsidR="00D641C8" w:rsidRPr="00733E8D" w:rsidRDefault="00D641C8" w:rsidP="00A503DC">
            <w:pPr>
              <w:pStyle w:val="Paragraphedeliste"/>
              <w:spacing w:before="100" w:beforeAutospacing="1" w:after="100" w:afterAutospacing="1"/>
              <w:ind w:left="0"/>
              <w:rPr>
                <w:rFonts w:cs="Arial"/>
                <w:i/>
              </w:rPr>
            </w:pPr>
          </w:p>
        </w:tc>
      </w:tr>
    </w:tbl>
    <w:p w14:paraId="5E959A7E" w14:textId="6306F043" w:rsidR="000E2C23" w:rsidRPr="00733E8D" w:rsidRDefault="000E2C23" w:rsidP="000E2C23">
      <w:pPr>
        <w:pStyle w:val="Paragraphedeliste"/>
        <w:keepNext/>
        <w:numPr>
          <w:ilvl w:val="1"/>
          <w:numId w:val="1"/>
        </w:numPr>
        <w:shd w:val="solid" w:color="D9D9D9" w:themeColor="background1" w:themeShade="D9" w:fill="D9D9D9" w:themeFill="background1" w:themeFillShade="D9"/>
        <w:overflowPunct/>
        <w:autoSpaceDE/>
        <w:autoSpaceDN/>
        <w:adjustRightInd/>
        <w:spacing w:after="240"/>
        <w:contextualSpacing w:val="0"/>
        <w:textAlignment w:val="auto"/>
        <w:outlineLvl w:val="1"/>
        <w:rPr>
          <w:rFonts w:cs="Arial"/>
          <w:b/>
          <w:vanish/>
          <w:color w:val="000000" w:themeColor="text1"/>
          <w:sz w:val="24"/>
        </w:rPr>
      </w:pPr>
      <w:bookmarkStart w:id="112" w:name="_Toc106893289"/>
      <w:r w:rsidRPr="00733E8D">
        <w:rPr>
          <w:rFonts w:cs="Arial"/>
          <w:b/>
          <w:sz w:val="24"/>
          <w:szCs w:val="24"/>
        </w:rPr>
        <w:lastRenderedPageBreak/>
        <w:t>Population et urbanisme</w:t>
      </w:r>
      <w:bookmarkEnd w:id="112"/>
    </w:p>
    <w:p w14:paraId="6528085B" w14:textId="77777777" w:rsidR="00B04B45" w:rsidRPr="00733E8D" w:rsidRDefault="00B04B45" w:rsidP="000E2C23">
      <w:pPr>
        <w:pStyle w:val="Titre3"/>
        <w:rPr>
          <w:rFonts w:cs="Arial"/>
        </w:rPr>
      </w:pPr>
      <w:r w:rsidRPr="00733E8D">
        <w:rPr>
          <w:rFonts w:cs="Arial"/>
        </w:rPr>
        <w:t xml:space="preserve"> </w:t>
      </w:r>
      <w:bookmarkStart w:id="113" w:name="_Toc106893290"/>
      <w:bookmarkEnd w:id="113"/>
    </w:p>
    <w:p w14:paraId="7DE6EFD7" w14:textId="2E49ED79" w:rsidR="00364752" w:rsidRPr="00733E8D" w:rsidRDefault="00364752" w:rsidP="00B04B45">
      <w:pPr>
        <w:pStyle w:val="Titre3"/>
        <w:numPr>
          <w:ilvl w:val="2"/>
          <w:numId w:val="46"/>
        </w:numPr>
        <w:rPr>
          <w:rFonts w:cs="Arial"/>
        </w:rPr>
      </w:pPr>
      <w:bookmarkStart w:id="114" w:name="_Toc106893291"/>
      <w:r w:rsidRPr="00733E8D">
        <w:rPr>
          <w:rFonts w:cs="Arial"/>
        </w:rPr>
        <w:t>Structure démographique</w:t>
      </w:r>
      <w:bookmarkEnd w:id="114"/>
      <w:r w:rsidRPr="00733E8D">
        <w:rPr>
          <w:rFonts w:cs="Arial"/>
        </w:rPr>
        <w:t> </w:t>
      </w:r>
    </w:p>
    <w:p w14:paraId="1F8C09D0" w14:textId="77777777" w:rsidR="00364752" w:rsidRPr="00733E8D" w:rsidRDefault="00364752" w:rsidP="00B254AA">
      <w:pPr>
        <w:rPr>
          <w:rFonts w:cs="Arial"/>
        </w:rPr>
      </w:pPr>
    </w:p>
    <w:p w14:paraId="5A612A08" w14:textId="77777777" w:rsidR="00540B2E" w:rsidRPr="00733E8D" w:rsidRDefault="00540B2E" w:rsidP="00B254AA">
      <w:pPr>
        <w:rPr>
          <w:rFonts w:cs="Arial"/>
        </w:rPr>
      </w:pPr>
      <w:r w:rsidRPr="00733E8D">
        <w:rPr>
          <w:rFonts w:cs="Arial"/>
        </w:rPr>
        <w:t>Evolution de la population de 19</w:t>
      </w:r>
      <w:r w:rsidR="002D54E4" w:rsidRPr="00733E8D">
        <w:rPr>
          <w:rFonts w:cs="Arial"/>
        </w:rPr>
        <w:t>75</w:t>
      </w:r>
      <w:r w:rsidRPr="00733E8D">
        <w:rPr>
          <w:rFonts w:cs="Arial"/>
        </w:rPr>
        <w:t xml:space="preserve"> à 201</w:t>
      </w:r>
      <w:r w:rsidR="002D54E4" w:rsidRPr="00733E8D">
        <w:rPr>
          <w:rFonts w:cs="Arial"/>
        </w:rPr>
        <w:t>8</w:t>
      </w:r>
    </w:p>
    <w:p w14:paraId="5C965AF5" w14:textId="77777777" w:rsidR="00540B2E" w:rsidRPr="00733E8D" w:rsidRDefault="00540B2E" w:rsidP="00B254AA">
      <w:pPr>
        <w:rPr>
          <w:rFonts w:cs="Arial"/>
        </w:rPr>
      </w:pPr>
    </w:p>
    <w:tbl>
      <w:tblPr>
        <w:tblStyle w:val="Grilledutableau"/>
        <w:tblW w:w="0" w:type="auto"/>
        <w:tblLook w:val="04A0" w:firstRow="1" w:lastRow="0" w:firstColumn="1" w:lastColumn="0" w:noHBand="0" w:noVBand="1"/>
      </w:tblPr>
      <w:tblGrid>
        <w:gridCol w:w="1168"/>
        <w:gridCol w:w="1168"/>
        <w:gridCol w:w="1168"/>
        <w:gridCol w:w="1168"/>
        <w:gridCol w:w="1168"/>
        <w:gridCol w:w="1168"/>
        <w:gridCol w:w="1168"/>
        <w:gridCol w:w="1169"/>
      </w:tblGrid>
      <w:tr w:rsidR="00540B2E" w:rsidRPr="00733E8D" w14:paraId="6FAC616D" w14:textId="77777777" w:rsidTr="00540B2E">
        <w:tc>
          <w:tcPr>
            <w:tcW w:w="1168" w:type="dxa"/>
          </w:tcPr>
          <w:p w14:paraId="0F2C51FB" w14:textId="77777777" w:rsidR="00540B2E" w:rsidRPr="00733E8D" w:rsidRDefault="00540B2E" w:rsidP="00507334">
            <w:pPr>
              <w:rPr>
                <w:rFonts w:cs="Arial"/>
              </w:rPr>
            </w:pPr>
            <w:r w:rsidRPr="00733E8D">
              <w:rPr>
                <w:rFonts w:cs="Arial"/>
              </w:rPr>
              <w:t>Année</w:t>
            </w:r>
          </w:p>
        </w:tc>
        <w:tc>
          <w:tcPr>
            <w:tcW w:w="1168" w:type="dxa"/>
          </w:tcPr>
          <w:p w14:paraId="3251D005" w14:textId="77777777" w:rsidR="00540B2E" w:rsidRPr="00733E8D" w:rsidRDefault="002D54E4" w:rsidP="00BF589D">
            <w:pPr>
              <w:jc w:val="center"/>
              <w:rPr>
                <w:rFonts w:cs="Arial"/>
              </w:rPr>
            </w:pPr>
            <w:r w:rsidRPr="00733E8D">
              <w:rPr>
                <w:rFonts w:cs="Arial"/>
              </w:rPr>
              <w:t>1975</w:t>
            </w:r>
          </w:p>
        </w:tc>
        <w:tc>
          <w:tcPr>
            <w:tcW w:w="1168" w:type="dxa"/>
          </w:tcPr>
          <w:p w14:paraId="07A60E63" w14:textId="77777777" w:rsidR="00540B2E" w:rsidRPr="00733E8D" w:rsidRDefault="002D54E4" w:rsidP="00BF589D">
            <w:pPr>
              <w:jc w:val="center"/>
              <w:rPr>
                <w:rFonts w:cs="Arial"/>
              </w:rPr>
            </w:pPr>
            <w:r w:rsidRPr="00733E8D">
              <w:rPr>
                <w:rFonts w:cs="Arial"/>
              </w:rPr>
              <w:t>1982</w:t>
            </w:r>
          </w:p>
        </w:tc>
        <w:tc>
          <w:tcPr>
            <w:tcW w:w="1168" w:type="dxa"/>
          </w:tcPr>
          <w:p w14:paraId="088292C8" w14:textId="77777777" w:rsidR="00540B2E" w:rsidRPr="00733E8D" w:rsidRDefault="002D54E4" w:rsidP="00BF589D">
            <w:pPr>
              <w:jc w:val="center"/>
              <w:rPr>
                <w:rFonts w:cs="Arial"/>
              </w:rPr>
            </w:pPr>
            <w:r w:rsidRPr="00733E8D">
              <w:rPr>
                <w:rFonts w:cs="Arial"/>
              </w:rPr>
              <w:t>1990</w:t>
            </w:r>
          </w:p>
        </w:tc>
        <w:tc>
          <w:tcPr>
            <w:tcW w:w="1168" w:type="dxa"/>
          </w:tcPr>
          <w:p w14:paraId="1445B995" w14:textId="77777777" w:rsidR="00540B2E" w:rsidRPr="00733E8D" w:rsidRDefault="002D54E4" w:rsidP="00BF589D">
            <w:pPr>
              <w:jc w:val="center"/>
              <w:rPr>
                <w:rFonts w:cs="Arial"/>
              </w:rPr>
            </w:pPr>
            <w:r w:rsidRPr="00733E8D">
              <w:rPr>
                <w:rFonts w:cs="Arial"/>
              </w:rPr>
              <w:t>1999</w:t>
            </w:r>
          </w:p>
        </w:tc>
        <w:tc>
          <w:tcPr>
            <w:tcW w:w="1168" w:type="dxa"/>
          </w:tcPr>
          <w:p w14:paraId="51ED4213" w14:textId="77777777" w:rsidR="00540B2E" w:rsidRPr="00733E8D" w:rsidRDefault="002D54E4" w:rsidP="00BF589D">
            <w:pPr>
              <w:jc w:val="center"/>
              <w:rPr>
                <w:rFonts w:cs="Arial"/>
              </w:rPr>
            </w:pPr>
            <w:r w:rsidRPr="00733E8D">
              <w:rPr>
                <w:rFonts w:cs="Arial"/>
              </w:rPr>
              <w:t>2008</w:t>
            </w:r>
          </w:p>
        </w:tc>
        <w:tc>
          <w:tcPr>
            <w:tcW w:w="1168" w:type="dxa"/>
          </w:tcPr>
          <w:p w14:paraId="160CAE8B" w14:textId="77777777" w:rsidR="00540B2E" w:rsidRPr="00733E8D" w:rsidRDefault="002D54E4" w:rsidP="00BF589D">
            <w:pPr>
              <w:jc w:val="center"/>
              <w:rPr>
                <w:rFonts w:cs="Arial"/>
              </w:rPr>
            </w:pPr>
            <w:r w:rsidRPr="00733E8D">
              <w:rPr>
                <w:rFonts w:cs="Arial"/>
              </w:rPr>
              <w:t>2013</w:t>
            </w:r>
          </w:p>
        </w:tc>
        <w:tc>
          <w:tcPr>
            <w:tcW w:w="1169" w:type="dxa"/>
          </w:tcPr>
          <w:p w14:paraId="7F90C397" w14:textId="77777777" w:rsidR="00540B2E" w:rsidRPr="00733E8D" w:rsidRDefault="002D54E4" w:rsidP="00BF589D">
            <w:pPr>
              <w:jc w:val="center"/>
              <w:rPr>
                <w:rFonts w:cs="Arial"/>
              </w:rPr>
            </w:pPr>
            <w:r w:rsidRPr="00733E8D">
              <w:rPr>
                <w:rFonts w:cs="Arial"/>
              </w:rPr>
              <w:t>2018</w:t>
            </w:r>
          </w:p>
        </w:tc>
      </w:tr>
      <w:tr w:rsidR="00540B2E" w:rsidRPr="00733E8D" w14:paraId="20D1E24D" w14:textId="77777777" w:rsidTr="00540B2E">
        <w:tc>
          <w:tcPr>
            <w:tcW w:w="1168" w:type="dxa"/>
          </w:tcPr>
          <w:p w14:paraId="43229041" w14:textId="77777777" w:rsidR="00540B2E" w:rsidRPr="00733E8D" w:rsidRDefault="00540B2E" w:rsidP="00507334">
            <w:pPr>
              <w:rPr>
                <w:rFonts w:cs="Arial"/>
              </w:rPr>
            </w:pPr>
            <w:r w:rsidRPr="00733E8D">
              <w:rPr>
                <w:rFonts w:cs="Arial"/>
              </w:rPr>
              <w:t>Population</w:t>
            </w:r>
          </w:p>
        </w:tc>
        <w:tc>
          <w:tcPr>
            <w:tcW w:w="1168" w:type="dxa"/>
          </w:tcPr>
          <w:p w14:paraId="2004D89E" w14:textId="77777777" w:rsidR="00540B2E" w:rsidRPr="00733E8D" w:rsidRDefault="002D54E4" w:rsidP="00BF589D">
            <w:pPr>
              <w:jc w:val="center"/>
              <w:rPr>
                <w:rFonts w:cs="Arial"/>
              </w:rPr>
            </w:pPr>
            <w:r w:rsidRPr="00733E8D">
              <w:rPr>
                <w:rFonts w:cs="Arial"/>
              </w:rPr>
              <w:t>973</w:t>
            </w:r>
          </w:p>
        </w:tc>
        <w:tc>
          <w:tcPr>
            <w:tcW w:w="1168" w:type="dxa"/>
          </w:tcPr>
          <w:p w14:paraId="74F6F86B" w14:textId="77777777" w:rsidR="00540B2E" w:rsidRPr="00733E8D" w:rsidRDefault="002D54E4" w:rsidP="00BF589D">
            <w:pPr>
              <w:jc w:val="center"/>
              <w:rPr>
                <w:rFonts w:cs="Arial"/>
              </w:rPr>
            </w:pPr>
            <w:r w:rsidRPr="00733E8D">
              <w:rPr>
                <w:rFonts w:cs="Arial"/>
              </w:rPr>
              <w:t>947</w:t>
            </w:r>
          </w:p>
        </w:tc>
        <w:tc>
          <w:tcPr>
            <w:tcW w:w="1168" w:type="dxa"/>
          </w:tcPr>
          <w:p w14:paraId="41A5049A" w14:textId="77777777" w:rsidR="00540B2E" w:rsidRPr="00733E8D" w:rsidRDefault="002D54E4" w:rsidP="00BF589D">
            <w:pPr>
              <w:jc w:val="center"/>
              <w:rPr>
                <w:rFonts w:cs="Arial"/>
              </w:rPr>
            </w:pPr>
            <w:r w:rsidRPr="00733E8D">
              <w:rPr>
                <w:rFonts w:cs="Arial"/>
              </w:rPr>
              <w:t>936</w:t>
            </w:r>
          </w:p>
        </w:tc>
        <w:tc>
          <w:tcPr>
            <w:tcW w:w="1168" w:type="dxa"/>
          </w:tcPr>
          <w:p w14:paraId="72AE58CA" w14:textId="77777777" w:rsidR="00540B2E" w:rsidRPr="00733E8D" w:rsidRDefault="002D54E4" w:rsidP="00BF589D">
            <w:pPr>
              <w:jc w:val="center"/>
              <w:rPr>
                <w:rFonts w:cs="Arial"/>
              </w:rPr>
            </w:pPr>
            <w:r w:rsidRPr="00733E8D">
              <w:rPr>
                <w:rFonts w:cs="Arial"/>
              </w:rPr>
              <w:t>996</w:t>
            </w:r>
          </w:p>
        </w:tc>
        <w:tc>
          <w:tcPr>
            <w:tcW w:w="1168" w:type="dxa"/>
          </w:tcPr>
          <w:p w14:paraId="25913D36" w14:textId="77777777" w:rsidR="00540B2E" w:rsidRPr="00733E8D" w:rsidRDefault="002D54E4" w:rsidP="00BF589D">
            <w:pPr>
              <w:jc w:val="center"/>
              <w:rPr>
                <w:rFonts w:cs="Arial"/>
              </w:rPr>
            </w:pPr>
            <w:r w:rsidRPr="00733E8D">
              <w:rPr>
                <w:rFonts w:cs="Arial"/>
              </w:rPr>
              <w:t>1011</w:t>
            </w:r>
          </w:p>
        </w:tc>
        <w:tc>
          <w:tcPr>
            <w:tcW w:w="1168" w:type="dxa"/>
          </w:tcPr>
          <w:p w14:paraId="4FE615F6" w14:textId="77777777" w:rsidR="00540B2E" w:rsidRPr="00733E8D" w:rsidRDefault="002D54E4" w:rsidP="00BF589D">
            <w:pPr>
              <w:jc w:val="center"/>
              <w:rPr>
                <w:rFonts w:cs="Arial"/>
              </w:rPr>
            </w:pPr>
            <w:r w:rsidRPr="00733E8D">
              <w:rPr>
                <w:rFonts w:cs="Arial"/>
              </w:rPr>
              <w:t>925</w:t>
            </w:r>
          </w:p>
        </w:tc>
        <w:tc>
          <w:tcPr>
            <w:tcW w:w="1169" w:type="dxa"/>
          </w:tcPr>
          <w:p w14:paraId="48E553EF" w14:textId="77777777" w:rsidR="00540B2E" w:rsidRPr="00733E8D" w:rsidRDefault="002D54E4" w:rsidP="00BF589D">
            <w:pPr>
              <w:jc w:val="center"/>
              <w:rPr>
                <w:rFonts w:cs="Arial"/>
              </w:rPr>
            </w:pPr>
            <w:r w:rsidRPr="00733E8D">
              <w:rPr>
                <w:rFonts w:cs="Arial"/>
              </w:rPr>
              <w:t>932</w:t>
            </w:r>
          </w:p>
        </w:tc>
      </w:tr>
    </w:tbl>
    <w:p w14:paraId="49CFA25D" w14:textId="2A693D46" w:rsidR="00C22AB8" w:rsidRDefault="00C22AB8" w:rsidP="00C22AB8">
      <w:pPr>
        <w:pStyle w:val="Lgende"/>
        <w:keepNext/>
      </w:pPr>
      <w:bookmarkStart w:id="115" w:name="_Toc106893483"/>
      <w:r>
        <w:t xml:space="preserve">Tableau </w:t>
      </w:r>
      <w:fldSimple w:instr=" SEQ Tableau \* ARABIC ">
        <w:r w:rsidR="00F16C8A">
          <w:rPr>
            <w:noProof/>
          </w:rPr>
          <w:t>6</w:t>
        </w:r>
      </w:fldSimple>
      <w:r>
        <w:t xml:space="preserve"> : </w:t>
      </w:r>
      <w:r w:rsidRPr="00B30E69">
        <w:t>Evolution de la population entre 1968 et 2018 (source INSEE)</w:t>
      </w:r>
      <w:bookmarkEnd w:id="115"/>
    </w:p>
    <w:p w14:paraId="095EB0F0" w14:textId="77777777" w:rsidR="00A14DFE" w:rsidRPr="00733E8D" w:rsidRDefault="00D218D0" w:rsidP="00D218D0">
      <w:pPr>
        <w:rPr>
          <w:rFonts w:cs="Arial"/>
          <w:noProof/>
          <w:lang w:eastAsia="fr-FR"/>
        </w:rPr>
      </w:pPr>
      <w:r w:rsidRPr="00733E8D">
        <w:rPr>
          <w:rFonts w:cs="Arial"/>
        </w:rPr>
        <w:t xml:space="preserve">Sur la base des deux derniers recensements </w:t>
      </w:r>
      <w:r w:rsidR="002D54E4" w:rsidRPr="00733E8D">
        <w:rPr>
          <w:rFonts w:cs="Arial"/>
        </w:rPr>
        <w:t>de la population effectuée</w:t>
      </w:r>
      <w:r w:rsidRPr="00733E8D">
        <w:rPr>
          <w:rFonts w:cs="Arial"/>
        </w:rPr>
        <w:t xml:space="preserve"> en </w:t>
      </w:r>
      <w:r w:rsidR="002D54E4" w:rsidRPr="00733E8D">
        <w:rPr>
          <w:rFonts w:cs="Arial"/>
        </w:rPr>
        <w:t>2013</w:t>
      </w:r>
      <w:r w:rsidRPr="00733E8D">
        <w:rPr>
          <w:rFonts w:cs="Arial"/>
        </w:rPr>
        <w:t xml:space="preserve"> et 201</w:t>
      </w:r>
      <w:r w:rsidR="002D54E4" w:rsidRPr="00733E8D">
        <w:rPr>
          <w:rFonts w:cs="Arial"/>
        </w:rPr>
        <w:t>8</w:t>
      </w:r>
      <w:r w:rsidRPr="00733E8D">
        <w:rPr>
          <w:rFonts w:cs="Arial"/>
        </w:rPr>
        <w:t>, la population est passée de 9</w:t>
      </w:r>
      <w:r w:rsidR="002D54E4" w:rsidRPr="00733E8D">
        <w:rPr>
          <w:rFonts w:cs="Arial"/>
        </w:rPr>
        <w:t>25</w:t>
      </w:r>
      <w:r w:rsidRPr="00733E8D">
        <w:rPr>
          <w:rFonts w:cs="Arial"/>
        </w:rPr>
        <w:t xml:space="preserve"> à 9</w:t>
      </w:r>
      <w:r w:rsidR="002D54E4" w:rsidRPr="00733E8D">
        <w:rPr>
          <w:rFonts w:cs="Arial"/>
        </w:rPr>
        <w:t>32</w:t>
      </w:r>
      <w:r w:rsidRPr="00733E8D">
        <w:rPr>
          <w:rFonts w:cs="Arial"/>
        </w:rPr>
        <w:t xml:space="preserve"> habitants et a légèrement </w:t>
      </w:r>
      <w:r w:rsidR="002D54E4" w:rsidRPr="00733E8D">
        <w:rPr>
          <w:rFonts w:cs="Arial"/>
        </w:rPr>
        <w:t>augmenté</w:t>
      </w:r>
      <w:r w:rsidRPr="00733E8D">
        <w:rPr>
          <w:rFonts w:cs="Arial"/>
        </w:rPr>
        <w:t xml:space="preserve"> de </w:t>
      </w:r>
      <w:r w:rsidR="002D54E4" w:rsidRPr="00733E8D">
        <w:rPr>
          <w:rFonts w:cs="Arial"/>
        </w:rPr>
        <w:t>2</w:t>
      </w:r>
      <w:r w:rsidRPr="00733E8D">
        <w:rPr>
          <w:rFonts w:cs="Arial"/>
        </w:rPr>
        <w:t>%.</w:t>
      </w:r>
      <w:r w:rsidR="00A14DFE" w:rsidRPr="00733E8D">
        <w:rPr>
          <w:rFonts w:cs="Arial"/>
          <w:noProof/>
          <w:lang w:eastAsia="fr-FR"/>
        </w:rPr>
        <w:t xml:space="preserve"> </w:t>
      </w:r>
    </w:p>
    <w:p w14:paraId="10B6A468" w14:textId="77777777" w:rsidR="00613BD3" w:rsidRPr="00733E8D" w:rsidRDefault="00613BD3" w:rsidP="00D218D0">
      <w:pPr>
        <w:rPr>
          <w:rFonts w:cs="Arial"/>
          <w:noProof/>
          <w:lang w:eastAsia="fr-FR"/>
        </w:rPr>
      </w:pPr>
    </w:p>
    <w:p w14:paraId="49CDEC9E" w14:textId="77777777" w:rsidR="00A14DFE" w:rsidRPr="00733E8D" w:rsidRDefault="00A14DFE" w:rsidP="00D218D0">
      <w:pPr>
        <w:rPr>
          <w:rFonts w:cs="Arial"/>
          <w:b/>
          <w:i/>
          <w:noProof/>
          <w:u w:val="single"/>
          <w:lang w:eastAsia="fr-FR"/>
        </w:rPr>
      </w:pPr>
      <w:r w:rsidRPr="00733E8D">
        <w:rPr>
          <w:rFonts w:cs="Arial"/>
          <w:b/>
          <w:i/>
          <w:noProof/>
          <w:u w:val="single"/>
          <w:lang w:eastAsia="fr-FR"/>
        </w:rPr>
        <w:t>Evolution de la population selon les périodes</w:t>
      </w:r>
      <w:r w:rsidR="00613BD3" w:rsidRPr="00733E8D">
        <w:rPr>
          <w:rFonts w:cs="Arial"/>
          <w:b/>
          <w:i/>
          <w:noProof/>
          <w:u w:val="single"/>
          <w:lang w:eastAsia="fr-FR"/>
        </w:rPr>
        <w:t>(2011-2016)</w:t>
      </w:r>
    </w:p>
    <w:p w14:paraId="7BFB4422" w14:textId="77777777" w:rsidR="00D218D0" w:rsidRPr="00733E8D" w:rsidRDefault="00D218D0" w:rsidP="00D218D0">
      <w:pPr>
        <w:rPr>
          <w:rFonts w:cs="Arial"/>
        </w:rPr>
      </w:pPr>
    </w:p>
    <w:p w14:paraId="7171CB47" w14:textId="77777777" w:rsidR="00A14DFE" w:rsidRPr="00733E8D" w:rsidRDefault="00613BD3" w:rsidP="00D218D0">
      <w:pPr>
        <w:rPr>
          <w:rFonts w:cs="Arial"/>
        </w:rPr>
      </w:pPr>
      <w:r w:rsidRPr="00733E8D">
        <w:rPr>
          <w:rFonts w:cs="Arial"/>
          <w:noProof/>
          <w:lang w:eastAsia="fr-FR"/>
        </w:rPr>
        <w:drawing>
          <wp:inline distT="0" distB="0" distL="0" distR="0" wp14:anchorId="22E517AB" wp14:editId="3B327D35">
            <wp:extent cx="5845561" cy="3464222"/>
            <wp:effectExtent l="0" t="0" r="3175" b="3175"/>
            <wp:docPr id="245" name="Imag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52429" cy="3468292"/>
                    </a:xfrm>
                    <a:prstGeom prst="rect">
                      <a:avLst/>
                    </a:prstGeom>
                  </pic:spPr>
                </pic:pic>
              </a:graphicData>
            </a:graphic>
          </wp:inline>
        </w:drawing>
      </w:r>
    </w:p>
    <w:p w14:paraId="3DFFB162" w14:textId="616F8E22" w:rsidR="00364CA9" w:rsidRPr="00733E8D" w:rsidRDefault="00DB1CA9" w:rsidP="00DB1CA9">
      <w:pPr>
        <w:pStyle w:val="Lgende"/>
        <w:rPr>
          <w:rFonts w:cs="Arial"/>
          <w:i/>
          <w:szCs w:val="16"/>
        </w:rPr>
      </w:pPr>
      <w:bookmarkStart w:id="116" w:name="_Toc106890382"/>
      <w:bookmarkStart w:id="117" w:name="_Toc106893111"/>
      <w:r>
        <w:lastRenderedPageBreak/>
        <w:t xml:space="preserve">Figure </w:t>
      </w:r>
      <w:fldSimple w:instr=" SEQ Figure \* ARABIC ">
        <w:r w:rsidR="00F16C8A">
          <w:rPr>
            <w:noProof/>
          </w:rPr>
          <w:t>17</w:t>
        </w:r>
      </w:fldSimple>
      <w:r>
        <w:t xml:space="preserve"> : </w:t>
      </w:r>
      <w:r w:rsidRPr="00305BF1">
        <w:t>Evolution de la population entre 2011-2016</w:t>
      </w:r>
      <w:bookmarkEnd w:id="116"/>
      <w:bookmarkEnd w:id="117"/>
    </w:p>
    <w:p w14:paraId="1D2D8824" w14:textId="77777777" w:rsidR="004526ED" w:rsidRPr="00DB1CA9" w:rsidRDefault="004526ED" w:rsidP="004526ED">
      <w:pPr>
        <w:rPr>
          <w:rFonts w:cs="Arial"/>
          <w:i/>
          <w:sz w:val="16"/>
          <w:szCs w:val="16"/>
        </w:rPr>
      </w:pPr>
      <w:r w:rsidRPr="00DB1CA9">
        <w:rPr>
          <w:rFonts w:cs="Arial"/>
          <w:i/>
          <w:sz w:val="16"/>
          <w:szCs w:val="16"/>
        </w:rPr>
        <w:t>Source : SCOT TREGOREXE RP</w:t>
      </w:r>
    </w:p>
    <w:p w14:paraId="177272C7" w14:textId="77777777" w:rsidR="00364CA9" w:rsidRPr="00733E8D" w:rsidRDefault="00364CA9" w:rsidP="00B254AA">
      <w:pPr>
        <w:rPr>
          <w:rFonts w:cs="Arial"/>
        </w:rPr>
      </w:pPr>
    </w:p>
    <w:p w14:paraId="7D7DB60A" w14:textId="77777777" w:rsidR="00DE7BC8" w:rsidRPr="00733E8D" w:rsidRDefault="00364752" w:rsidP="008B0582">
      <w:pPr>
        <w:pStyle w:val="Titre3"/>
        <w:rPr>
          <w:rFonts w:cs="Arial"/>
        </w:rPr>
      </w:pPr>
      <w:bookmarkStart w:id="118" w:name="_Toc106893292"/>
      <w:r w:rsidRPr="00733E8D">
        <w:rPr>
          <w:rFonts w:cs="Arial"/>
        </w:rPr>
        <w:t>Rythme de construction :</w:t>
      </w:r>
      <w:bookmarkEnd w:id="118"/>
    </w:p>
    <w:p w14:paraId="5ABD8A94" w14:textId="0B56C514" w:rsidR="00DE7BC8" w:rsidRPr="00733E8D" w:rsidRDefault="00DE7BC8" w:rsidP="004114FE">
      <w:pPr>
        <w:overflowPunct/>
        <w:textAlignment w:val="auto"/>
        <w:rPr>
          <w:rFonts w:cs="Arial"/>
        </w:rPr>
      </w:pPr>
    </w:p>
    <w:p w14:paraId="347A2DCD" w14:textId="77777777" w:rsidR="00D218D0" w:rsidRPr="00733E8D" w:rsidRDefault="00D218D0" w:rsidP="00DE7BC8">
      <w:pPr>
        <w:overflowPunct/>
        <w:textAlignment w:val="auto"/>
        <w:rPr>
          <w:rFonts w:cs="Arial"/>
        </w:rPr>
      </w:pPr>
      <w:r w:rsidRPr="00733E8D">
        <w:rPr>
          <w:rFonts w:cs="Arial"/>
        </w:rPr>
        <w:t>L’évolution du parc de logements de la commune est le suivant (source INSEE)</w:t>
      </w:r>
    </w:p>
    <w:p w14:paraId="5E8EC61A" w14:textId="1C222278" w:rsidR="00C22AB8" w:rsidRPr="00C22AB8" w:rsidRDefault="00064549" w:rsidP="00C22AB8">
      <w:pPr>
        <w:overflowPunct/>
        <w:spacing w:before="100" w:beforeAutospacing="1"/>
        <w:ind w:left="-680"/>
        <w:jc w:val="center"/>
        <w:textAlignment w:val="auto"/>
        <w:rPr>
          <w:sz w:val="16"/>
          <w:szCs w:val="16"/>
        </w:rPr>
      </w:pPr>
      <w:bookmarkStart w:id="119" w:name="_Toc106893484"/>
      <w:r w:rsidRPr="00733E8D">
        <w:rPr>
          <w:rFonts w:cs="Arial"/>
          <w:noProof/>
          <w:lang w:eastAsia="fr-FR"/>
        </w:rPr>
        <w:drawing>
          <wp:inline distT="0" distB="0" distL="0" distR="0" wp14:anchorId="2E6F8E5A" wp14:editId="3760CC17">
            <wp:extent cx="6651451" cy="1885950"/>
            <wp:effectExtent l="0" t="0" r="0" b="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710751" cy="1902764"/>
                    </a:xfrm>
                    <a:prstGeom prst="rect">
                      <a:avLst/>
                    </a:prstGeom>
                  </pic:spPr>
                </pic:pic>
              </a:graphicData>
            </a:graphic>
          </wp:inline>
        </w:drawing>
      </w:r>
      <w:r w:rsidR="00540B2E" w:rsidRPr="00733E8D">
        <w:rPr>
          <w:rFonts w:cs="Arial"/>
          <w:i/>
          <w:sz w:val="16"/>
          <w:szCs w:val="16"/>
        </w:rPr>
        <w:t xml:space="preserve"> </w:t>
      </w:r>
      <w:r w:rsidR="00C22AB8" w:rsidRPr="00C22AB8">
        <w:rPr>
          <w:sz w:val="16"/>
          <w:szCs w:val="16"/>
        </w:rPr>
        <w:t xml:space="preserve">Tableau </w:t>
      </w:r>
      <w:r w:rsidR="00C22AB8" w:rsidRPr="00C22AB8">
        <w:rPr>
          <w:sz w:val="16"/>
          <w:szCs w:val="16"/>
        </w:rPr>
        <w:fldChar w:fldCharType="begin"/>
      </w:r>
      <w:r w:rsidR="00C22AB8" w:rsidRPr="00C22AB8">
        <w:rPr>
          <w:sz w:val="16"/>
          <w:szCs w:val="16"/>
        </w:rPr>
        <w:instrText xml:space="preserve"> SEQ Tableau \* ARABIC </w:instrText>
      </w:r>
      <w:r w:rsidR="00C22AB8" w:rsidRPr="00C22AB8">
        <w:rPr>
          <w:sz w:val="16"/>
          <w:szCs w:val="16"/>
        </w:rPr>
        <w:fldChar w:fldCharType="separate"/>
      </w:r>
      <w:r w:rsidR="00F16C8A">
        <w:rPr>
          <w:noProof/>
          <w:sz w:val="16"/>
          <w:szCs w:val="16"/>
        </w:rPr>
        <w:t>7</w:t>
      </w:r>
      <w:r w:rsidR="00C22AB8" w:rsidRPr="00C22AB8">
        <w:rPr>
          <w:sz w:val="16"/>
          <w:szCs w:val="16"/>
        </w:rPr>
        <w:fldChar w:fldCharType="end"/>
      </w:r>
      <w:r w:rsidR="00C22AB8" w:rsidRPr="00C22AB8">
        <w:rPr>
          <w:sz w:val="16"/>
          <w:szCs w:val="16"/>
        </w:rPr>
        <w:t xml:space="preserve"> : Evolution du parc logements de la commune entre 1968 et 2018 (source Insee)</w:t>
      </w:r>
      <w:bookmarkEnd w:id="119"/>
    </w:p>
    <w:p w14:paraId="48BFB955" w14:textId="77777777" w:rsidR="00BF589D" w:rsidRPr="00733E8D" w:rsidRDefault="00BF589D" w:rsidP="00DE7BC8">
      <w:pPr>
        <w:overflowPunct/>
        <w:textAlignment w:val="auto"/>
        <w:rPr>
          <w:rFonts w:cs="Arial"/>
        </w:rPr>
      </w:pPr>
    </w:p>
    <w:p w14:paraId="7E35D95A" w14:textId="77777777" w:rsidR="00DE7BC8" w:rsidRPr="00733E8D" w:rsidRDefault="00C46840" w:rsidP="00C46840">
      <w:pPr>
        <w:overflowPunct/>
        <w:textAlignment w:val="auto"/>
        <w:rPr>
          <w:rFonts w:cs="Arial"/>
        </w:rPr>
      </w:pPr>
      <w:r w:rsidRPr="00733E8D">
        <w:rPr>
          <w:rFonts w:cs="Arial"/>
        </w:rPr>
        <w:t>L</w:t>
      </w:r>
      <w:r w:rsidR="00DE7BC8" w:rsidRPr="00733E8D">
        <w:rPr>
          <w:rFonts w:cs="Arial"/>
        </w:rPr>
        <w:t xml:space="preserve">es résidences principales représentent </w:t>
      </w:r>
      <w:r w:rsidRPr="00733E8D">
        <w:rPr>
          <w:rFonts w:cs="Arial"/>
        </w:rPr>
        <w:t xml:space="preserve">environ </w:t>
      </w:r>
      <w:r w:rsidR="000A0873" w:rsidRPr="00733E8D">
        <w:rPr>
          <w:rFonts w:cs="Arial"/>
        </w:rPr>
        <w:t>68</w:t>
      </w:r>
      <w:r w:rsidRPr="00733E8D">
        <w:rPr>
          <w:rFonts w:cs="Arial"/>
        </w:rPr>
        <w:t>%</w:t>
      </w:r>
      <w:r w:rsidR="00DE7BC8" w:rsidRPr="00733E8D">
        <w:rPr>
          <w:rFonts w:cs="Arial"/>
        </w:rPr>
        <w:t xml:space="preserve"> du parc de logement sur la commune</w:t>
      </w:r>
      <w:r w:rsidRPr="00733E8D">
        <w:rPr>
          <w:rFonts w:cs="Arial"/>
        </w:rPr>
        <w:t xml:space="preserve"> en 201</w:t>
      </w:r>
      <w:r w:rsidR="000A0873" w:rsidRPr="00733E8D">
        <w:rPr>
          <w:rFonts w:cs="Arial"/>
        </w:rPr>
        <w:t>8</w:t>
      </w:r>
      <w:r w:rsidRPr="00733E8D">
        <w:rPr>
          <w:rFonts w:cs="Arial"/>
        </w:rPr>
        <w:t>.</w:t>
      </w:r>
    </w:p>
    <w:p w14:paraId="72E04BFA" w14:textId="77777777" w:rsidR="00DE7BC8" w:rsidRPr="00733E8D" w:rsidRDefault="00DE7BC8" w:rsidP="00DE7BC8">
      <w:pPr>
        <w:overflowPunct/>
        <w:textAlignment w:val="auto"/>
        <w:rPr>
          <w:rFonts w:cs="Arial"/>
        </w:rPr>
      </w:pPr>
    </w:p>
    <w:p w14:paraId="21CFA072" w14:textId="77777777" w:rsidR="00C46840" w:rsidRPr="00733E8D" w:rsidRDefault="00C46840">
      <w:pPr>
        <w:overflowPunct/>
        <w:autoSpaceDE/>
        <w:autoSpaceDN/>
        <w:adjustRightInd/>
        <w:textAlignment w:val="auto"/>
        <w:rPr>
          <w:rFonts w:cs="Arial"/>
          <w:b/>
          <w:u w:val="single"/>
        </w:rPr>
      </w:pPr>
    </w:p>
    <w:p w14:paraId="42E355FF" w14:textId="7D6D7C19" w:rsidR="00AF1AD4" w:rsidRPr="00733E8D" w:rsidRDefault="00AF1AD4" w:rsidP="0024566A">
      <w:pPr>
        <w:pStyle w:val="Titre3"/>
        <w:rPr>
          <w:rFonts w:cs="Arial"/>
        </w:rPr>
      </w:pPr>
      <w:r w:rsidRPr="00733E8D">
        <w:rPr>
          <w:rFonts w:cs="Arial"/>
        </w:rPr>
        <w:t xml:space="preserve"> </w:t>
      </w:r>
      <w:bookmarkStart w:id="120" w:name="_Toc106893293"/>
      <w:r w:rsidRPr="00733E8D">
        <w:rPr>
          <w:rFonts w:cs="Arial"/>
        </w:rPr>
        <w:t>Plan Local d’Urbanisme</w:t>
      </w:r>
      <w:bookmarkEnd w:id="120"/>
    </w:p>
    <w:p w14:paraId="03700BA6" w14:textId="58939DA8" w:rsidR="00DB1CA9" w:rsidRDefault="005B398B" w:rsidP="00DB1CA9">
      <w:pPr>
        <w:keepNext/>
        <w:ind w:left="-567"/>
        <w:rPr>
          <w:rFonts w:cs="Arial"/>
          <w:i/>
          <w:sz w:val="16"/>
          <w:szCs w:val="16"/>
        </w:rPr>
      </w:pPr>
      <w:r w:rsidRPr="00733E8D">
        <w:rPr>
          <w:rFonts w:cs="Arial"/>
        </w:rPr>
        <w:object w:dxaOrig="16365" w:dyaOrig="10755" w14:anchorId="4E6086A6">
          <v:shape id="_x0000_i1029" type="#_x0000_t75" style="width:508.15pt;height:333.95pt" o:ole="">
            <v:imagedata r:id="rId52" o:title=""/>
          </v:shape>
          <o:OLEObject Type="Embed" ProgID="PBrush" ShapeID="_x0000_i1029" DrawAspect="Content" ObjectID="_1732693956" r:id="rId53"/>
        </w:object>
      </w:r>
      <w:r w:rsidRPr="00733E8D">
        <w:rPr>
          <w:rFonts w:cs="Arial"/>
          <w:noProof/>
          <w:lang w:eastAsia="fr-FR"/>
        </w:rPr>
        <w:t xml:space="preserve"> </w:t>
      </w:r>
    </w:p>
    <w:p w14:paraId="285F2FFD" w14:textId="7572AF9B" w:rsidR="004526ED" w:rsidRPr="00DB1CA9" w:rsidRDefault="00DB1CA9" w:rsidP="00DB1CA9">
      <w:pPr>
        <w:keepNext/>
        <w:ind w:left="-567"/>
        <w:rPr>
          <w:rFonts w:cs="Arial"/>
          <w:sz w:val="16"/>
          <w:szCs w:val="16"/>
        </w:rPr>
      </w:pPr>
      <w:bookmarkStart w:id="121" w:name="_Toc106890383"/>
      <w:bookmarkStart w:id="122" w:name="_Toc106893112"/>
      <w:r w:rsidRPr="00DB1CA9">
        <w:rPr>
          <w:rFonts w:cs="Arial"/>
          <w:sz w:val="16"/>
          <w:szCs w:val="16"/>
        </w:rPr>
        <w:t xml:space="preserve">Figure </w:t>
      </w:r>
      <w:r w:rsidRPr="00DB1CA9">
        <w:rPr>
          <w:rFonts w:cs="Arial"/>
          <w:sz w:val="16"/>
          <w:szCs w:val="16"/>
        </w:rPr>
        <w:fldChar w:fldCharType="begin"/>
      </w:r>
      <w:r w:rsidRPr="00DB1CA9">
        <w:rPr>
          <w:rFonts w:cs="Arial"/>
          <w:sz w:val="16"/>
          <w:szCs w:val="16"/>
        </w:rPr>
        <w:instrText xml:space="preserve"> SEQ Figure \* ARABIC </w:instrText>
      </w:r>
      <w:r w:rsidRPr="00DB1CA9">
        <w:rPr>
          <w:rFonts w:cs="Arial"/>
          <w:sz w:val="16"/>
          <w:szCs w:val="16"/>
        </w:rPr>
        <w:fldChar w:fldCharType="separate"/>
      </w:r>
      <w:r w:rsidR="00F16C8A">
        <w:rPr>
          <w:rFonts w:cs="Arial"/>
          <w:noProof/>
          <w:sz w:val="16"/>
          <w:szCs w:val="16"/>
        </w:rPr>
        <w:t>18</w:t>
      </w:r>
      <w:r w:rsidRPr="00DB1CA9">
        <w:rPr>
          <w:rFonts w:cs="Arial"/>
          <w:sz w:val="16"/>
          <w:szCs w:val="16"/>
        </w:rPr>
        <w:fldChar w:fldCharType="end"/>
      </w:r>
      <w:r w:rsidRPr="00DB1CA9">
        <w:rPr>
          <w:rFonts w:cs="Arial"/>
          <w:sz w:val="16"/>
          <w:szCs w:val="16"/>
        </w:rPr>
        <w:t xml:space="preserve"> : Plan Local d’Urbanisme</w:t>
      </w:r>
      <w:bookmarkEnd w:id="121"/>
      <w:bookmarkEnd w:id="122"/>
    </w:p>
    <w:p w14:paraId="00561125" w14:textId="56B2E745" w:rsidR="004526ED" w:rsidRPr="00DB1CA9" w:rsidRDefault="004526ED" w:rsidP="004526ED">
      <w:pPr>
        <w:ind w:left="-567"/>
        <w:rPr>
          <w:rFonts w:cs="Arial"/>
          <w:i/>
        </w:rPr>
      </w:pPr>
      <w:r w:rsidRPr="00DB1CA9">
        <w:rPr>
          <w:rFonts w:cs="Arial"/>
          <w:i/>
          <w:sz w:val="16"/>
          <w:szCs w:val="16"/>
        </w:rPr>
        <w:t>Source : Etude d’incidences du rejet de la station d’épuration de la commune de Pleudaniel</w:t>
      </w:r>
    </w:p>
    <w:p w14:paraId="57E47558" w14:textId="77777777" w:rsidR="008B0582" w:rsidRPr="00733E8D" w:rsidRDefault="008B0582">
      <w:pPr>
        <w:overflowPunct/>
        <w:autoSpaceDE/>
        <w:autoSpaceDN/>
        <w:adjustRightInd/>
        <w:textAlignment w:val="auto"/>
        <w:rPr>
          <w:rFonts w:cs="Arial"/>
          <w:b/>
          <w:u w:val="single"/>
        </w:rPr>
      </w:pPr>
      <w:r w:rsidRPr="00733E8D">
        <w:rPr>
          <w:rFonts w:cs="Arial"/>
          <w:b/>
          <w:u w:val="single"/>
        </w:rPr>
        <w:br w:type="page"/>
      </w:r>
    </w:p>
    <w:p w14:paraId="7276A27B" w14:textId="77777777" w:rsidR="008B0582" w:rsidRPr="00733E8D" w:rsidRDefault="008B0582" w:rsidP="008B0582">
      <w:pPr>
        <w:pStyle w:val="Titre3"/>
        <w:rPr>
          <w:rFonts w:cs="Arial"/>
        </w:rPr>
      </w:pPr>
      <w:bookmarkStart w:id="123" w:name="_Toc106893294"/>
      <w:r w:rsidRPr="00733E8D">
        <w:rPr>
          <w:rFonts w:cs="Arial"/>
        </w:rPr>
        <w:lastRenderedPageBreak/>
        <w:t>Documents d’urbanisme de référence</w:t>
      </w:r>
      <w:bookmarkEnd w:id="123"/>
    </w:p>
    <w:p w14:paraId="73BE11FF" w14:textId="5F80A8C1" w:rsidR="008B0582" w:rsidRPr="00733E8D" w:rsidRDefault="00EE6B03" w:rsidP="00E12156">
      <w:pPr>
        <w:overflowPunct/>
        <w:textAlignment w:val="auto"/>
        <w:rPr>
          <w:rFonts w:cs="Arial"/>
          <w:lang w:eastAsia="fr-FR"/>
        </w:rPr>
      </w:pPr>
      <w:r>
        <w:rPr>
          <w:rFonts w:cs="Arial"/>
          <w:lang w:eastAsia="fr-FR"/>
        </w:rPr>
        <w:t xml:space="preserve">Le Plan </w:t>
      </w:r>
      <w:r w:rsidR="008B0582" w:rsidRPr="00733E8D">
        <w:rPr>
          <w:rFonts w:cs="Arial"/>
          <w:lang w:eastAsia="fr-FR"/>
        </w:rPr>
        <w:t>Local d’Urbanisme</w:t>
      </w:r>
      <w:r w:rsidR="00E12156" w:rsidRPr="00733E8D">
        <w:rPr>
          <w:rFonts w:cs="Arial"/>
          <w:lang w:eastAsia="fr-FR"/>
        </w:rPr>
        <w:t xml:space="preserve"> </w:t>
      </w:r>
      <w:r>
        <w:rPr>
          <w:rFonts w:cs="Arial"/>
          <w:lang w:eastAsia="fr-FR"/>
        </w:rPr>
        <w:t>de la commune</w:t>
      </w:r>
      <w:r w:rsidR="00CE281E">
        <w:rPr>
          <w:rFonts w:cs="Arial"/>
          <w:lang w:eastAsia="fr-FR"/>
        </w:rPr>
        <w:t xml:space="preserve"> </w:t>
      </w:r>
      <w:r w:rsidR="00E12156" w:rsidRPr="00733E8D">
        <w:rPr>
          <w:rFonts w:cs="Arial"/>
          <w:lang w:eastAsia="fr-FR"/>
        </w:rPr>
        <w:t>approuvé le 28/06/2017.</w:t>
      </w:r>
    </w:p>
    <w:p w14:paraId="0B05CC0A" w14:textId="77777777" w:rsidR="00E12156" w:rsidRPr="00733E8D" w:rsidRDefault="00E12156" w:rsidP="00E12156">
      <w:pPr>
        <w:overflowPunct/>
        <w:textAlignment w:val="auto"/>
        <w:rPr>
          <w:rFonts w:cs="Arial"/>
          <w:lang w:eastAsia="fr-FR"/>
        </w:rPr>
      </w:pPr>
    </w:p>
    <w:p w14:paraId="5DC56975" w14:textId="77777777" w:rsidR="008B0582" w:rsidRPr="00733E8D" w:rsidRDefault="008B0582" w:rsidP="0016592C">
      <w:pPr>
        <w:overflowPunct/>
        <w:textAlignment w:val="auto"/>
        <w:rPr>
          <w:rFonts w:cs="Arial"/>
          <w:lang w:eastAsia="fr-FR"/>
        </w:rPr>
      </w:pPr>
      <w:r w:rsidRPr="00733E8D">
        <w:rPr>
          <w:rFonts w:cs="Arial"/>
          <w:lang w:eastAsia="fr-FR"/>
        </w:rPr>
        <w:t xml:space="preserve">La commune de Pleudaniel est incluse dans le périmètre du SCOT du </w:t>
      </w:r>
      <w:r w:rsidR="00CD744F" w:rsidRPr="00733E8D">
        <w:rPr>
          <w:rFonts w:cs="Arial"/>
          <w:lang w:eastAsia="fr-FR"/>
        </w:rPr>
        <w:t>Trégor rendu exécutoire le 20 juillet 2020.</w:t>
      </w:r>
    </w:p>
    <w:p w14:paraId="796B9739" w14:textId="24A67D65" w:rsidR="008B0582" w:rsidRPr="00733E8D" w:rsidRDefault="00815FEA" w:rsidP="00B254AA">
      <w:pPr>
        <w:rPr>
          <w:rFonts w:cs="Arial"/>
        </w:rPr>
      </w:pPr>
      <w:r w:rsidRPr="00733E8D">
        <w:rPr>
          <w:rFonts w:cs="Arial"/>
          <w:b/>
          <w:noProof/>
          <w:lang w:eastAsia="fr-FR"/>
        </w:rPr>
        <w:drawing>
          <wp:inline distT="0" distB="0" distL="0" distR="0" wp14:anchorId="5A080C12" wp14:editId="01C3F63E">
            <wp:extent cx="5334744" cy="6154009"/>
            <wp:effectExtent l="0" t="0" r="0" b="0"/>
            <wp:docPr id="239" name="Imag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34744" cy="6154009"/>
                    </a:xfrm>
                    <a:prstGeom prst="rect">
                      <a:avLst/>
                    </a:prstGeom>
                  </pic:spPr>
                </pic:pic>
              </a:graphicData>
            </a:graphic>
          </wp:inline>
        </w:drawing>
      </w:r>
    </w:p>
    <w:p w14:paraId="22256502" w14:textId="78A773C5" w:rsidR="00F07373" w:rsidRPr="00733E8D" w:rsidRDefault="00DB1CA9" w:rsidP="00DB1CA9">
      <w:pPr>
        <w:pStyle w:val="Lgende"/>
        <w:rPr>
          <w:rFonts w:cs="Arial"/>
          <w:i/>
          <w:szCs w:val="16"/>
        </w:rPr>
      </w:pPr>
      <w:bookmarkStart w:id="124" w:name="_Toc106890384"/>
      <w:bookmarkStart w:id="125" w:name="_Toc106893113"/>
      <w:r>
        <w:t xml:space="preserve">Figure </w:t>
      </w:r>
      <w:fldSimple w:instr=" SEQ Figure \* ARABIC ">
        <w:r w:rsidR="00F16C8A">
          <w:rPr>
            <w:noProof/>
          </w:rPr>
          <w:t>19</w:t>
        </w:r>
      </w:fldSimple>
      <w:r>
        <w:t xml:space="preserve"> : </w:t>
      </w:r>
      <w:r w:rsidRPr="004072AD">
        <w:t>Niveau de vie médian par communes</w:t>
      </w:r>
      <w:bookmarkEnd w:id="124"/>
      <w:bookmarkEnd w:id="125"/>
    </w:p>
    <w:p w14:paraId="32DB37FC" w14:textId="77777777" w:rsidR="00480B3B" w:rsidRPr="00733E8D" w:rsidRDefault="00480B3B" w:rsidP="00480B3B">
      <w:pPr>
        <w:rPr>
          <w:rFonts w:cs="Arial"/>
          <w:i/>
          <w:sz w:val="16"/>
          <w:szCs w:val="16"/>
        </w:rPr>
      </w:pPr>
      <w:r w:rsidRPr="00733E8D">
        <w:rPr>
          <w:rFonts w:cs="Arial"/>
          <w:i/>
          <w:sz w:val="16"/>
          <w:szCs w:val="16"/>
        </w:rPr>
        <w:t>Source : SCOT TREGOREXE RP</w:t>
      </w:r>
    </w:p>
    <w:p w14:paraId="4CF5C979" w14:textId="77777777" w:rsidR="00F07373" w:rsidRPr="00733E8D" w:rsidRDefault="00F07373" w:rsidP="00B254AA">
      <w:pPr>
        <w:rPr>
          <w:rFonts w:cs="Arial"/>
        </w:rPr>
      </w:pPr>
    </w:p>
    <w:p w14:paraId="2F95713A" w14:textId="60126A6D" w:rsidR="00815FEA" w:rsidRPr="00733E8D" w:rsidRDefault="00815FEA" w:rsidP="00B254AA">
      <w:pPr>
        <w:rPr>
          <w:rFonts w:cs="Arial"/>
          <w:b/>
        </w:rPr>
      </w:pPr>
      <w:r w:rsidRPr="00733E8D">
        <w:rPr>
          <w:rFonts w:cs="Arial"/>
          <w:b/>
          <w:highlight w:val="lightGray"/>
        </w:rPr>
        <w:t xml:space="preserve">La commune de Pleudaniel se trouve dans la tranche basse du niveau de vie médian. La mise en place d’un système d’assainissement non collectif est économiquement </w:t>
      </w:r>
      <w:r w:rsidR="00294C3D" w:rsidRPr="00733E8D">
        <w:rPr>
          <w:rFonts w:cs="Arial"/>
          <w:b/>
          <w:highlight w:val="lightGray"/>
        </w:rPr>
        <w:t>difficile</w:t>
      </w:r>
      <w:r w:rsidRPr="00733E8D">
        <w:rPr>
          <w:rFonts w:cs="Arial"/>
          <w:b/>
          <w:highlight w:val="lightGray"/>
        </w:rPr>
        <w:t xml:space="preserve"> pour une partie de la population.</w:t>
      </w:r>
    </w:p>
    <w:p w14:paraId="3D89BA5B" w14:textId="62498F31" w:rsidR="00064549" w:rsidRPr="00733E8D" w:rsidRDefault="00064549" w:rsidP="00B254AA">
      <w:pPr>
        <w:rPr>
          <w:rFonts w:cs="Arial"/>
          <w:b/>
        </w:rPr>
      </w:pPr>
    </w:p>
    <w:p w14:paraId="3B073FEA" w14:textId="564716DB" w:rsidR="00064549" w:rsidRPr="00733E8D" w:rsidRDefault="00064549" w:rsidP="00B254AA">
      <w:pPr>
        <w:rPr>
          <w:rFonts w:cs="Arial"/>
          <w:b/>
        </w:rPr>
      </w:pPr>
    </w:p>
    <w:p w14:paraId="0044B47E" w14:textId="27DBEF19" w:rsidR="00064549" w:rsidRPr="00733E8D" w:rsidRDefault="00064549" w:rsidP="00B254AA">
      <w:pPr>
        <w:rPr>
          <w:rFonts w:cs="Arial"/>
          <w:b/>
        </w:rPr>
      </w:pPr>
    </w:p>
    <w:p w14:paraId="3B705B5D" w14:textId="32D2E4D2" w:rsidR="00064549" w:rsidRPr="00733E8D" w:rsidRDefault="00064549" w:rsidP="00B254AA">
      <w:pPr>
        <w:rPr>
          <w:rFonts w:cs="Arial"/>
          <w:b/>
        </w:rPr>
      </w:pPr>
    </w:p>
    <w:p w14:paraId="5FA12B39" w14:textId="6E2D0EB5" w:rsidR="00064549" w:rsidRPr="00733E8D" w:rsidRDefault="00064549" w:rsidP="00B254AA">
      <w:pPr>
        <w:rPr>
          <w:rFonts w:cs="Arial"/>
          <w:b/>
        </w:rPr>
      </w:pPr>
    </w:p>
    <w:p w14:paraId="519A1AAE" w14:textId="77777777" w:rsidR="00064549" w:rsidRPr="00733E8D" w:rsidRDefault="00064549" w:rsidP="00B254AA">
      <w:pPr>
        <w:rPr>
          <w:rFonts w:cs="Arial"/>
          <w:b/>
        </w:rPr>
      </w:pPr>
    </w:p>
    <w:p w14:paraId="132579F1" w14:textId="77777777" w:rsidR="008B0582" w:rsidRPr="00733E8D" w:rsidRDefault="008B0582" w:rsidP="00B254AA">
      <w:pPr>
        <w:pStyle w:val="Titre3"/>
        <w:rPr>
          <w:rFonts w:cs="Arial"/>
        </w:rPr>
      </w:pPr>
      <w:bookmarkStart w:id="126" w:name="_Toc106893295"/>
      <w:r w:rsidRPr="00733E8D">
        <w:rPr>
          <w:rFonts w:cs="Arial"/>
        </w:rPr>
        <w:t xml:space="preserve">Perspectives d’évolution </w:t>
      </w:r>
      <w:r w:rsidR="00C23587" w:rsidRPr="00733E8D">
        <w:rPr>
          <w:rFonts w:cs="Arial"/>
        </w:rPr>
        <w:t>de l’urbanisme</w:t>
      </w:r>
      <w:r w:rsidRPr="00733E8D">
        <w:rPr>
          <w:rFonts w:cs="Arial"/>
        </w:rPr>
        <w:t xml:space="preserve"> de la commune</w:t>
      </w:r>
      <w:bookmarkEnd w:id="126"/>
    </w:p>
    <w:p w14:paraId="1FC3CB0D" w14:textId="77777777" w:rsidR="008B0582" w:rsidRPr="00733E8D" w:rsidRDefault="008B0582" w:rsidP="00B254AA">
      <w:pPr>
        <w:rPr>
          <w:rFonts w:cs="Arial"/>
        </w:rPr>
      </w:pPr>
      <w:r w:rsidRPr="00733E8D">
        <w:rPr>
          <w:rFonts w:cs="Arial"/>
        </w:rPr>
        <w:t xml:space="preserve">Dans le cadre de l’élaboration du PLU, la commune </w:t>
      </w:r>
      <w:r w:rsidR="009F24E7" w:rsidRPr="00733E8D">
        <w:rPr>
          <w:rFonts w:cs="Arial"/>
        </w:rPr>
        <w:t>a</w:t>
      </w:r>
      <w:r w:rsidRPr="00733E8D">
        <w:rPr>
          <w:rFonts w:cs="Arial"/>
        </w:rPr>
        <w:t xml:space="preserve"> défini de nouveaux secteurs à urbaniser, qui avai</w:t>
      </w:r>
      <w:r w:rsidR="009F24E7" w:rsidRPr="00733E8D">
        <w:rPr>
          <w:rFonts w:cs="Arial"/>
        </w:rPr>
        <w:t>ent fait</w:t>
      </w:r>
      <w:r w:rsidRPr="00733E8D">
        <w:rPr>
          <w:rFonts w:cs="Arial"/>
        </w:rPr>
        <w:t xml:space="preserve"> l’objet d’un complément de zonage en 2009.</w:t>
      </w:r>
    </w:p>
    <w:p w14:paraId="3551638D" w14:textId="77777777" w:rsidR="008B0582" w:rsidRPr="00733E8D" w:rsidRDefault="008B0582" w:rsidP="00B254AA">
      <w:pPr>
        <w:rPr>
          <w:rFonts w:cs="Arial"/>
        </w:rPr>
      </w:pPr>
    </w:p>
    <w:p w14:paraId="0E64EA0C" w14:textId="77777777" w:rsidR="008B0582" w:rsidRPr="00733E8D" w:rsidRDefault="008B0582" w:rsidP="00B254AA">
      <w:pPr>
        <w:rPr>
          <w:rFonts w:cs="Arial"/>
        </w:rPr>
      </w:pPr>
      <w:r w:rsidRPr="00733E8D">
        <w:rPr>
          <w:rFonts w:cs="Arial"/>
        </w:rPr>
        <w:t xml:space="preserve">Cependant, la commune a souhaité revoir </w:t>
      </w:r>
      <w:r w:rsidR="00952EC6" w:rsidRPr="00733E8D">
        <w:rPr>
          <w:rFonts w:cs="Arial"/>
        </w:rPr>
        <w:t xml:space="preserve">à la baisse </w:t>
      </w:r>
      <w:r w:rsidRPr="00733E8D">
        <w:rPr>
          <w:rFonts w:cs="Arial"/>
        </w:rPr>
        <w:t>les perspectives de développement de l’urbanisme.</w:t>
      </w:r>
    </w:p>
    <w:p w14:paraId="50738F52" w14:textId="77777777" w:rsidR="009F24E7" w:rsidRPr="00733E8D" w:rsidRDefault="009F24E7" w:rsidP="00B254AA">
      <w:pPr>
        <w:rPr>
          <w:rFonts w:cs="Arial"/>
        </w:rPr>
      </w:pPr>
    </w:p>
    <w:p w14:paraId="7C4E2922" w14:textId="77777777" w:rsidR="008B0582" w:rsidRPr="00733E8D" w:rsidRDefault="008B0582" w:rsidP="00B254AA">
      <w:pPr>
        <w:rPr>
          <w:rFonts w:cs="Arial"/>
        </w:rPr>
      </w:pPr>
      <w:r w:rsidRPr="00733E8D">
        <w:rPr>
          <w:rFonts w:cs="Arial"/>
        </w:rPr>
        <w:t xml:space="preserve">Les secteurs </w:t>
      </w:r>
      <w:r w:rsidR="00C11630" w:rsidRPr="00733E8D">
        <w:rPr>
          <w:rFonts w:cs="Arial"/>
        </w:rPr>
        <w:t>concernés</w:t>
      </w:r>
      <w:r w:rsidRPr="00733E8D">
        <w:rPr>
          <w:rFonts w:cs="Arial"/>
        </w:rPr>
        <w:t xml:space="preserve"> sont définis dans le tableau</w:t>
      </w:r>
      <w:r w:rsidR="00952EC6" w:rsidRPr="00733E8D">
        <w:rPr>
          <w:rFonts w:cs="Arial"/>
        </w:rPr>
        <w:t xml:space="preserve"> suivant :</w:t>
      </w:r>
    </w:p>
    <w:p w14:paraId="5D8CF037" w14:textId="77777777" w:rsidR="00C46840" w:rsidRPr="00733E8D" w:rsidRDefault="00C46840" w:rsidP="00B254AA">
      <w:pPr>
        <w:rPr>
          <w:rFonts w:cs="Arial"/>
        </w:rPr>
      </w:pPr>
    </w:p>
    <w:tbl>
      <w:tblPr>
        <w:tblStyle w:val="Grilledutableau"/>
        <w:tblW w:w="0" w:type="auto"/>
        <w:tblInd w:w="-5" w:type="dxa"/>
        <w:tblLook w:val="04A0" w:firstRow="1" w:lastRow="0" w:firstColumn="1" w:lastColumn="0" w:noHBand="0" w:noVBand="1"/>
      </w:tblPr>
      <w:tblGrid>
        <w:gridCol w:w="2412"/>
        <w:gridCol w:w="1274"/>
        <w:gridCol w:w="1288"/>
        <w:gridCol w:w="1439"/>
        <w:gridCol w:w="1384"/>
        <w:gridCol w:w="1512"/>
      </w:tblGrid>
      <w:tr w:rsidR="006C661B" w:rsidRPr="00733E8D" w14:paraId="5F5E35EB" w14:textId="77777777" w:rsidTr="005E3950">
        <w:tc>
          <w:tcPr>
            <w:tcW w:w="2412" w:type="dxa"/>
          </w:tcPr>
          <w:p w14:paraId="02E8595B" w14:textId="77777777" w:rsidR="006C661B" w:rsidRPr="00733E8D" w:rsidRDefault="006C661B" w:rsidP="006C661B">
            <w:pPr>
              <w:jc w:val="center"/>
              <w:rPr>
                <w:rFonts w:cs="Arial"/>
                <w:b/>
                <w:sz w:val="18"/>
                <w:szCs w:val="18"/>
              </w:rPr>
            </w:pPr>
            <w:r w:rsidRPr="00733E8D">
              <w:rPr>
                <w:rFonts w:cs="Arial"/>
                <w:b/>
                <w:sz w:val="18"/>
                <w:szCs w:val="18"/>
              </w:rPr>
              <w:t>Secteur</w:t>
            </w:r>
          </w:p>
        </w:tc>
        <w:tc>
          <w:tcPr>
            <w:tcW w:w="1274" w:type="dxa"/>
          </w:tcPr>
          <w:p w14:paraId="26B8B6B3" w14:textId="77777777" w:rsidR="006C661B" w:rsidRPr="00733E8D" w:rsidRDefault="006C661B" w:rsidP="006C661B">
            <w:pPr>
              <w:jc w:val="center"/>
              <w:rPr>
                <w:rFonts w:cs="Arial"/>
                <w:sz w:val="18"/>
                <w:szCs w:val="18"/>
              </w:rPr>
            </w:pPr>
            <w:r w:rsidRPr="00733E8D">
              <w:rPr>
                <w:rFonts w:cs="Arial"/>
                <w:sz w:val="18"/>
                <w:szCs w:val="18"/>
              </w:rPr>
              <w:t>Surface totale</w:t>
            </w:r>
          </w:p>
        </w:tc>
        <w:tc>
          <w:tcPr>
            <w:tcW w:w="1288" w:type="dxa"/>
          </w:tcPr>
          <w:p w14:paraId="1745C52D" w14:textId="77777777" w:rsidR="006C661B" w:rsidRPr="00733E8D" w:rsidRDefault="006C661B" w:rsidP="006C661B">
            <w:pPr>
              <w:jc w:val="center"/>
              <w:rPr>
                <w:rFonts w:cs="Arial"/>
                <w:sz w:val="18"/>
                <w:szCs w:val="18"/>
              </w:rPr>
            </w:pPr>
            <w:r w:rsidRPr="00733E8D">
              <w:rPr>
                <w:rFonts w:cs="Arial"/>
                <w:sz w:val="18"/>
                <w:szCs w:val="18"/>
              </w:rPr>
              <w:t>Phasage</w:t>
            </w:r>
          </w:p>
        </w:tc>
        <w:tc>
          <w:tcPr>
            <w:tcW w:w="1439" w:type="dxa"/>
          </w:tcPr>
          <w:p w14:paraId="6AAA1926" w14:textId="081AB7E0" w:rsidR="005E3950" w:rsidRPr="00733E8D" w:rsidRDefault="006C661B" w:rsidP="00E63AA0">
            <w:pPr>
              <w:jc w:val="center"/>
              <w:rPr>
                <w:rFonts w:cs="Arial"/>
                <w:sz w:val="16"/>
                <w:szCs w:val="16"/>
              </w:rPr>
            </w:pPr>
            <w:r w:rsidRPr="00733E8D">
              <w:rPr>
                <w:rFonts w:cs="Arial"/>
                <w:sz w:val="18"/>
                <w:szCs w:val="18"/>
              </w:rPr>
              <w:t xml:space="preserve">Nb de lots </w:t>
            </w:r>
            <w:r w:rsidR="00E63AA0">
              <w:rPr>
                <w:rFonts w:cs="Arial"/>
                <w:sz w:val="18"/>
                <w:szCs w:val="18"/>
              </w:rPr>
              <w:t>envisagés en 2</w:t>
            </w:r>
            <w:r w:rsidR="005E3950" w:rsidRPr="00733E8D">
              <w:rPr>
                <w:rFonts w:cs="Arial"/>
                <w:sz w:val="18"/>
                <w:szCs w:val="18"/>
              </w:rPr>
              <w:t>0</w:t>
            </w:r>
            <w:r w:rsidR="00E63AA0">
              <w:rPr>
                <w:rFonts w:cs="Arial"/>
                <w:sz w:val="18"/>
                <w:szCs w:val="18"/>
              </w:rPr>
              <w:t>15</w:t>
            </w:r>
          </w:p>
        </w:tc>
        <w:tc>
          <w:tcPr>
            <w:tcW w:w="1384" w:type="dxa"/>
          </w:tcPr>
          <w:p w14:paraId="1A93C3CA" w14:textId="0EC8DB6B" w:rsidR="006C661B" w:rsidRPr="00733E8D" w:rsidRDefault="006C661B" w:rsidP="00E63AA0">
            <w:pPr>
              <w:jc w:val="center"/>
              <w:rPr>
                <w:rFonts w:cs="Arial"/>
                <w:sz w:val="18"/>
                <w:szCs w:val="18"/>
              </w:rPr>
            </w:pPr>
            <w:r w:rsidRPr="00733E8D">
              <w:rPr>
                <w:rFonts w:cs="Arial"/>
                <w:sz w:val="18"/>
                <w:szCs w:val="18"/>
              </w:rPr>
              <w:t xml:space="preserve">Nb de lots retenus </w:t>
            </w:r>
            <w:r w:rsidR="009F24E7" w:rsidRPr="00733E8D">
              <w:rPr>
                <w:rFonts w:cs="Arial"/>
                <w:sz w:val="18"/>
                <w:szCs w:val="18"/>
              </w:rPr>
              <w:t>en 20</w:t>
            </w:r>
            <w:r w:rsidR="00E63AA0">
              <w:rPr>
                <w:rFonts w:cs="Arial"/>
                <w:sz w:val="18"/>
                <w:szCs w:val="18"/>
              </w:rPr>
              <w:t>21</w:t>
            </w:r>
          </w:p>
        </w:tc>
        <w:tc>
          <w:tcPr>
            <w:tcW w:w="1512" w:type="dxa"/>
          </w:tcPr>
          <w:p w14:paraId="31CACEF6" w14:textId="77777777" w:rsidR="006C661B" w:rsidRPr="00733E8D" w:rsidRDefault="006C661B" w:rsidP="006C661B">
            <w:pPr>
              <w:jc w:val="center"/>
              <w:rPr>
                <w:rFonts w:cs="Arial"/>
                <w:sz w:val="18"/>
                <w:szCs w:val="18"/>
              </w:rPr>
            </w:pPr>
            <w:r w:rsidRPr="00733E8D">
              <w:rPr>
                <w:rFonts w:cs="Arial"/>
                <w:sz w:val="18"/>
                <w:szCs w:val="18"/>
              </w:rPr>
              <w:t>Zonage assainissement</w:t>
            </w:r>
          </w:p>
          <w:p w14:paraId="4C727E25" w14:textId="77777777" w:rsidR="006C661B" w:rsidRPr="00733E8D" w:rsidRDefault="009F24E7" w:rsidP="006C661B">
            <w:pPr>
              <w:jc w:val="center"/>
              <w:rPr>
                <w:rFonts w:cs="Arial"/>
                <w:sz w:val="18"/>
                <w:szCs w:val="18"/>
              </w:rPr>
            </w:pPr>
            <w:r w:rsidRPr="00733E8D">
              <w:rPr>
                <w:rFonts w:cs="Arial"/>
                <w:sz w:val="18"/>
                <w:szCs w:val="18"/>
              </w:rPr>
              <w:t>actuel</w:t>
            </w:r>
          </w:p>
        </w:tc>
      </w:tr>
      <w:tr w:rsidR="006C661B" w:rsidRPr="00733E8D" w14:paraId="0AB6DD65" w14:textId="77777777" w:rsidTr="005E3950">
        <w:tc>
          <w:tcPr>
            <w:tcW w:w="2412" w:type="dxa"/>
          </w:tcPr>
          <w:p w14:paraId="3C476877" w14:textId="5B2488BB" w:rsidR="006C661B" w:rsidRPr="00733E8D" w:rsidRDefault="006C661B" w:rsidP="00E63AA0">
            <w:pPr>
              <w:rPr>
                <w:rFonts w:cs="Arial"/>
                <w:b/>
                <w:sz w:val="18"/>
                <w:szCs w:val="18"/>
              </w:rPr>
            </w:pPr>
            <w:r w:rsidRPr="00733E8D">
              <w:rPr>
                <w:rFonts w:cs="Arial"/>
                <w:b/>
                <w:sz w:val="18"/>
                <w:szCs w:val="18"/>
              </w:rPr>
              <w:t xml:space="preserve">Nord du Bourg </w:t>
            </w:r>
          </w:p>
        </w:tc>
        <w:tc>
          <w:tcPr>
            <w:tcW w:w="1274" w:type="dxa"/>
          </w:tcPr>
          <w:p w14:paraId="1A7F6CE2" w14:textId="77777777" w:rsidR="006C661B" w:rsidRPr="00733E8D" w:rsidRDefault="006C661B" w:rsidP="005E3950">
            <w:pPr>
              <w:jc w:val="center"/>
              <w:rPr>
                <w:rFonts w:cs="Arial"/>
                <w:sz w:val="18"/>
                <w:szCs w:val="18"/>
              </w:rPr>
            </w:pPr>
            <w:r w:rsidRPr="00733E8D">
              <w:rPr>
                <w:rFonts w:cs="Arial"/>
                <w:sz w:val="18"/>
                <w:szCs w:val="18"/>
              </w:rPr>
              <w:t>2.2 ha</w:t>
            </w:r>
          </w:p>
        </w:tc>
        <w:tc>
          <w:tcPr>
            <w:tcW w:w="1288" w:type="dxa"/>
          </w:tcPr>
          <w:p w14:paraId="2580D0CD" w14:textId="77777777" w:rsidR="006C661B" w:rsidRPr="00733E8D" w:rsidRDefault="006C661B" w:rsidP="00B254AA">
            <w:pPr>
              <w:rPr>
                <w:rFonts w:cs="Arial"/>
                <w:sz w:val="18"/>
                <w:szCs w:val="18"/>
              </w:rPr>
            </w:pPr>
            <w:r w:rsidRPr="00733E8D">
              <w:rPr>
                <w:rFonts w:cs="Arial"/>
                <w:sz w:val="18"/>
                <w:szCs w:val="18"/>
              </w:rPr>
              <w:t>Court terme</w:t>
            </w:r>
          </w:p>
        </w:tc>
        <w:tc>
          <w:tcPr>
            <w:tcW w:w="1439" w:type="dxa"/>
          </w:tcPr>
          <w:p w14:paraId="59D712E0" w14:textId="77777777" w:rsidR="006C661B" w:rsidRPr="00733E8D" w:rsidRDefault="002157A8" w:rsidP="002157A8">
            <w:pPr>
              <w:jc w:val="center"/>
              <w:rPr>
                <w:rFonts w:cs="Arial"/>
                <w:sz w:val="18"/>
                <w:szCs w:val="18"/>
              </w:rPr>
            </w:pPr>
            <w:r w:rsidRPr="00733E8D">
              <w:rPr>
                <w:rFonts w:cs="Arial"/>
                <w:sz w:val="18"/>
                <w:szCs w:val="18"/>
              </w:rPr>
              <w:t>36</w:t>
            </w:r>
          </w:p>
        </w:tc>
        <w:tc>
          <w:tcPr>
            <w:tcW w:w="1384" w:type="dxa"/>
          </w:tcPr>
          <w:p w14:paraId="2AFC0361" w14:textId="69336CC5" w:rsidR="006C661B" w:rsidRPr="00733E8D" w:rsidRDefault="00E63AA0" w:rsidP="005E3950">
            <w:pPr>
              <w:jc w:val="center"/>
              <w:rPr>
                <w:rFonts w:cs="Arial"/>
                <w:sz w:val="18"/>
                <w:szCs w:val="18"/>
              </w:rPr>
            </w:pPr>
            <w:r>
              <w:rPr>
                <w:rFonts w:cs="Arial"/>
                <w:sz w:val="18"/>
                <w:szCs w:val="18"/>
              </w:rPr>
              <w:t>45</w:t>
            </w:r>
          </w:p>
        </w:tc>
        <w:tc>
          <w:tcPr>
            <w:tcW w:w="1512" w:type="dxa"/>
          </w:tcPr>
          <w:p w14:paraId="211A5836" w14:textId="77777777" w:rsidR="006C661B" w:rsidRPr="00733E8D" w:rsidRDefault="002157A8" w:rsidP="005E3950">
            <w:pPr>
              <w:jc w:val="center"/>
              <w:rPr>
                <w:rFonts w:cs="Arial"/>
                <w:sz w:val="18"/>
                <w:szCs w:val="18"/>
              </w:rPr>
            </w:pPr>
            <w:r w:rsidRPr="00733E8D">
              <w:rPr>
                <w:rFonts w:cs="Arial"/>
                <w:sz w:val="18"/>
                <w:szCs w:val="18"/>
              </w:rPr>
              <w:t>A</w:t>
            </w:r>
            <w:r w:rsidR="009F24E7" w:rsidRPr="00733E8D">
              <w:rPr>
                <w:rFonts w:cs="Arial"/>
                <w:sz w:val="18"/>
                <w:szCs w:val="18"/>
              </w:rPr>
              <w:t>N</w:t>
            </w:r>
            <w:r w:rsidRPr="00733E8D">
              <w:rPr>
                <w:rFonts w:cs="Arial"/>
                <w:sz w:val="18"/>
                <w:szCs w:val="18"/>
              </w:rPr>
              <w:t>C</w:t>
            </w:r>
          </w:p>
        </w:tc>
      </w:tr>
      <w:tr w:rsidR="006C661B" w:rsidRPr="00733E8D" w14:paraId="02B51099" w14:textId="77777777" w:rsidTr="005E3950">
        <w:tc>
          <w:tcPr>
            <w:tcW w:w="2412" w:type="dxa"/>
          </w:tcPr>
          <w:p w14:paraId="024EC9A3" w14:textId="77777777" w:rsidR="006C661B" w:rsidRPr="00733E8D" w:rsidRDefault="006C661B" w:rsidP="00B254AA">
            <w:pPr>
              <w:rPr>
                <w:rFonts w:cs="Arial"/>
                <w:b/>
                <w:sz w:val="18"/>
                <w:szCs w:val="18"/>
              </w:rPr>
            </w:pPr>
            <w:r w:rsidRPr="00733E8D">
              <w:rPr>
                <w:rFonts w:cs="Arial"/>
                <w:b/>
                <w:sz w:val="18"/>
                <w:szCs w:val="18"/>
              </w:rPr>
              <w:t>Centre bourg</w:t>
            </w:r>
          </w:p>
        </w:tc>
        <w:tc>
          <w:tcPr>
            <w:tcW w:w="1274" w:type="dxa"/>
          </w:tcPr>
          <w:p w14:paraId="239A1236" w14:textId="281FAB70" w:rsidR="006C661B" w:rsidRPr="00733E8D" w:rsidRDefault="005E3950" w:rsidP="00007831">
            <w:pPr>
              <w:jc w:val="center"/>
              <w:rPr>
                <w:rFonts w:cs="Arial"/>
                <w:sz w:val="18"/>
                <w:szCs w:val="18"/>
              </w:rPr>
            </w:pPr>
            <w:r w:rsidRPr="00733E8D">
              <w:rPr>
                <w:rFonts w:cs="Arial"/>
                <w:sz w:val="18"/>
                <w:szCs w:val="18"/>
              </w:rPr>
              <w:t>1.</w:t>
            </w:r>
            <w:r w:rsidR="00007831">
              <w:rPr>
                <w:rFonts w:cs="Arial"/>
                <w:sz w:val="18"/>
                <w:szCs w:val="18"/>
              </w:rPr>
              <w:t>1</w:t>
            </w:r>
            <w:r w:rsidRPr="00733E8D">
              <w:rPr>
                <w:rFonts w:cs="Arial"/>
                <w:sz w:val="18"/>
                <w:szCs w:val="18"/>
              </w:rPr>
              <w:t xml:space="preserve"> ha</w:t>
            </w:r>
          </w:p>
        </w:tc>
        <w:tc>
          <w:tcPr>
            <w:tcW w:w="1288" w:type="dxa"/>
          </w:tcPr>
          <w:p w14:paraId="68B96A99" w14:textId="77777777" w:rsidR="006C661B" w:rsidRPr="00733E8D" w:rsidRDefault="005E3950" w:rsidP="00B254AA">
            <w:pPr>
              <w:rPr>
                <w:rFonts w:cs="Arial"/>
                <w:sz w:val="18"/>
                <w:szCs w:val="18"/>
              </w:rPr>
            </w:pPr>
            <w:r w:rsidRPr="00733E8D">
              <w:rPr>
                <w:rFonts w:cs="Arial"/>
                <w:sz w:val="18"/>
                <w:szCs w:val="18"/>
              </w:rPr>
              <w:t>Court terme</w:t>
            </w:r>
          </w:p>
        </w:tc>
        <w:tc>
          <w:tcPr>
            <w:tcW w:w="1439" w:type="dxa"/>
          </w:tcPr>
          <w:p w14:paraId="2C3B5D47" w14:textId="69FDA561" w:rsidR="006C661B" w:rsidRPr="00733E8D" w:rsidRDefault="00E63AA0" w:rsidP="005E3950">
            <w:pPr>
              <w:jc w:val="center"/>
              <w:rPr>
                <w:rFonts w:cs="Arial"/>
                <w:sz w:val="18"/>
                <w:szCs w:val="18"/>
              </w:rPr>
            </w:pPr>
            <w:r>
              <w:rPr>
                <w:rFonts w:cs="Arial"/>
                <w:sz w:val="18"/>
                <w:szCs w:val="18"/>
              </w:rPr>
              <w:t>6</w:t>
            </w:r>
          </w:p>
        </w:tc>
        <w:tc>
          <w:tcPr>
            <w:tcW w:w="1384" w:type="dxa"/>
          </w:tcPr>
          <w:p w14:paraId="7C7643A2" w14:textId="09D1F965" w:rsidR="006C661B" w:rsidRPr="00733E8D" w:rsidRDefault="00E63AA0" w:rsidP="00007831">
            <w:pPr>
              <w:jc w:val="center"/>
              <w:rPr>
                <w:rFonts w:cs="Arial"/>
                <w:sz w:val="18"/>
                <w:szCs w:val="18"/>
              </w:rPr>
            </w:pPr>
            <w:r>
              <w:rPr>
                <w:rFonts w:cs="Arial"/>
                <w:sz w:val="18"/>
                <w:szCs w:val="18"/>
              </w:rPr>
              <w:t>1</w:t>
            </w:r>
            <w:r w:rsidR="00007831">
              <w:rPr>
                <w:rFonts w:cs="Arial"/>
                <w:sz w:val="18"/>
                <w:szCs w:val="18"/>
              </w:rPr>
              <w:t>9</w:t>
            </w:r>
          </w:p>
        </w:tc>
        <w:tc>
          <w:tcPr>
            <w:tcW w:w="1512" w:type="dxa"/>
          </w:tcPr>
          <w:p w14:paraId="600D8BB2" w14:textId="77777777" w:rsidR="006C661B" w:rsidRPr="00733E8D" w:rsidRDefault="002157A8" w:rsidP="005E3950">
            <w:pPr>
              <w:jc w:val="center"/>
              <w:rPr>
                <w:rFonts w:cs="Arial"/>
                <w:sz w:val="18"/>
                <w:szCs w:val="18"/>
              </w:rPr>
            </w:pPr>
            <w:r w:rsidRPr="00733E8D">
              <w:rPr>
                <w:rFonts w:cs="Arial"/>
                <w:sz w:val="18"/>
                <w:szCs w:val="18"/>
              </w:rPr>
              <w:t>A</w:t>
            </w:r>
            <w:r w:rsidR="009F24E7" w:rsidRPr="00733E8D">
              <w:rPr>
                <w:rFonts w:cs="Arial"/>
                <w:sz w:val="18"/>
                <w:szCs w:val="18"/>
              </w:rPr>
              <w:t>N</w:t>
            </w:r>
            <w:r w:rsidRPr="00733E8D">
              <w:rPr>
                <w:rFonts w:cs="Arial"/>
                <w:sz w:val="18"/>
                <w:szCs w:val="18"/>
              </w:rPr>
              <w:t>C</w:t>
            </w:r>
          </w:p>
        </w:tc>
      </w:tr>
    </w:tbl>
    <w:p w14:paraId="7B3E0400" w14:textId="58085083" w:rsidR="00C22AB8" w:rsidRDefault="00C22AB8" w:rsidP="00C22AB8">
      <w:pPr>
        <w:pStyle w:val="Lgende"/>
        <w:keepNext/>
      </w:pPr>
      <w:bookmarkStart w:id="127" w:name="_Toc106893485"/>
      <w:r>
        <w:t xml:space="preserve">Tableau </w:t>
      </w:r>
      <w:fldSimple w:instr=" SEQ Tableau \* ARABIC ">
        <w:r w:rsidR="00F16C8A">
          <w:rPr>
            <w:noProof/>
          </w:rPr>
          <w:t>8</w:t>
        </w:r>
      </w:fldSimple>
      <w:r>
        <w:t xml:space="preserve"> : </w:t>
      </w:r>
      <w:r w:rsidRPr="009100E0">
        <w:t>Perspectives de développement de l’urbanisme sur la commune de Pleudaniel</w:t>
      </w:r>
      <w:bookmarkEnd w:id="127"/>
    </w:p>
    <w:p w14:paraId="6EF665CE" w14:textId="19278F09" w:rsidR="00C11630" w:rsidRPr="00733E8D" w:rsidRDefault="00C11630" w:rsidP="00C23587">
      <w:pPr>
        <w:rPr>
          <w:rFonts w:cs="Arial"/>
        </w:rPr>
      </w:pPr>
    </w:p>
    <w:p w14:paraId="7DAC84A5" w14:textId="77777777" w:rsidR="00C23587" w:rsidRPr="00733E8D" w:rsidRDefault="007A0E02" w:rsidP="00C11630">
      <w:pPr>
        <w:pBdr>
          <w:top w:val="single" w:sz="4" w:space="1" w:color="auto"/>
          <w:left w:val="single" w:sz="4" w:space="4" w:color="auto"/>
          <w:bottom w:val="single" w:sz="4" w:space="1" w:color="auto"/>
          <w:right w:val="single" w:sz="4" w:space="4" w:color="auto"/>
        </w:pBdr>
        <w:rPr>
          <w:rFonts w:cs="Arial"/>
        </w:rPr>
      </w:pPr>
      <w:r w:rsidRPr="00733E8D">
        <w:rPr>
          <w:rFonts w:cs="Arial"/>
        </w:rPr>
        <w:t>En synthèse</w:t>
      </w:r>
      <w:r w:rsidR="005F6841" w:rsidRPr="00733E8D">
        <w:rPr>
          <w:rFonts w:cs="Arial"/>
        </w:rPr>
        <w:t>, les projets d’urbanisation de la commune prévoient</w:t>
      </w:r>
      <w:r w:rsidR="00C11630" w:rsidRPr="00733E8D">
        <w:rPr>
          <w:rFonts w:cs="Arial"/>
        </w:rPr>
        <w:t> :</w:t>
      </w:r>
    </w:p>
    <w:p w14:paraId="5E69B509" w14:textId="77777777" w:rsidR="005F6841" w:rsidRPr="00733E8D" w:rsidRDefault="005F6841" w:rsidP="00C11630">
      <w:pPr>
        <w:pBdr>
          <w:top w:val="single" w:sz="4" w:space="1" w:color="auto"/>
          <w:left w:val="single" w:sz="4" w:space="4" w:color="auto"/>
          <w:bottom w:val="single" w:sz="4" w:space="1" w:color="auto"/>
          <w:right w:val="single" w:sz="4" w:space="4" w:color="auto"/>
        </w:pBdr>
        <w:rPr>
          <w:rFonts w:cs="Arial"/>
        </w:rPr>
      </w:pPr>
      <w:r w:rsidRPr="00733E8D">
        <w:rPr>
          <w:rFonts w:cs="Arial"/>
        </w:rPr>
        <w:t>- la construction à court terme de 5</w:t>
      </w:r>
      <w:r w:rsidR="00CB0DDA" w:rsidRPr="00733E8D">
        <w:rPr>
          <w:rFonts w:cs="Arial"/>
        </w:rPr>
        <w:t>0</w:t>
      </w:r>
      <w:r w:rsidRPr="00733E8D">
        <w:rPr>
          <w:rFonts w:cs="Arial"/>
        </w:rPr>
        <w:t xml:space="preserve"> habitations, raccordées à l’assainissement collectif,</w:t>
      </w:r>
    </w:p>
    <w:p w14:paraId="1853074B" w14:textId="77777777" w:rsidR="005F6841" w:rsidRPr="00733E8D" w:rsidRDefault="005F6841" w:rsidP="00C11630">
      <w:pPr>
        <w:pBdr>
          <w:top w:val="single" w:sz="4" w:space="1" w:color="auto"/>
          <w:left w:val="single" w:sz="4" w:space="4" w:color="auto"/>
          <w:bottom w:val="single" w:sz="4" w:space="1" w:color="auto"/>
          <w:right w:val="single" w:sz="4" w:space="4" w:color="auto"/>
        </w:pBdr>
        <w:rPr>
          <w:rFonts w:cs="Arial"/>
        </w:rPr>
      </w:pPr>
      <w:r w:rsidRPr="00733E8D">
        <w:rPr>
          <w:rFonts w:cs="Arial"/>
        </w:rPr>
        <w:t>- la construction à long terme de 16 habitations supplémentaires raccordées à l’assainissement collectif,</w:t>
      </w:r>
    </w:p>
    <w:p w14:paraId="444B86BD" w14:textId="77777777" w:rsidR="00C23587" w:rsidRPr="00733E8D" w:rsidRDefault="00C23587" w:rsidP="00C23587">
      <w:pPr>
        <w:rPr>
          <w:rFonts w:cs="Arial"/>
        </w:rPr>
      </w:pPr>
    </w:p>
    <w:p w14:paraId="207CC6DF" w14:textId="77777777" w:rsidR="00952EC6" w:rsidRPr="00733E8D" w:rsidRDefault="00C11630" w:rsidP="008D5197">
      <w:pPr>
        <w:overflowPunct/>
        <w:autoSpaceDE/>
        <w:autoSpaceDN/>
        <w:adjustRightInd/>
        <w:textAlignment w:val="auto"/>
        <w:rPr>
          <w:rFonts w:cs="Arial"/>
        </w:rPr>
      </w:pPr>
      <w:r w:rsidRPr="00733E8D">
        <w:rPr>
          <w:rFonts w:cs="Arial"/>
        </w:rPr>
        <w:br w:type="page"/>
      </w:r>
    </w:p>
    <w:p w14:paraId="6DE6140E" w14:textId="77777777" w:rsidR="00364752" w:rsidRPr="00733E8D" w:rsidRDefault="00364752" w:rsidP="008B0582">
      <w:pPr>
        <w:pStyle w:val="Titre3"/>
        <w:rPr>
          <w:rFonts w:cs="Arial"/>
        </w:rPr>
      </w:pPr>
      <w:bookmarkStart w:id="128" w:name="_Toc106893296"/>
      <w:r w:rsidRPr="00733E8D">
        <w:rPr>
          <w:rFonts w:cs="Arial"/>
        </w:rPr>
        <w:lastRenderedPageBreak/>
        <w:t xml:space="preserve">Perspective d’évolution </w:t>
      </w:r>
      <w:r w:rsidR="00C11630" w:rsidRPr="00733E8D">
        <w:rPr>
          <w:rFonts w:cs="Arial"/>
        </w:rPr>
        <w:t xml:space="preserve">de </w:t>
      </w:r>
      <w:r w:rsidR="001A4AE4" w:rsidRPr="00733E8D">
        <w:rPr>
          <w:rFonts w:cs="Arial"/>
        </w:rPr>
        <w:t>la population</w:t>
      </w:r>
      <w:r w:rsidRPr="00733E8D">
        <w:rPr>
          <w:rFonts w:cs="Arial"/>
        </w:rPr>
        <w:t> :</w:t>
      </w:r>
      <w:bookmarkEnd w:id="128"/>
    </w:p>
    <w:p w14:paraId="2E9C3C05" w14:textId="77777777" w:rsidR="00364752" w:rsidRPr="00733E8D" w:rsidRDefault="00364752" w:rsidP="00B254AA">
      <w:pPr>
        <w:rPr>
          <w:rFonts w:cs="Arial"/>
        </w:rPr>
      </w:pPr>
    </w:p>
    <w:p w14:paraId="3AB76B0D" w14:textId="77777777" w:rsidR="00C11630" w:rsidRPr="00733E8D" w:rsidRDefault="00C11630" w:rsidP="0016592C">
      <w:pPr>
        <w:rPr>
          <w:rFonts w:cs="Arial"/>
        </w:rPr>
      </w:pPr>
      <w:r w:rsidRPr="00733E8D">
        <w:rPr>
          <w:rFonts w:cs="Arial"/>
        </w:rPr>
        <w:t xml:space="preserve">Le dimensionnement de la charge de pollution à traiter se fera sur la base du nombre d’habitants supplémentaire, raccordé à la station d’épuration collective. </w:t>
      </w:r>
    </w:p>
    <w:p w14:paraId="2992A665" w14:textId="77777777" w:rsidR="00C11630" w:rsidRPr="00733E8D" w:rsidRDefault="00C11630" w:rsidP="0016592C">
      <w:pPr>
        <w:rPr>
          <w:rFonts w:cs="Arial"/>
        </w:rPr>
      </w:pPr>
    </w:p>
    <w:p w14:paraId="7A062DE8" w14:textId="77777777" w:rsidR="00C11630" w:rsidRPr="00733E8D" w:rsidRDefault="00886C21" w:rsidP="0016592C">
      <w:pPr>
        <w:rPr>
          <w:rFonts w:cs="Arial"/>
        </w:rPr>
      </w:pPr>
      <w:r w:rsidRPr="00733E8D">
        <w:rPr>
          <w:rFonts w:cs="Arial"/>
        </w:rPr>
        <w:t>Le taux d’occupation retenu pour cette étude est de 2.3 habitants par logement.</w:t>
      </w:r>
    </w:p>
    <w:p w14:paraId="5A1C067B" w14:textId="77777777" w:rsidR="00886C21" w:rsidRPr="00733E8D" w:rsidRDefault="00886C21" w:rsidP="0016592C">
      <w:pPr>
        <w:rPr>
          <w:rFonts w:cs="Arial"/>
          <w:b/>
        </w:rPr>
      </w:pPr>
    </w:p>
    <w:p w14:paraId="0031776D" w14:textId="77777777" w:rsidR="00DE7BC8" w:rsidRPr="00733E8D" w:rsidRDefault="00C11630" w:rsidP="0016592C">
      <w:pPr>
        <w:rPr>
          <w:rFonts w:cs="Arial"/>
        </w:rPr>
      </w:pPr>
      <w:r w:rsidRPr="00733E8D">
        <w:rPr>
          <w:rFonts w:cs="Arial"/>
        </w:rPr>
        <w:t xml:space="preserve">Le tableau ci-dessous permet d’estimer </w:t>
      </w:r>
      <w:r w:rsidR="001B677C" w:rsidRPr="00733E8D">
        <w:rPr>
          <w:rFonts w:cs="Arial"/>
        </w:rPr>
        <w:t xml:space="preserve">le nombre théorique d’habitants supplémentaires apportés </w:t>
      </w:r>
      <w:r w:rsidRPr="00733E8D">
        <w:rPr>
          <w:rFonts w:cs="Arial"/>
        </w:rPr>
        <w:t>par le</w:t>
      </w:r>
      <w:r w:rsidR="00507334" w:rsidRPr="00733E8D">
        <w:rPr>
          <w:rFonts w:cs="Arial"/>
        </w:rPr>
        <w:t>s</w:t>
      </w:r>
      <w:r w:rsidRPr="00733E8D">
        <w:rPr>
          <w:rFonts w:cs="Arial"/>
        </w:rPr>
        <w:t xml:space="preserve"> projet</w:t>
      </w:r>
      <w:r w:rsidR="00507334" w:rsidRPr="00733E8D">
        <w:rPr>
          <w:rFonts w:cs="Arial"/>
        </w:rPr>
        <w:t>s d’urbanisme de la commune :</w:t>
      </w:r>
    </w:p>
    <w:p w14:paraId="04BF42CE" w14:textId="77777777" w:rsidR="00507334" w:rsidRPr="00733E8D" w:rsidRDefault="00507334" w:rsidP="00C11630">
      <w:pPr>
        <w:rPr>
          <w:rFonts w:cs="Arial"/>
          <w:b/>
        </w:rPr>
      </w:pPr>
    </w:p>
    <w:tbl>
      <w:tblPr>
        <w:tblStyle w:val="Grilledutableau"/>
        <w:tblW w:w="7729" w:type="dxa"/>
        <w:jc w:val="center"/>
        <w:tblLook w:val="04A0" w:firstRow="1" w:lastRow="0" w:firstColumn="1" w:lastColumn="0" w:noHBand="0" w:noVBand="1"/>
      </w:tblPr>
      <w:tblGrid>
        <w:gridCol w:w="2330"/>
        <w:gridCol w:w="1251"/>
        <w:gridCol w:w="1276"/>
        <w:gridCol w:w="1288"/>
        <w:gridCol w:w="1584"/>
      </w:tblGrid>
      <w:tr w:rsidR="001B677C" w:rsidRPr="00733E8D" w14:paraId="7E1D840F" w14:textId="77777777" w:rsidTr="001B677C">
        <w:trPr>
          <w:jc w:val="center"/>
        </w:trPr>
        <w:tc>
          <w:tcPr>
            <w:tcW w:w="2330" w:type="dxa"/>
          </w:tcPr>
          <w:p w14:paraId="387280C6" w14:textId="77777777" w:rsidR="001B677C" w:rsidRPr="00733E8D" w:rsidRDefault="001B677C" w:rsidP="00507334">
            <w:pPr>
              <w:jc w:val="center"/>
              <w:rPr>
                <w:rFonts w:cs="Arial"/>
                <w:b/>
              </w:rPr>
            </w:pPr>
            <w:r w:rsidRPr="00733E8D">
              <w:rPr>
                <w:rFonts w:cs="Arial"/>
                <w:b/>
              </w:rPr>
              <w:t>Secteur</w:t>
            </w:r>
          </w:p>
        </w:tc>
        <w:tc>
          <w:tcPr>
            <w:tcW w:w="1251" w:type="dxa"/>
          </w:tcPr>
          <w:p w14:paraId="1BC30D06" w14:textId="77777777" w:rsidR="001B677C" w:rsidRPr="00733E8D" w:rsidRDefault="001B677C" w:rsidP="00507334">
            <w:pPr>
              <w:jc w:val="center"/>
              <w:rPr>
                <w:rFonts w:cs="Arial"/>
              </w:rPr>
            </w:pPr>
            <w:r w:rsidRPr="00733E8D">
              <w:rPr>
                <w:rFonts w:cs="Arial"/>
              </w:rPr>
              <w:t>Surface totale</w:t>
            </w:r>
          </w:p>
        </w:tc>
        <w:tc>
          <w:tcPr>
            <w:tcW w:w="1276" w:type="dxa"/>
          </w:tcPr>
          <w:p w14:paraId="24D771C1" w14:textId="77777777" w:rsidR="001B677C" w:rsidRPr="00733E8D" w:rsidRDefault="001B677C" w:rsidP="00507334">
            <w:pPr>
              <w:jc w:val="center"/>
              <w:rPr>
                <w:rFonts w:cs="Arial"/>
              </w:rPr>
            </w:pPr>
            <w:r w:rsidRPr="00733E8D">
              <w:rPr>
                <w:rFonts w:cs="Arial"/>
              </w:rPr>
              <w:t>Nb de lots retenus par la commune</w:t>
            </w:r>
          </w:p>
        </w:tc>
        <w:tc>
          <w:tcPr>
            <w:tcW w:w="1288" w:type="dxa"/>
          </w:tcPr>
          <w:p w14:paraId="7833B308" w14:textId="77777777" w:rsidR="001B677C" w:rsidRPr="00733E8D" w:rsidRDefault="001B677C" w:rsidP="00507334">
            <w:pPr>
              <w:jc w:val="center"/>
              <w:rPr>
                <w:rFonts w:cs="Arial"/>
              </w:rPr>
            </w:pPr>
            <w:r w:rsidRPr="00733E8D">
              <w:rPr>
                <w:rFonts w:cs="Arial"/>
              </w:rPr>
              <w:t>Nombre d’occupants par logement</w:t>
            </w:r>
          </w:p>
        </w:tc>
        <w:tc>
          <w:tcPr>
            <w:tcW w:w="1584" w:type="dxa"/>
          </w:tcPr>
          <w:p w14:paraId="72682367" w14:textId="77777777" w:rsidR="001B677C" w:rsidRPr="00733E8D" w:rsidRDefault="001B677C" w:rsidP="00507334">
            <w:pPr>
              <w:jc w:val="center"/>
              <w:rPr>
                <w:rFonts w:cs="Arial"/>
              </w:rPr>
            </w:pPr>
            <w:r w:rsidRPr="00733E8D">
              <w:rPr>
                <w:rFonts w:cs="Arial"/>
              </w:rPr>
              <w:t>Nombre d’habitants</w:t>
            </w:r>
          </w:p>
          <w:p w14:paraId="20231D08" w14:textId="77777777" w:rsidR="001B677C" w:rsidRPr="00733E8D" w:rsidRDefault="001B677C" w:rsidP="00507334">
            <w:pPr>
              <w:jc w:val="center"/>
              <w:rPr>
                <w:rFonts w:cs="Arial"/>
              </w:rPr>
            </w:pPr>
            <w:r w:rsidRPr="00733E8D">
              <w:rPr>
                <w:rFonts w:cs="Arial"/>
              </w:rPr>
              <w:t>supplémentaire</w:t>
            </w:r>
          </w:p>
        </w:tc>
      </w:tr>
      <w:tr w:rsidR="001B677C" w:rsidRPr="00733E8D" w14:paraId="794A35F6" w14:textId="77777777" w:rsidTr="001B677C">
        <w:trPr>
          <w:jc w:val="center"/>
        </w:trPr>
        <w:tc>
          <w:tcPr>
            <w:tcW w:w="2330" w:type="dxa"/>
          </w:tcPr>
          <w:p w14:paraId="67D228A5" w14:textId="1DAB79B7" w:rsidR="00007831" w:rsidRPr="00733E8D" w:rsidRDefault="001B677C" w:rsidP="00007831">
            <w:pPr>
              <w:rPr>
                <w:rFonts w:cs="Arial"/>
                <w:b/>
              </w:rPr>
            </w:pPr>
            <w:r w:rsidRPr="00733E8D">
              <w:rPr>
                <w:rFonts w:cs="Arial"/>
                <w:b/>
              </w:rPr>
              <w:t xml:space="preserve">Nord du </w:t>
            </w:r>
            <w:r w:rsidR="00007831" w:rsidRPr="00733E8D">
              <w:rPr>
                <w:rFonts w:cs="Arial"/>
                <w:b/>
              </w:rPr>
              <w:t xml:space="preserve">Bourg </w:t>
            </w:r>
            <w:r w:rsidR="00007831">
              <w:rPr>
                <w:rFonts w:cs="Arial"/>
                <w:b/>
              </w:rPr>
              <w:t>(1AUh)</w:t>
            </w:r>
          </w:p>
          <w:p w14:paraId="4D603094" w14:textId="758A96A1" w:rsidR="001B677C" w:rsidRPr="00733E8D" w:rsidRDefault="001B677C" w:rsidP="00007831">
            <w:pPr>
              <w:rPr>
                <w:rFonts w:cs="Arial"/>
                <w:b/>
              </w:rPr>
            </w:pPr>
          </w:p>
        </w:tc>
        <w:tc>
          <w:tcPr>
            <w:tcW w:w="1251" w:type="dxa"/>
          </w:tcPr>
          <w:p w14:paraId="7E3484CA" w14:textId="77777777" w:rsidR="001B677C" w:rsidRPr="00733E8D" w:rsidRDefault="001B677C" w:rsidP="00507334">
            <w:pPr>
              <w:jc w:val="center"/>
              <w:rPr>
                <w:rFonts w:cs="Arial"/>
              </w:rPr>
            </w:pPr>
            <w:r w:rsidRPr="00733E8D">
              <w:rPr>
                <w:rFonts w:cs="Arial"/>
              </w:rPr>
              <w:t>2.2 ha</w:t>
            </w:r>
          </w:p>
        </w:tc>
        <w:tc>
          <w:tcPr>
            <w:tcW w:w="1276" w:type="dxa"/>
          </w:tcPr>
          <w:p w14:paraId="3FD73038" w14:textId="77777777" w:rsidR="001B677C" w:rsidRPr="00733E8D" w:rsidRDefault="001B677C" w:rsidP="00507334">
            <w:pPr>
              <w:jc w:val="center"/>
              <w:rPr>
                <w:rFonts w:cs="Arial"/>
              </w:rPr>
            </w:pPr>
            <w:r w:rsidRPr="00733E8D">
              <w:rPr>
                <w:rFonts w:cs="Arial"/>
              </w:rPr>
              <w:t>36</w:t>
            </w:r>
          </w:p>
        </w:tc>
        <w:tc>
          <w:tcPr>
            <w:tcW w:w="1288" w:type="dxa"/>
          </w:tcPr>
          <w:p w14:paraId="3D61B17B" w14:textId="77777777" w:rsidR="001B677C" w:rsidRPr="00733E8D" w:rsidRDefault="001B677C" w:rsidP="00507334">
            <w:pPr>
              <w:jc w:val="center"/>
              <w:rPr>
                <w:rFonts w:cs="Arial"/>
              </w:rPr>
            </w:pPr>
            <w:r w:rsidRPr="00733E8D">
              <w:rPr>
                <w:rFonts w:cs="Arial"/>
              </w:rPr>
              <w:t>2.3</w:t>
            </w:r>
          </w:p>
        </w:tc>
        <w:tc>
          <w:tcPr>
            <w:tcW w:w="1584" w:type="dxa"/>
          </w:tcPr>
          <w:p w14:paraId="67E28D0E" w14:textId="77777777" w:rsidR="001B677C" w:rsidRPr="00733E8D" w:rsidRDefault="001B677C" w:rsidP="00507334">
            <w:pPr>
              <w:jc w:val="center"/>
              <w:rPr>
                <w:rFonts w:cs="Arial"/>
              </w:rPr>
            </w:pPr>
            <w:r w:rsidRPr="00733E8D">
              <w:rPr>
                <w:rFonts w:cs="Arial"/>
              </w:rPr>
              <w:t>83</w:t>
            </w:r>
          </w:p>
        </w:tc>
      </w:tr>
      <w:tr w:rsidR="001B677C" w:rsidRPr="00733E8D" w14:paraId="3F4C4ADE" w14:textId="77777777" w:rsidTr="001B677C">
        <w:trPr>
          <w:jc w:val="center"/>
        </w:trPr>
        <w:tc>
          <w:tcPr>
            <w:tcW w:w="2330" w:type="dxa"/>
          </w:tcPr>
          <w:p w14:paraId="6BC04355" w14:textId="3065A128" w:rsidR="00007831" w:rsidRPr="00733E8D" w:rsidRDefault="001B677C" w:rsidP="00007831">
            <w:pPr>
              <w:rPr>
                <w:rFonts w:cs="Arial"/>
                <w:b/>
              </w:rPr>
            </w:pPr>
            <w:r w:rsidRPr="00733E8D">
              <w:rPr>
                <w:rFonts w:cs="Arial"/>
                <w:b/>
              </w:rPr>
              <w:t xml:space="preserve">Centre </w:t>
            </w:r>
            <w:r w:rsidR="00007831">
              <w:rPr>
                <w:rFonts w:cs="Arial"/>
                <w:b/>
              </w:rPr>
              <w:t>B</w:t>
            </w:r>
            <w:r w:rsidR="00007831" w:rsidRPr="00733E8D">
              <w:rPr>
                <w:rFonts w:cs="Arial"/>
                <w:b/>
              </w:rPr>
              <w:t>ourg</w:t>
            </w:r>
            <w:r w:rsidR="00007831">
              <w:rPr>
                <w:rFonts w:cs="Arial"/>
                <w:b/>
              </w:rPr>
              <w:t xml:space="preserve"> (1AUh)</w:t>
            </w:r>
          </w:p>
          <w:p w14:paraId="2F052371" w14:textId="2693C5DF" w:rsidR="001B677C" w:rsidRPr="00733E8D" w:rsidRDefault="001B677C" w:rsidP="00007831">
            <w:pPr>
              <w:rPr>
                <w:rFonts w:cs="Arial"/>
                <w:b/>
              </w:rPr>
            </w:pPr>
          </w:p>
        </w:tc>
        <w:tc>
          <w:tcPr>
            <w:tcW w:w="1251" w:type="dxa"/>
          </w:tcPr>
          <w:p w14:paraId="732D704D" w14:textId="67E393C5" w:rsidR="001B677C" w:rsidRPr="00733E8D" w:rsidRDefault="00007831" w:rsidP="00507334">
            <w:pPr>
              <w:jc w:val="center"/>
              <w:rPr>
                <w:rFonts w:cs="Arial"/>
              </w:rPr>
            </w:pPr>
            <w:r>
              <w:rPr>
                <w:rFonts w:cs="Arial"/>
              </w:rPr>
              <w:t>0.56</w:t>
            </w:r>
            <w:r w:rsidR="001B677C" w:rsidRPr="00733E8D">
              <w:rPr>
                <w:rFonts w:cs="Arial"/>
              </w:rPr>
              <w:t xml:space="preserve"> ha</w:t>
            </w:r>
          </w:p>
        </w:tc>
        <w:tc>
          <w:tcPr>
            <w:tcW w:w="1276" w:type="dxa"/>
          </w:tcPr>
          <w:p w14:paraId="313A3A67" w14:textId="333C05BE" w:rsidR="001B677C" w:rsidRPr="00733E8D" w:rsidRDefault="00007831" w:rsidP="00507334">
            <w:pPr>
              <w:jc w:val="center"/>
              <w:rPr>
                <w:rFonts w:cs="Arial"/>
              </w:rPr>
            </w:pPr>
            <w:r>
              <w:rPr>
                <w:rFonts w:cs="Arial"/>
              </w:rPr>
              <w:t>9</w:t>
            </w:r>
          </w:p>
        </w:tc>
        <w:tc>
          <w:tcPr>
            <w:tcW w:w="1288" w:type="dxa"/>
          </w:tcPr>
          <w:p w14:paraId="21DF41C9" w14:textId="77777777" w:rsidR="001B677C" w:rsidRPr="00733E8D" w:rsidRDefault="001B677C" w:rsidP="00507334">
            <w:pPr>
              <w:jc w:val="center"/>
              <w:rPr>
                <w:rFonts w:cs="Arial"/>
              </w:rPr>
            </w:pPr>
            <w:r w:rsidRPr="00733E8D">
              <w:rPr>
                <w:rFonts w:cs="Arial"/>
              </w:rPr>
              <w:t>2.3</w:t>
            </w:r>
          </w:p>
        </w:tc>
        <w:tc>
          <w:tcPr>
            <w:tcW w:w="1584" w:type="dxa"/>
          </w:tcPr>
          <w:p w14:paraId="0CEB709F" w14:textId="5E517D62" w:rsidR="001B677C" w:rsidRPr="00733E8D" w:rsidRDefault="00007831" w:rsidP="00507334">
            <w:pPr>
              <w:jc w:val="center"/>
              <w:rPr>
                <w:rFonts w:cs="Arial"/>
              </w:rPr>
            </w:pPr>
            <w:r>
              <w:rPr>
                <w:rFonts w:cs="Arial"/>
              </w:rPr>
              <w:t>21</w:t>
            </w:r>
          </w:p>
        </w:tc>
      </w:tr>
      <w:tr w:rsidR="001B677C" w:rsidRPr="00733E8D" w14:paraId="32B53F5E" w14:textId="77777777" w:rsidTr="001B677C">
        <w:trPr>
          <w:jc w:val="center"/>
        </w:trPr>
        <w:tc>
          <w:tcPr>
            <w:tcW w:w="2330" w:type="dxa"/>
          </w:tcPr>
          <w:p w14:paraId="6CE10EF2" w14:textId="77777777" w:rsidR="001B677C" w:rsidRPr="00733E8D" w:rsidRDefault="001B677C" w:rsidP="00507334">
            <w:pPr>
              <w:rPr>
                <w:rFonts w:cs="Arial"/>
                <w:b/>
              </w:rPr>
            </w:pPr>
          </w:p>
          <w:p w14:paraId="5DF65204" w14:textId="77777777" w:rsidR="00007831" w:rsidRDefault="001B677C" w:rsidP="00507334">
            <w:pPr>
              <w:rPr>
                <w:rFonts w:cs="Arial"/>
                <w:b/>
              </w:rPr>
            </w:pPr>
            <w:r w:rsidRPr="00733E8D">
              <w:rPr>
                <w:rFonts w:cs="Arial"/>
                <w:b/>
              </w:rPr>
              <w:t>Total court terme</w:t>
            </w:r>
          </w:p>
          <w:p w14:paraId="11075420" w14:textId="3CBCC731" w:rsidR="001B677C" w:rsidRPr="00733E8D" w:rsidRDefault="00007831" w:rsidP="00507334">
            <w:pPr>
              <w:rPr>
                <w:rFonts w:cs="Arial"/>
                <w:b/>
              </w:rPr>
            </w:pPr>
            <w:r>
              <w:rPr>
                <w:rFonts w:cs="Arial"/>
                <w:b/>
              </w:rPr>
              <w:t xml:space="preserve"> (1AUh)</w:t>
            </w:r>
          </w:p>
          <w:p w14:paraId="61330CFD" w14:textId="77777777" w:rsidR="001B677C" w:rsidRPr="00733E8D" w:rsidRDefault="001B677C" w:rsidP="00507334">
            <w:pPr>
              <w:rPr>
                <w:rFonts w:cs="Arial"/>
                <w:b/>
              </w:rPr>
            </w:pPr>
          </w:p>
        </w:tc>
        <w:tc>
          <w:tcPr>
            <w:tcW w:w="1251" w:type="dxa"/>
          </w:tcPr>
          <w:p w14:paraId="7E863D0B" w14:textId="77777777" w:rsidR="001B677C" w:rsidRPr="00733E8D" w:rsidRDefault="001B677C" w:rsidP="00507334">
            <w:pPr>
              <w:jc w:val="center"/>
              <w:rPr>
                <w:rFonts w:cs="Arial"/>
                <w:b/>
              </w:rPr>
            </w:pPr>
          </w:p>
          <w:p w14:paraId="7EE0C7DA" w14:textId="77777777" w:rsidR="001B677C" w:rsidRPr="00733E8D" w:rsidRDefault="00CB0DDA" w:rsidP="00507334">
            <w:pPr>
              <w:jc w:val="center"/>
              <w:rPr>
                <w:rFonts w:cs="Arial"/>
                <w:b/>
              </w:rPr>
            </w:pPr>
            <w:r w:rsidRPr="00733E8D">
              <w:rPr>
                <w:rFonts w:cs="Arial"/>
                <w:b/>
              </w:rPr>
              <w:t>3.9</w:t>
            </w:r>
            <w:r w:rsidR="001B677C" w:rsidRPr="00733E8D">
              <w:rPr>
                <w:rFonts w:cs="Arial"/>
                <w:b/>
              </w:rPr>
              <w:t xml:space="preserve"> ha</w:t>
            </w:r>
          </w:p>
        </w:tc>
        <w:tc>
          <w:tcPr>
            <w:tcW w:w="1276" w:type="dxa"/>
          </w:tcPr>
          <w:p w14:paraId="105FF5F4" w14:textId="77777777" w:rsidR="001B677C" w:rsidRPr="00733E8D" w:rsidRDefault="001B677C" w:rsidP="00507334">
            <w:pPr>
              <w:jc w:val="center"/>
              <w:rPr>
                <w:rFonts w:cs="Arial"/>
                <w:b/>
              </w:rPr>
            </w:pPr>
          </w:p>
          <w:p w14:paraId="4C6B3994" w14:textId="0B8656BB" w:rsidR="001B677C" w:rsidRPr="00733E8D" w:rsidRDefault="00CB0DDA" w:rsidP="00007831">
            <w:pPr>
              <w:jc w:val="center"/>
              <w:rPr>
                <w:rFonts w:cs="Arial"/>
                <w:b/>
              </w:rPr>
            </w:pPr>
            <w:r w:rsidRPr="00733E8D">
              <w:rPr>
                <w:rFonts w:cs="Arial"/>
                <w:b/>
              </w:rPr>
              <w:t>4</w:t>
            </w:r>
            <w:r w:rsidR="00007831">
              <w:rPr>
                <w:rFonts w:cs="Arial"/>
                <w:b/>
              </w:rPr>
              <w:t>5</w:t>
            </w:r>
          </w:p>
        </w:tc>
        <w:tc>
          <w:tcPr>
            <w:tcW w:w="1288" w:type="dxa"/>
          </w:tcPr>
          <w:p w14:paraId="488CB57C" w14:textId="77777777" w:rsidR="001B677C" w:rsidRPr="00733E8D" w:rsidRDefault="001B677C" w:rsidP="00507334">
            <w:pPr>
              <w:jc w:val="center"/>
              <w:rPr>
                <w:rFonts w:cs="Arial"/>
                <w:b/>
              </w:rPr>
            </w:pPr>
          </w:p>
        </w:tc>
        <w:tc>
          <w:tcPr>
            <w:tcW w:w="1584" w:type="dxa"/>
          </w:tcPr>
          <w:p w14:paraId="591B4444" w14:textId="77777777" w:rsidR="001B677C" w:rsidRPr="00733E8D" w:rsidRDefault="001B677C" w:rsidP="00507334">
            <w:pPr>
              <w:jc w:val="center"/>
              <w:rPr>
                <w:rFonts w:cs="Arial"/>
                <w:b/>
              </w:rPr>
            </w:pPr>
          </w:p>
          <w:p w14:paraId="0616C5F7" w14:textId="7E36D811" w:rsidR="001B677C" w:rsidRPr="00733E8D" w:rsidRDefault="00007831" w:rsidP="00507334">
            <w:pPr>
              <w:jc w:val="center"/>
              <w:rPr>
                <w:rFonts w:cs="Arial"/>
                <w:b/>
              </w:rPr>
            </w:pPr>
            <w:r>
              <w:rPr>
                <w:rFonts w:cs="Arial"/>
                <w:b/>
              </w:rPr>
              <w:t>104</w:t>
            </w:r>
          </w:p>
        </w:tc>
      </w:tr>
      <w:tr w:rsidR="001B677C" w:rsidRPr="00733E8D" w14:paraId="717CA323" w14:textId="77777777" w:rsidTr="001B677C">
        <w:trPr>
          <w:jc w:val="center"/>
        </w:trPr>
        <w:tc>
          <w:tcPr>
            <w:tcW w:w="2330" w:type="dxa"/>
          </w:tcPr>
          <w:p w14:paraId="6E4CBA2F" w14:textId="18AD7DF8" w:rsidR="001B677C" w:rsidRPr="00733E8D" w:rsidRDefault="00007831" w:rsidP="00007831">
            <w:pPr>
              <w:rPr>
                <w:rFonts w:cs="Arial"/>
                <w:b/>
              </w:rPr>
            </w:pPr>
            <w:r>
              <w:rPr>
                <w:rFonts w:cs="Arial"/>
                <w:b/>
              </w:rPr>
              <w:t>Centre</w:t>
            </w:r>
            <w:r w:rsidR="001B677C" w:rsidRPr="00733E8D">
              <w:rPr>
                <w:rFonts w:cs="Arial"/>
                <w:b/>
              </w:rPr>
              <w:t xml:space="preserve"> Bourg </w:t>
            </w:r>
            <w:r>
              <w:rPr>
                <w:rFonts w:cs="Arial"/>
                <w:b/>
              </w:rPr>
              <w:t>(2AUh)</w:t>
            </w:r>
          </w:p>
        </w:tc>
        <w:tc>
          <w:tcPr>
            <w:tcW w:w="1251" w:type="dxa"/>
          </w:tcPr>
          <w:p w14:paraId="108F9064" w14:textId="4207A90E" w:rsidR="001B677C" w:rsidRPr="00733E8D" w:rsidRDefault="00007831" w:rsidP="00507334">
            <w:pPr>
              <w:jc w:val="center"/>
              <w:rPr>
                <w:rFonts w:cs="Arial"/>
              </w:rPr>
            </w:pPr>
            <w:r>
              <w:rPr>
                <w:rFonts w:cs="Arial"/>
              </w:rPr>
              <w:t xml:space="preserve">0.58 </w:t>
            </w:r>
            <w:r w:rsidR="001B677C" w:rsidRPr="00733E8D">
              <w:rPr>
                <w:rFonts w:cs="Arial"/>
              </w:rPr>
              <w:t>ha</w:t>
            </w:r>
          </w:p>
        </w:tc>
        <w:tc>
          <w:tcPr>
            <w:tcW w:w="1276" w:type="dxa"/>
          </w:tcPr>
          <w:p w14:paraId="6EA314C8" w14:textId="6F86F327" w:rsidR="001B677C" w:rsidRPr="00733E8D" w:rsidRDefault="00007831" w:rsidP="00507334">
            <w:pPr>
              <w:jc w:val="center"/>
              <w:rPr>
                <w:rFonts w:cs="Arial"/>
              </w:rPr>
            </w:pPr>
            <w:r>
              <w:rPr>
                <w:rFonts w:cs="Arial"/>
              </w:rPr>
              <w:t>10</w:t>
            </w:r>
          </w:p>
        </w:tc>
        <w:tc>
          <w:tcPr>
            <w:tcW w:w="1288" w:type="dxa"/>
          </w:tcPr>
          <w:p w14:paraId="01612F4D" w14:textId="77777777" w:rsidR="001B677C" w:rsidRPr="00733E8D" w:rsidRDefault="001B677C" w:rsidP="00507334">
            <w:pPr>
              <w:jc w:val="center"/>
              <w:rPr>
                <w:rFonts w:cs="Arial"/>
              </w:rPr>
            </w:pPr>
            <w:r w:rsidRPr="00733E8D">
              <w:rPr>
                <w:rFonts w:cs="Arial"/>
              </w:rPr>
              <w:t>2.3</w:t>
            </w:r>
          </w:p>
        </w:tc>
        <w:tc>
          <w:tcPr>
            <w:tcW w:w="1584" w:type="dxa"/>
          </w:tcPr>
          <w:p w14:paraId="08604D28" w14:textId="77777777" w:rsidR="001B677C" w:rsidRPr="00733E8D" w:rsidRDefault="001B677C" w:rsidP="00507334">
            <w:pPr>
              <w:jc w:val="center"/>
              <w:rPr>
                <w:rFonts w:cs="Arial"/>
              </w:rPr>
            </w:pPr>
          </w:p>
        </w:tc>
      </w:tr>
      <w:tr w:rsidR="001B677C" w:rsidRPr="00733E8D" w14:paraId="51B566B4" w14:textId="77777777" w:rsidTr="001B677C">
        <w:trPr>
          <w:jc w:val="center"/>
        </w:trPr>
        <w:tc>
          <w:tcPr>
            <w:tcW w:w="2330" w:type="dxa"/>
          </w:tcPr>
          <w:p w14:paraId="558B767A" w14:textId="77777777" w:rsidR="001B677C" w:rsidRPr="00733E8D" w:rsidRDefault="001B677C" w:rsidP="00507334">
            <w:pPr>
              <w:rPr>
                <w:rFonts w:cs="Arial"/>
                <w:b/>
              </w:rPr>
            </w:pPr>
          </w:p>
          <w:p w14:paraId="624D192F" w14:textId="0875EA3F" w:rsidR="001B677C" w:rsidRDefault="001B677C" w:rsidP="00507334">
            <w:pPr>
              <w:rPr>
                <w:rFonts w:cs="Arial"/>
                <w:b/>
              </w:rPr>
            </w:pPr>
            <w:r w:rsidRPr="00733E8D">
              <w:rPr>
                <w:rFonts w:cs="Arial"/>
                <w:b/>
              </w:rPr>
              <w:t>Total long terme</w:t>
            </w:r>
          </w:p>
          <w:p w14:paraId="2EA81B20" w14:textId="22863DFC" w:rsidR="00007831" w:rsidRPr="00733E8D" w:rsidRDefault="00007831" w:rsidP="00507334">
            <w:pPr>
              <w:rPr>
                <w:rFonts w:cs="Arial"/>
                <w:b/>
              </w:rPr>
            </w:pPr>
            <w:r>
              <w:rPr>
                <w:rFonts w:cs="Arial"/>
                <w:b/>
              </w:rPr>
              <w:t>(2AUh)</w:t>
            </w:r>
          </w:p>
          <w:p w14:paraId="42CC0B5F" w14:textId="77777777" w:rsidR="001B677C" w:rsidRPr="00733E8D" w:rsidRDefault="001B677C" w:rsidP="00507334">
            <w:pPr>
              <w:rPr>
                <w:rFonts w:cs="Arial"/>
                <w:b/>
              </w:rPr>
            </w:pPr>
          </w:p>
        </w:tc>
        <w:tc>
          <w:tcPr>
            <w:tcW w:w="1251" w:type="dxa"/>
          </w:tcPr>
          <w:p w14:paraId="28DD198C" w14:textId="77777777" w:rsidR="001B677C" w:rsidRPr="00733E8D" w:rsidRDefault="001B677C" w:rsidP="00507334">
            <w:pPr>
              <w:jc w:val="center"/>
              <w:rPr>
                <w:rFonts w:cs="Arial"/>
                <w:b/>
              </w:rPr>
            </w:pPr>
          </w:p>
          <w:p w14:paraId="4529E820" w14:textId="598FED6C" w:rsidR="001B677C" w:rsidRPr="00733E8D" w:rsidRDefault="00007831" w:rsidP="00507334">
            <w:pPr>
              <w:jc w:val="center"/>
              <w:rPr>
                <w:rFonts w:cs="Arial"/>
                <w:b/>
              </w:rPr>
            </w:pPr>
            <w:r>
              <w:rPr>
                <w:rFonts w:cs="Arial"/>
                <w:b/>
              </w:rPr>
              <w:t>0.58</w:t>
            </w:r>
            <w:r w:rsidR="001B677C" w:rsidRPr="00733E8D">
              <w:rPr>
                <w:rFonts w:cs="Arial"/>
                <w:b/>
              </w:rPr>
              <w:t xml:space="preserve"> ha</w:t>
            </w:r>
          </w:p>
        </w:tc>
        <w:tc>
          <w:tcPr>
            <w:tcW w:w="1276" w:type="dxa"/>
          </w:tcPr>
          <w:p w14:paraId="73BAEC6A" w14:textId="77777777" w:rsidR="001B677C" w:rsidRPr="00733E8D" w:rsidRDefault="001B677C" w:rsidP="00507334">
            <w:pPr>
              <w:jc w:val="center"/>
              <w:rPr>
                <w:rFonts w:cs="Arial"/>
                <w:b/>
              </w:rPr>
            </w:pPr>
          </w:p>
          <w:p w14:paraId="650C81B6" w14:textId="43B4E52A" w:rsidR="001B677C" w:rsidRPr="00733E8D" w:rsidRDefault="00007831" w:rsidP="00507334">
            <w:pPr>
              <w:jc w:val="center"/>
              <w:rPr>
                <w:rFonts w:cs="Arial"/>
                <w:b/>
              </w:rPr>
            </w:pPr>
            <w:r>
              <w:rPr>
                <w:rFonts w:cs="Arial"/>
                <w:b/>
              </w:rPr>
              <w:t>10</w:t>
            </w:r>
          </w:p>
        </w:tc>
        <w:tc>
          <w:tcPr>
            <w:tcW w:w="1288" w:type="dxa"/>
          </w:tcPr>
          <w:p w14:paraId="2BD90FD7" w14:textId="77777777" w:rsidR="001B677C" w:rsidRPr="00733E8D" w:rsidRDefault="001B677C" w:rsidP="00507334">
            <w:pPr>
              <w:jc w:val="center"/>
              <w:rPr>
                <w:rFonts w:cs="Arial"/>
                <w:b/>
              </w:rPr>
            </w:pPr>
          </w:p>
          <w:p w14:paraId="41417416" w14:textId="77777777" w:rsidR="001B677C" w:rsidRPr="00733E8D" w:rsidRDefault="001B677C" w:rsidP="00507334">
            <w:pPr>
              <w:jc w:val="center"/>
              <w:rPr>
                <w:rFonts w:cs="Arial"/>
                <w:b/>
              </w:rPr>
            </w:pPr>
          </w:p>
        </w:tc>
        <w:tc>
          <w:tcPr>
            <w:tcW w:w="1584" w:type="dxa"/>
          </w:tcPr>
          <w:p w14:paraId="070F46B0" w14:textId="77777777" w:rsidR="001B677C" w:rsidRPr="00733E8D" w:rsidRDefault="001B677C" w:rsidP="00507334">
            <w:pPr>
              <w:jc w:val="center"/>
              <w:rPr>
                <w:rFonts w:cs="Arial"/>
                <w:b/>
              </w:rPr>
            </w:pPr>
          </w:p>
          <w:p w14:paraId="7017877B" w14:textId="59C17564" w:rsidR="001B677C" w:rsidRPr="00733E8D" w:rsidRDefault="00007831" w:rsidP="00507334">
            <w:pPr>
              <w:jc w:val="center"/>
              <w:rPr>
                <w:rFonts w:cs="Arial"/>
                <w:b/>
              </w:rPr>
            </w:pPr>
            <w:r>
              <w:rPr>
                <w:rFonts w:cs="Arial"/>
                <w:b/>
              </w:rPr>
              <w:t>23</w:t>
            </w:r>
          </w:p>
        </w:tc>
      </w:tr>
    </w:tbl>
    <w:p w14:paraId="703705BD" w14:textId="6127AF85" w:rsidR="00C22AB8" w:rsidRDefault="00C22AB8" w:rsidP="00C22AB8">
      <w:pPr>
        <w:pStyle w:val="Lgende"/>
        <w:keepNext/>
      </w:pPr>
      <w:bookmarkStart w:id="129" w:name="_Toc106893486"/>
      <w:r>
        <w:t xml:space="preserve">Tableau </w:t>
      </w:r>
      <w:fldSimple w:instr=" SEQ Tableau \* ARABIC ">
        <w:r w:rsidR="00F16C8A">
          <w:rPr>
            <w:noProof/>
          </w:rPr>
          <w:t>9</w:t>
        </w:r>
      </w:fldSimple>
      <w:r>
        <w:t xml:space="preserve"> : </w:t>
      </w:r>
      <w:r w:rsidRPr="00C1049D">
        <w:t>Evolution théorique de la population apportée par les projets d’urbanisme</w:t>
      </w:r>
      <w:bookmarkEnd w:id="129"/>
    </w:p>
    <w:p w14:paraId="569BB044" w14:textId="77777777" w:rsidR="00F07373" w:rsidRPr="00733E8D" w:rsidRDefault="00F07373" w:rsidP="00C11630">
      <w:pPr>
        <w:rPr>
          <w:rFonts w:cs="Arial"/>
          <w:b/>
        </w:rPr>
      </w:pPr>
    </w:p>
    <w:p w14:paraId="72012B03" w14:textId="77777777" w:rsidR="00364752" w:rsidRPr="00733E8D" w:rsidRDefault="001B677C" w:rsidP="00886C21">
      <w:pPr>
        <w:rPr>
          <w:rFonts w:cs="Arial"/>
          <w:b/>
        </w:rPr>
      </w:pPr>
      <w:r w:rsidRPr="00733E8D">
        <w:rPr>
          <w:rFonts w:cs="Arial"/>
          <w:b/>
        </w:rPr>
        <w:t>Le nombre d’habitant supplémentaires découlant des projets d’urbanisme de la commune</w:t>
      </w:r>
      <w:r w:rsidR="00886C21" w:rsidRPr="00733E8D">
        <w:rPr>
          <w:rFonts w:cs="Arial"/>
          <w:b/>
        </w:rPr>
        <w:t xml:space="preserve"> représente :</w:t>
      </w:r>
    </w:p>
    <w:p w14:paraId="31DC17C3" w14:textId="77777777" w:rsidR="00886C21" w:rsidRPr="00733E8D" w:rsidRDefault="001B677C" w:rsidP="00C56F4A">
      <w:pPr>
        <w:pStyle w:val="Paragraphedeliste"/>
        <w:numPr>
          <w:ilvl w:val="0"/>
          <w:numId w:val="24"/>
        </w:numPr>
        <w:tabs>
          <w:tab w:val="left" w:pos="3402"/>
          <w:tab w:val="left" w:pos="5670"/>
        </w:tabs>
        <w:rPr>
          <w:rFonts w:cs="Arial"/>
          <w:b/>
        </w:rPr>
      </w:pPr>
      <w:r w:rsidRPr="00733E8D">
        <w:rPr>
          <w:rFonts w:cs="Arial"/>
          <w:b/>
        </w:rPr>
        <w:t>A court terme</w:t>
      </w:r>
      <w:r w:rsidR="00886C21" w:rsidRPr="00733E8D">
        <w:rPr>
          <w:rFonts w:cs="Arial"/>
          <w:b/>
        </w:rPr>
        <w:t xml:space="preserve"> : </w:t>
      </w:r>
      <w:r w:rsidR="00CB0DDA" w:rsidRPr="00733E8D">
        <w:rPr>
          <w:rFonts w:cs="Arial"/>
          <w:b/>
        </w:rPr>
        <w:t xml:space="preserve">97 </w:t>
      </w:r>
      <w:r w:rsidRPr="00733E8D">
        <w:rPr>
          <w:rFonts w:cs="Arial"/>
          <w:b/>
        </w:rPr>
        <w:t>habitants supplémentaires</w:t>
      </w:r>
      <w:r w:rsidR="00886C21" w:rsidRPr="00733E8D">
        <w:rPr>
          <w:rFonts w:cs="Arial"/>
          <w:b/>
        </w:rPr>
        <w:t>,</w:t>
      </w:r>
    </w:p>
    <w:p w14:paraId="63886F7A" w14:textId="77777777" w:rsidR="00886C21" w:rsidRPr="00733E8D" w:rsidRDefault="001B677C" w:rsidP="00C56F4A">
      <w:pPr>
        <w:pStyle w:val="Paragraphedeliste"/>
        <w:numPr>
          <w:ilvl w:val="0"/>
          <w:numId w:val="24"/>
        </w:numPr>
        <w:tabs>
          <w:tab w:val="left" w:pos="3402"/>
          <w:tab w:val="left" w:pos="5670"/>
        </w:tabs>
        <w:rPr>
          <w:rFonts w:cs="Arial"/>
          <w:b/>
        </w:rPr>
      </w:pPr>
      <w:r w:rsidRPr="00733E8D">
        <w:rPr>
          <w:rFonts w:cs="Arial"/>
          <w:b/>
        </w:rPr>
        <w:t>A long terme</w:t>
      </w:r>
      <w:r w:rsidR="00886C21" w:rsidRPr="00733E8D">
        <w:rPr>
          <w:rFonts w:cs="Arial"/>
          <w:b/>
        </w:rPr>
        <w:t xml:space="preserve"> : </w:t>
      </w:r>
      <w:r w:rsidRPr="00733E8D">
        <w:rPr>
          <w:rFonts w:cs="Arial"/>
          <w:b/>
        </w:rPr>
        <w:t>37 habitants supplémentaires.</w:t>
      </w:r>
    </w:p>
    <w:p w14:paraId="04297AC8" w14:textId="77777777" w:rsidR="00C46840" w:rsidRPr="00733E8D" w:rsidRDefault="00C46840" w:rsidP="00C46840">
      <w:pPr>
        <w:overflowPunct/>
        <w:textAlignment w:val="auto"/>
        <w:rPr>
          <w:rFonts w:cs="Arial"/>
        </w:rPr>
      </w:pPr>
    </w:p>
    <w:p w14:paraId="0B623E8A" w14:textId="77777777" w:rsidR="00064549" w:rsidRPr="00733E8D" w:rsidRDefault="00064549" w:rsidP="00D82825">
      <w:pPr>
        <w:rPr>
          <w:rFonts w:cs="Arial"/>
        </w:rPr>
      </w:pPr>
    </w:p>
    <w:p w14:paraId="28BDF16C" w14:textId="77777777" w:rsidR="00064549" w:rsidRPr="00733E8D" w:rsidRDefault="00064549" w:rsidP="00D82825">
      <w:pPr>
        <w:rPr>
          <w:rFonts w:cs="Arial"/>
        </w:rPr>
      </w:pPr>
    </w:p>
    <w:p w14:paraId="499B7F4A" w14:textId="77777777" w:rsidR="00064549" w:rsidRPr="00733E8D" w:rsidRDefault="00064549" w:rsidP="00D82825">
      <w:pPr>
        <w:rPr>
          <w:rFonts w:cs="Arial"/>
        </w:rPr>
      </w:pPr>
    </w:p>
    <w:p w14:paraId="5BB8F850" w14:textId="77777777" w:rsidR="00064549" w:rsidRPr="00733E8D" w:rsidRDefault="00064549" w:rsidP="00D82825">
      <w:pPr>
        <w:rPr>
          <w:rFonts w:cs="Arial"/>
        </w:rPr>
      </w:pPr>
    </w:p>
    <w:p w14:paraId="55F637DC" w14:textId="77777777" w:rsidR="00064549" w:rsidRPr="00733E8D" w:rsidRDefault="00064549" w:rsidP="00D82825">
      <w:pPr>
        <w:rPr>
          <w:rFonts w:cs="Arial"/>
        </w:rPr>
      </w:pPr>
    </w:p>
    <w:p w14:paraId="563B044B" w14:textId="77777777" w:rsidR="00064549" w:rsidRPr="00733E8D" w:rsidRDefault="00064549" w:rsidP="00D82825">
      <w:pPr>
        <w:rPr>
          <w:rFonts w:cs="Arial"/>
        </w:rPr>
      </w:pPr>
    </w:p>
    <w:p w14:paraId="12A39C35" w14:textId="77777777" w:rsidR="00064549" w:rsidRPr="00733E8D" w:rsidRDefault="00064549" w:rsidP="00D82825">
      <w:pPr>
        <w:rPr>
          <w:rFonts w:cs="Arial"/>
        </w:rPr>
      </w:pPr>
    </w:p>
    <w:p w14:paraId="4A939117" w14:textId="77777777" w:rsidR="00064549" w:rsidRPr="00733E8D" w:rsidRDefault="00064549" w:rsidP="00D82825">
      <w:pPr>
        <w:rPr>
          <w:rFonts w:cs="Arial"/>
        </w:rPr>
      </w:pPr>
    </w:p>
    <w:p w14:paraId="21297FC7" w14:textId="77777777" w:rsidR="00064549" w:rsidRPr="00733E8D" w:rsidRDefault="00064549" w:rsidP="00D82825">
      <w:pPr>
        <w:rPr>
          <w:rFonts w:cs="Arial"/>
        </w:rPr>
      </w:pPr>
    </w:p>
    <w:p w14:paraId="298CE9FF" w14:textId="77777777" w:rsidR="00064549" w:rsidRPr="00733E8D" w:rsidRDefault="00064549" w:rsidP="00D82825">
      <w:pPr>
        <w:rPr>
          <w:rFonts w:cs="Arial"/>
        </w:rPr>
      </w:pPr>
    </w:p>
    <w:p w14:paraId="5AC6F7B6" w14:textId="77777777" w:rsidR="00064549" w:rsidRPr="00733E8D" w:rsidRDefault="00064549" w:rsidP="00D82825">
      <w:pPr>
        <w:rPr>
          <w:rFonts w:cs="Arial"/>
        </w:rPr>
      </w:pPr>
    </w:p>
    <w:p w14:paraId="54AAB122" w14:textId="77777777" w:rsidR="00064549" w:rsidRPr="00733E8D" w:rsidRDefault="00064549" w:rsidP="00D82825">
      <w:pPr>
        <w:rPr>
          <w:rFonts w:cs="Arial"/>
        </w:rPr>
      </w:pPr>
    </w:p>
    <w:p w14:paraId="337AFD6C" w14:textId="77777777" w:rsidR="00064549" w:rsidRPr="00733E8D" w:rsidRDefault="00064549" w:rsidP="00D82825">
      <w:pPr>
        <w:rPr>
          <w:rFonts w:cs="Arial"/>
        </w:rPr>
      </w:pPr>
    </w:p>
    <w:p w14:paraId="1D89EF1E" w14:textId="77777777" w:rsidR="00064549" w:rsidRPr="00733E8D" w:rsidRDefault="00064549" w:rsidP="00D82825">
      <w:pPr>
        <w:rPr>
          <w:rFonts w:cs="Arial"/>
        </w:rPr>
      </w:pPr>
    </w:p>
    <w:p w14:paraId="7B2D7D3A" w14:textId="77777777" w:rsidR="00064549" w:rsidRPr="00733E8D" w:rsidRDefault="00064549" w:rsidP="00D82825">
      <w:pPr>
        <w:rPr>
          <w:rFonts w:cs="Arial"/>
        </w:rPr>
      </w:pPr>
    </w:p>
    <w:p w14:paraId="7C95F1F3" w14:textId="77777777" w:rsidR="00064549" w:rsidRPr="00733E8D" w:rsidRDefault="00064549" w:rsidP="00D82825">
      <w:pPr>
        <w:rPr>
          <w:rFonts w:cs="Arial"/>
        </w:rPr>
      </w:pPr>
    </w:p>
    <w:p w14:paraId="60FFAB0E" w14:textId="77777777" w:rsidR="00064549" w:rsidRPr="00733E8D" w:rsidRDefault="00064549" w:rsidP="00D82825">
      <w:pPr>
        <w:rPr>
          <w:rFonts w:cs="Arial"/>
        </w:rPr>
      </w:pPr>
    </w:p>
    <w:p w14:paraId="1F013D32" w14:textId="77777777" w:rsidR="00064549" w:rsidRPr="00733E8D" w:rsidRDefault="00064549" w:rsidP="00D82825">
      <w:pPr>
        <w:rPr>
          <w:rFonts w:cs="Arial"/>
        </w:rPr>
      </w:pPr>
    </w:p>
    <w:p w14:paraId="231B3562" w14:textId="77777777" w:rsidR="00064549" w:rsidRPr="00733E8D" w:rsidRDefault="00064549" w:rsidP="00D82825">
      <w:pPr>
        <w:rPr>
          <w:rFonts w:cs="Arial"/>
        </w:rPr>
      </w:pPr>
    </w:p>
    <w:p w14:paraId="2ACEC5C9" w14:textId="77777777" w:rsidR="00064549" w:rsidRPr="00733E8D" w:rsidRDefault="00064549" w:rsidP="00D82825">
      <w:pPr>
        <w:rPr>
          <w:rFonts w:cs="Arial"/>
        </w:rPr>
      </w:pPr>
    </w:p>
    <w:p w14:paraId="4CE10A9C" w14:textId="77777777" w:rsidR="00064549" w:rsidRPr="00733E8D" w:rsidRDefault="00064549" w:rsidP="00D82825">
      <w:pPr>
        <w:rPr>
          <w:rFonts w:cs="Arial"/>
        </w:rPr>
      </w:pPr>
    </w:p>
    <w:p w14:paraId="1C693543" w14:textId="77777777" w:rsidR="00064549" w:rsidRPr="00733E8D" w:rsidRDefault="00064549" w:rsidP="00D82825">
      <w:pPr>
        <w:rPr>
          <w:rFonts w:cs="Arial"/>
        </w:rPr>
      </w:pPr>
    </w:p>
    <w:p w14:paraId="56780AC0" w14:textId="77777777" w:rsidR="00064549" w:rsidRPr="00733E8D" w:rsidRDefault="00064549" w:rsidP="00D82825">
      <w:pPr>
        <w:rPr>
          <w:rFonts w:cs="Arial"/>
        </w:rPr>
      </w:pPr>
    </w:p>
    <w:p w14:paraId="26355CD0" w14:textId="77777777" w:rsidR="00064549" w:rsidRPr="00733E8D" w:rsidRDefault="00064549" w:rsidP="00D82825">
      <w:pPr>
        <w:rPr>
          <w:rFonts w:cs="Arial"/>
        </w:rPr>
      </w:pPr>
    </w:p>
    <w:p w14:paraId="4F9E636B" w14:textId="77777777" w:rsidR="00064549" w:rsidRPr="00733E8D" w:rsidRDefault="00064549" w:rsidP="00D82825">
      <w:pPr>
        <w:rPr>
          <w:rFonts w:cs="Arial"/>
        </w:rPr>
      </w:pPr>
    </w:p>
    <w:p w14:paraId="4578F6D1" w14:textId="77777777" w:rsidR="00064549" w:rsidRPr="00733E8D" w:rsidRDefault="00064549" w:rsidP="00D82825">
      <w:pPr>
        <w:rPr>
          <w:rFonts w:cs="Arial"/>
        </w:rPr>
      </w:pPr>
    </w:p>
    <w:p w14:paraId="41D670C2" w14:textId="77777777" w:rsidR="00064549" w:rsidRPr="00733E8D" w:rsidRDefault="00064549" w:rsidP="00D82825">
      <w:pPr>
        <w:rPr>
          <w:rFonts w:cs="Arial"/>
        </w:rPr>
      </w:pPr>
    </w:p>
    <w:p w14:paraId="241047F4" w14:textId="77777777" w:rsidR="00064549" w:rsidRPr="00733E8D" w:rsidRDefault="00064549" w:rsidP="00D82825">
      <w:pPr>
        <w:rPr>
          <w:rFonts w:cs="Arial"/>
        </w:rPr>
      </w:pPr>
    </w:p>
    <w:p w14:paraId="46580DDE" w14:textId="77D12FD7" w:rsidR="00D82825" w:rsidRPr="00733E8D" w:rsidRDefault="00D82825" w:rsidP="00D82825">
      <w:pPr>
        <w:rPr>
          <w:rFonts w:cs="Arial"/>
        </w:rPr>
      </w:pPr>
    </w:p>
    <w:p w14:paraId="728F46F3" w14:textId="442B0A0A" w:rsidR="00064549" w:rsidRPr="00733E8D" w:rsidRDefault="00064549" w:rsidP="00D82825">
      <w:pPr>
        <w:rPr>
          <w:rFonts w:cs="Arial"/>
        </w:rPr>
      </w:pPr>
    </w:p>
    <w:p w14:paraId="422CF22E" w14:textId="11244BBD" w:rsidR="00064549" w:rsidRPr="00733E8D" w:rsidRDefault="00064549" w:rsidP="00D82825">
      <w:pPr>
        <w:rPr>
          <w:rFonts w:cs="Arial"/>
        </w:rPr>
      </w:pPr>
    </w:p>
    <w:p w14:paraId="387A5565" w14:textId="2CBC8E35" w:rsidR="00064549" w:rsidRPr="00733E8D" w:rsidRDefault="00064549" w:rsidP="00D82825">
      <w:pPr>
        <w:rPr>
          <w:rFonts w:cs="Arial"/>
        </w:rPr>
      </w:pPr>
    </w:p>
    <w:p w14:paraId="58A84B23" w14:textId="0A8D09ED" w:rsidR="00064549" w:rsidRPr="00733E8D" w:rsidRDefault="00064549" w:rsidP="00D82825">
      <w:pPr>
        <w:rPr>
          <w:rFonts w:cs="Arial"/>
        </w:rPr>
      </w:pPr>
    </w:p>
    <w:p w14:paraId="5FC276BA" w14:textId="12289B63" w:rsidR="00064549" w:rsidRPr="00733E8D" w:rsidRDefault="00064549" w:rsidP="00D82825">
      <w:pPr>
        <w:rPr>
          <w:rFonts w:cs="Arial"/>
        </w:rPr>
      </w:pPr>
    </w:p>
    <w:p w14:paraId="3ADDE8ED" w14:textId="286A3C34" w:rsidR="00064549" w:rsidRPr="00733E8D" w:rsidRDefault="00064549" w:rsidP="00D82825">
      <w:pPr>
        <w:rPr>
          <w:rFonts w:cs="Arial"/>
        </w:rPr>
      </w:pPr>
    </w:p>
    <w:p w14:paraId="0E944DBE" w14:textId="5959F13C" w:rsidR="00064549" w:rsidRPr="00733E8D" w:rsidRDefault="00064549" w:rsidP="00D82825">
      <w:pPr>
        <w:rPr>
          <w:rFonts w:cs="Arial"/>
        </w:rPr>
      </w:pPr>
    </w:p>
    <w:p w14:paraId="6A885ECA" w14:textId="3BCA692A" w:rsidR="00064549" w:rsidRPr="00733E8D" w:rsidRDefault="00064549" w:rsidP="00D82825">
      <w:pPr>
        <w:rPr>
          <w:rFonts w:cs="Arial"/>
        </w:rPr>
      </w:pPr>
    </w:p>
    <w:p w14:paraId="5F314B5E" w14:textId="731107FB" w:rsidR="00064549" w:rsidRPr="00733E8D" w:rsidRDefault="00064549" w:rsidP="00D82825">
      <w:pPr>
        <w:rPr>
          <w:rFonts w:cs="Arial"/>
        </w:rPr>
      </w:pPr>
    </w:p>
    <w:p w14:paraId="6F6C15F3" w14:textId="0C7B7E60" w:rsidR="00064549" w:rsidRPr="00733E8D" w:rsidRDefault="00064549" w:rsidP="00D82825">
      <w:pPr>
        <w:rPr>
          <w:rFonts w:cs="Arial"/>
        </w:rPr>
      </w:pPr>
    </w:p>
    <w:p w14:paraId="78ABDB99" w14:textId="3198CD64" w:rsidR="00064549" w:rsidRPr="00733E8D" w:rsidRDefault="00064549" w:rsidP="00D82825">
      <w:pPr>
        <w:rPr>
          <w:rFonts w:cs="Arial"/>
        </w:rPr>
      </w:pPr>
    </w:p>
    <w:p w14:paraId="4E0C346B" w14:textId="31056C66" w:rsidR="00064549" w:rsidRPr="00733E8D" w:rsidRDefault="00064549" w:rsidP="00D82825">
      <w:pPr>
        <w:rPr>
          <w:rFonts w:cs="Arial"/>
        </w:rPr>
      </w:pPr>
    </w:p>
    <w:p w14:paraId="381C5D2C" w14:textId="3C6EAC3E" w:rsidR="00064549" w:rsidRPr="00733E8D" w:rsidRDefault="00064549" w:rsidP="00D82825">
      <w:pPr>
        <w:rPr>
          <w:rFonts w:cs="Arial"/>
        </w:rPr>
      </w:pPr>
    </w:p>
    <w:p w14:paraId="7CD294BF" w14:textId="762509B8" w:rsidR="00064549" w:rsidRPr="00733E8D" w:rsidRDefault="00064549" w:rsidP="00D82825">
      <w:pPr>
        <w:rPr>
          <w:rFonts w:cs="Arial"/>
        </w:rPr>
      </w:pPr>
    </w:p>
    <w:p w14:paraId="4EF82D8B" w14:textId="22FEB921" w:rsidR="00064549" w:rsidRPr="00733E8D" w:rsidRDefault="00064549" w:rsidP="00D82825">
      <w:pPr>
        <w:rPr>
          <w:rFonts w:cs="Arial"/>
        </w:rPr>
      </w:pPr>
    </w:p>
    <w:p w14:paraId="2110E69B" w14:textId="4B944D48" w:rsidR="00064549" w:rsidRPr="00733E8D" w:rsidRDefault="00064549" w:rsidP="00D82825">
      <w:pPr>
        <w:rPr>
          <w:rFonts w:cs="Arial"/>
        </w:rPr>
      </w:pPr>
    </w:p>
    <w:p w14:paraId="1365A504" w14:textId="77777777" w:rsidR="00064549" w:rsidRPr="00733E8D" w:rsidRDefault="00064549" w:rsidP="00D82825">
      <w:pPr>
        <w:rPr>
          <w:rFonts w:cs="Arial"/>
        </w:rPr>
      </w:pPr>
    </w:p>
    <w:p w14:paraId="3B18D4DE" w14:textId="6AD36BEC" w:rsidR="007F477E" w:rsidRPr="00733E8D" w:rsidRDefault="005D62F1" w:rsidP="00FE57C4">
      <w:pPr>
        <w:pStyle w:val="Titre1"/>
        <w:jc w:val="center"/>
        <w:rPr>
          <w:rFonts w:cs="Arial"/>
        </w:rPr>
      </w:pPr>
      <w:bookmarkStart w:id="130" w:name="_Toc106893297"/>
      <w:r w:rsidRPr="00733E8D">
        <w:rPr>
          <w:rFonts w:cs="Arial"/>
        </w:rPr>
        <w:t>ASSAINISSEMENT COLLECTIF</w:t>
      </w:r>
      <w:bookmarkEnd w:id="130"/>
    </w:p>
    <w:p w14:paraId="31ED9137" w14:textId="77777777" w:rsidR="00477D8F" w:rsidRDefault="00477D8F" w:rsidP="00B377E8">
      <w:pPr>
        <w:overflowPunct/>
        <w:textAlignment w:val="auto"/>
        <w:rPr>
          <w:rFonts w:cs="Arial"/>
          <w:i/>
        </w:rPr>
      </w:pPr>
    </w:p>
    <w:p w14:paraId="68DF4518" w14:textId="77777777" w:rsidR="00477D8F" w:rsidRDefault="00477D8F" w:rsidP="00B377E8">
      <w:pPr>
        <w:overflowPunct/>
        <w:textAlignment w:val="auto"/>
        <w:rPr>
          <w:rFonts w:cs="Arial"/>
          <w:i/>
        </w:rPr>
      </w:pPr>
    </w:p>
    <w:p w14:paraId="07544B2D" w14:textId="77777777" w:rsidR="00477D8F" w:rsidRDefault="00477D8F" w:rsidP="00B377E8">
      <w:pPr>
        <w:overflowPunct/>
        <w:textAlignment w:val="auto"/>
        <w:rPr>
          <w:rFonts w:cs="Arial"/>
          <w:i/>
        </w:rPr>
      </w:pPr>
    </w:p>
    <w:p w14:paraId="53068A96" w14:textId="77777777" w:rsidR="00477D8F" w:rsidRDefault="00477D8F" w:rsidP="00B377E8">
      <w:pPr>
        <w:overflowPunct/>
        <w:textAlignment w:val="auto"/>
        <w:rPr>
          <w:rFonts w:cs="Arial"/>
          <w:i/>
        </w:rPr>
      </w:pPr>
    </w:p>
    <w:p w14:paraId="1D6AD654" w14:textId="77777777" w:rsidR="00477D8F" w:rsidRDefault="00477D8F" w:rsidP="00B377E8">
      <w:pPr>
        <w:overflowPunct/>
        <w:textAlignment w:val="auto"/>
        <w:rPr>
          <w:rFonts w:cs="Arial"/>
          <w:i/>
        </w:rPr>
      </w:pPr>
    </w:p>
    <w:p w14:paraId="6C4D32A3" w14:textId="77777777" w:rsidR="00477D8F" w:rsidRDefault="00477D8F" w:rsidP="00B377E8">
      <w:pPr>
        <w:overflowPunct/>
        <w:textAlignment w:val="auto"/>
        <w:rPr>
          <w:rFonts w:cs="Arial"/>
          <w:i/>
        </w:rPr>
      </w:pPr>
    </w:p>
    <w:p w14:paraId="6546FCFB" w14:textId="77777777" w:rsidR="00477D8F" w:rsidRDefault="00477D8F" w:rsidP="00B377E8">
      <w:pPr>
        <w:overflowPunct/>
        <w:textAlignment w:val="auto"/>
        <w:rPr>
          <w:rFonts w:cs="Arial"/>
          <w:i/>
        </w:rPr>
      </w:pPr>
    </w:p>
    <w:p w14:paraId="0C0FDE4B" w14:textId="77777777" w:rsidR="00477D8F" w:rsidRDefault="00477D8F" w:rsidP="00B377E8">
      <w:pPr>
        <w:overflowPunct/>
        <w:textAlignment w:val="auto"/>
        <w:rPr>
          <w:rFonts w:cs="Arial"/>
          <w:i/>
        </w:rPr>
      </w:pPr>
    </w:p>
    <w:p w14:paraId="2ADAF9B9" w14:textId="77777777" w:rsidR="00477D8F" w:rsidRDefault="00477D8F" w:rsidP="00B377E8">
      <w:pPr>
        <w:overflowPunct/>
        <w:textAlignment w:val="auto"/>
        <w:rPr>
          <w:rFonts w:cs="Arial"/>
          <w:i/>
        </w:rPr>
      </w:pPr>
    </w:p>
    <w:p w14:paraId="35EFB253" w14:textId="77777777" w:rsidR="00477D8F" w:rsidRDefault="00477D8F" w:rsidP="00B377E8">
      <w:pPr>
        <w:overflowPunct/>
        <w:textAlignment w:val="auto"/>
        <w:rPr>
          <w:rFonts w:cs="Arial"/>
          <w:i/>
        </w:rPr>
      </w:pPr>
    </w:p>
    <w:p w14:paraId="09AEB974" w14:textId="77777777" w:rsidR="00477D8F" w:rsidRDefault="00477D8F" w:rsidP="00B377E8">
      <w:pPr>
        <w:overflowPunct/>
        <w:textAlignment w:val="auto"/>
        <w:rPr>
          <w:rFonts w:cs="Arial"/>
          <w:i/>
        </w:rPr>
      </w:pPr>
    </w:p>
    <w:p w14:paraId="0400D7E2" w14:textId="77777777" w:rsidR="00477D8F" w:rsidRDefault="00477D8F" w:rsidP="00B377E8">
      <w:pPr>
        <w:overflowPunct/>
        <w:textAlignment w:val="auto"/>
        <w:rPr>
          <w:rFonts w:cs="Arial"/>
          <w:i/>
        </w:rPr>
      </w:pPr>
    </w:p>
    <w:p w14:paraId="58914884" w14:textId="77777777" w:rsidR="00477D8F" w:rsidRDefault="00477D8F" w:rsidP="00B377E8">
      <w:pPr>
        <w:overflowPunct/>
        <w:textAlignment w:val="auto"/>
        <w:rPr>
          <w:rFonts w:cs="Arial"/>
          <w:i/>
        </w:rPr>
      </w:pPr>
    </w:p>
    <w:p w14:paraId="52BAAE0D" w14:textId="77777777" w:rsidR="00477D8F" w:rsidRDefault="00477D8F" w:rsidP="00B377E8">
      <w:pPr>
        <w:overflowPunct/>
        <w:textAlignment w:val="auto"/>
        <w:rPr>
          <w:rFonts w:cs="Arial"/>
          <w:i/>
        </w:rPr>
      </w:pPr>
    </w:p>
    <w:p w14:paraId="6925492F" w14:textId="77777777" w:rsidR="00477D8F" w:rsidRDefault="00477D8F" w:rsidP="00B377E8">
      <w:pPr>
        <w:overflowPunct/>
        <w:textAlignment w:val="auto"/>
        <w:rPr>
          <w:rFonts w:cs="Arial"/>
          <w:i/>
        </w:rPr>
      </w:pPr>
    </w:p>
    <w:p w14:paraId="7D34A24D" w14:textId="77777777" w:rsidR="00477D8F" w:rsidRDefault="00477D8F" w:rsidP="00B377E8">
      <w:pPr>
        <w:overflowPunct/>
        <w:textAlignment w:val="auto"/>
        <w:rPr>
          <w:rFonts w:cs="Arial"/>
          <w:i/>
        </w:rPr>
      </w:pPr>
    </w:p>
    <w:p w14:paraId="0B3DCD7F" w14:textId="77777777" w:rsidR="00477D8F" w:rsidRDefault="00477D8F" w:rsidP="00B377E8">
      <w:pPr>
        <w:overflowPunct/>
        <w:textAlignment w:val="auto"/>
        <w:rPr>
          <w:rFonts w:cs="Arial"/>
          <w:i/>
        </w:rPr>
      </w:pPr>
    </w:p>
    <w:p w14:paraId="43404B43" w14:textId="77777777" w:rsidR="00477D8F" w:rsidRDefault="00477D8F" w:rsidP="00B377E8">
      <w:pPr>
        <w:overflowPunct/>
        <w:textAlignment w:val="auto"/>
        <w:rPr>
          <w:rFonts w:cs="Arial"/>
          <w:i/>
        </w:rPr>
      </w:pPr>
    </w:p>
    <w:p w14:paraId="668F45EA" w14:textId="77777777" w:rsidR="00477D8F" w:rsidRDefault="00477D8F" w:rsidP="00B377E8">
      <w:pPr>
        <w:overflowPunct/>
        <w:textAlignment w:val="auto"/>
        <w:rPr>
          <w:rFonts w:cs="Arial"/>
          <w:i/>
        </w:rPr>
      </w:pPr>
    </w:p>
    <w:p w14:paraId="5C010AF2" w14:textId="77777777" w:rsidR="00477D8F" w:rsidRDefault="00477D8F" w:rsidP="00B377E8">
      <w:pPr>
        <w:overflowPunct/>
        <w:textAlignment w:val="auto"/>
        <w:rPr>
          <w:rFonts w:cs="Arial"/>
          <w:i/>
        </w:rPr>
      </w:pPr>
    </w:p>
    <w:p w14:paraId="73E42DDC" w14:textId="77777777" w:rsidR="00477D8F" w:rsidRDefault="00477D8F" w:rsidP="00B377E8">
      <w:pPr>
        <w:overflowPunct/>
        <w:textAlignment w:val="auto"/>
        <w:rPr>
          <w:rFonts w:cs="Arial"/>
          <w:i/>
        </w:rPr>
      </w:pPr>
    </w:p>
    <w:p w14:paraId="20C83372" w14:textId="77777777" w:rsidR="00477D8F" w:rsidRDefault="00477D8F" w:rsidP="00B377E8">
      <w:pPr>
        <w:overflowPunct/>
        <w:textAlignment w:val="auto"/>
        <w:rPr>
          <w:rFonts w:cs="Arial"/>
          <w:i/>
        </w:rPr>
      </w:pPr>
    </w:p>
    <w:p w14:paraId="5096569E" w14:textId="77777777" w:rsidR="00477D8F" w:rsidRDefault="00477D8F" w:rsidP="00B377E8">
      <w:pPr>
        <w:overflowPunct/>
        <w:textAlignment w:val="auto"/>
        <w:rPr>
          <w:rFonts w:cs="Arial"/>
          <w:i/>
        </w:rPr>
      </w:pPr>
    </w:p>
    <w:p w14:paraId="45DD99DF" w14:textId="77777777" w:rsidR="00477D8F" w:rsidRDefault="00477D8F" w:rsidP="00B377E8">
      <w:pPr>
        <w:overflowPunct/>
        <w:textAlignment w:val="auto"/>
        <w:rPr>
          <w:rFonts w:cs="Arial"/>
          <w:i/>
        </w:rPr>
      </w:pPr>
    </w:p>
    <w:p w14:paraId="69E18D63" w14:textId="77777777" w:rsidR="00477D8F" w:rsidRDefault="00477D8F" w:rsidP="00B377E8">
      <w:pPr>
        <w:overflowPunct/>
        <w:textAlignment w:val="auto"/>
        <w:rPr>
          <w:rFonts w:cs="Arial"/>
          <w:i/>
        </w:rPr>
      </w:pPr>
    </w:p>
    <w:p w14:paraId="7A2BFDA4" w14:textId="77777777" w:rsidR="00477D8F" w:rsidRDefault="00477D8F" w:rsidP="00B377E8">
      <w:pPr>
        <w:overflowPunct/>
        <w:textAlignment w:val="auto"/>
        <w:rPr>
          <w:rFonts w:cs="Arial"/>
          <w:i/>
        </w:rPr>
      </w:pPr>
    </w:p>
    <w:p w14:paraId="773DFDB3" w14:textId="77777777" w:rsidR="00477D8F" w:rsidRDefault="00477D8F" w:rsidP="00B377E8">
      <w:pPr>
        <w:overflowPunct/>
        <w:textAlignment w:val="auto"/>
        <w:rPr>
          <w:rFonts w:cs="Arial"/>
          <w:i/>
        </w:rPr>
      </w:pPr>
    </w:p>
    <w:p w14:paraId="4FA0E31F" w14:textId="77777777" w:rsidR="00477D8F" w:rsidRDefault="00477D8F" w:rsidP="00B377E8">
      <w:pPr>
        <w:overflowPunct/>
        <w:textAlignment w:val="auto"/>
        <w:rPr>
          <w:rFonts w:cs="Arial"/>
          <w:i/>
        </w:rPr>
      </w:pPr>
    </w:p>
    <w:p w14:paraId="03AF1126" w14:textId="77777777" w:rsidR="00477D8F" w:rsidRDefault="00477D8F" w:rsidP="00B377E8">
      <w:pPr>
        <w:overflowPunct/>
        <w:textAlignment w:val="auto"/>
        <w:rPr>
          <w:rFonts w:cs="Arial"/>
          <w:i/>
        </w:rPr>
      </w:pPr>
    </w:p>
    <w:p w14:paraId="2C71FC5F" w14:textId="77777777" w:rsidR="00477D8F" w:rsidRDefault="00477D8F" w:rsidP="00B377E8">
      <w:pPr>
        <w:overflowPunct/>
        <w:textAlignment w:val="auto"/>
        <w:rPr>
          <w:rFonts w:cs="Arial"/>
          <w:i/>
        </w:rPr>
      </w:pPr>
    </w:p>
    <w:p w14:paraId="4EED41CD" w14:textId="77777777" w:rsidR="00477D8F" w:rsidRDefault="00477D8F" w:rsidP="00B377E8">
      <w:pPr>
        <w:overflowPunct/>
        <w:textAlignment w:val="auto"/>
        <w:rPr>
          <w:rFonts w:cs="Arial"/>
          <w:i/>
        </w:rPr>
      </w:pPr>
    </w:p>
    <w:p w14:paraId="63D7117C" w14:textId="77777777" w:rsidR="00477D8F" w:rsidRDefault="00477D8F" w:rsidP="00B377E8">
      <w:pPr>
        <w:overflowPunct/>
        <w:textAlignment w:val="auto"/>
        <w:rPr>
          <w:rFonts w:cs="Arial"/>
          <w:i/>
        </w:rPr>
      </w:pPr>
    </w:p>
    <w:p w14:paraId="55E5108D" w14:textId="77777777" w:rsidR="00477D8F" w:rsidRDefault="00477D8F" w:rsidP="00B377E8">
      <w:pPr>
        <w:overflowPunct/>
        <w:textAlignment w:val="auto"/>
        <w:rPr>
          <w:rFonts w:cs="Arial"/>
          <w:i/>
        </w:rPr>
      </w:pPr>
    </w:p>
    <w:p w14:paraId="0A2F173F" w14:textId="77777777" w:rsidR="00477D8F" w:rsidRDefault="00477D8F" w:rsidP="00B377E8">
      <w:pPr>
        <w:overflowPunct/>
        <w:textAlignment w:val="auto"/>
        <w:rPr>
          <w:rFonts w:cs="Arial"/>
          <w:i/>
        </w:rPr>
      </w:pPr>
    </w:p>
    <w:p w14:paraId="62835314" w14:textId="77777777" w:rsidR="00477D8F" w:rsidRDefault="00477D8F" w:rsidP="00B377E8">
      <w:pPr>
        <w:overflowPunct/>
        <w:textAlignment w:val="auto"/>
        <w:rPr>
          <w:rFonts w:cs="Arial"/>
          <w:i/>
        </w:rPr>
      </w:pPr>
    </w:p>
    <w:p w14:paraId="6F3FE110" w14:textId="77777777" w:rsidR="00477D8F" w:rsidRDefault="00477D8F" w:rsidP="00B377E8">
      <w:pPr>
        <w:overflowPunct/>
        <w:textAlignment w:val="auto"/>
        <w:rPr>
          <w:rFonts w:cs="Arial"/>
          <w:i/>
        </w:rPr>
      </w:pPr>
    </w:p>
    <w:p w14:paraId="509D5960" w14:textId="77777777" w:rsidR="00477D8F" w:rsidRDefault="00477D8F" w:rsidP="00B377E8">
      <w:pPr>
        <w:overflowPunct/>
        <w:textAlignment w:val="auto"/>
        <w:rPr>
          <w:rFonts w:cs="Arial"/>
          <w:i/>
        </w:rPr>
      </w:pPr>
    </w:p>
    <w:p w14:paraId="63B4BFDD" w14:textId="77777777" w:rsidR="00477D8F" w:rsidRDefault="00477D8F" w:rsidP="00B377E8">
      <w:pPr>
        <w:overflowPunct/>
        <w:textAlignment w:val="auto"/>
        <w:rPr>
          <w:rFonts w:cs="Arial"/>
          <w:i/>
        </w:rPr>
      </w:pPr>
    </w:p>
    <w:p w14:paraId="0884608F" w14:textId="77777777" w:rsidR="00477D8F" w:rsidRDefault="00477D8F" w:rsidP="00B377E8">
      <w:pPr>
        <w:overflowPunct/>
        <w:textAlignment w:val="auto"/>
        <w:rPr>
          <w:rFonts w:cs="Arial"/>
          <w:i/>
        </w:rPr>
      </w:pPr>
    </w:p>
    <w:p w14:paraId="66310A12" w14:textId="42246004" w:rsidR="00024A47" w:rsidRPr="00733E8D" w:rsidRDefault="00024A47" w:rsidP="00B377E8">
      <w:pPr>
        <w:overflowPunct/>
        <w:textAlignment w:val="auto"/>
        <w:rPr>
          <w:rFonts w:cs="Arial"/>
          <w:color w:val="000000"/>
          <w:sz w:val="23"/>
          <w:szCs w:val="23"/>
          <w:lang w:eastAsia="fr-FR"/>
        </w:rPr>
      </w:pPr>
      <w:r w:rsidRPr="00733E8D">
        <w:rPr>
          <w:rFonts w:cs="Arial"/>
          <w:b/>
          <w:i/>
          <w:u w:val="single"/>
        </w:rPr>
        <w:t xml:space="preserve">Pour plus de détails le </w:t>
      </w:r>
      <w:r w:rsidR="0011024D" w:rsidRPr="00733E8D">
        <w:rPr>
          <w:rFonts w:cs="Arial"/>
          <w:b/>
          <w:i/>
          <w:u w:val="single"/>
        </w:rPr>
        <w:t>dossier de Déclaration : Etude d’incidences du rejet de la station d’épuration de la commune de Pleudaniel</w:t>
      </w:r>
      <w:r w:rsidR="0011024D" w:rsidRPr="00733E8D">
        <w:rPr>
          <w:rFonts w:cs="Arial"/>
          <w:color w:val="000000"/>
          <w:sz w:val="23"/>
          <w:szCs w:val="23"/>
          <w:u w:val="single"/>
          <w:lang w:eastAsia="fr-FR"/>
        </w:rPr>
        <w:t xml:space="preserve"> </w:t>
      </w:r>
      <w:r w:rsidRPr="00733E8D">
        <w:rPr>
          <w:rFonts w:cs="Arial"/>
          <w:b/>
          <w:i/>
          <w:u w:val="single"/>
        </w:rPr>
        <w:t>est annexé au dossier</w:t>
      </w:r>
    </w:p>
    <w:p w14:paraId="6A9B21F1" w14:textId="23FA13B8" w:rsidR="007F477E" w:rsidRPr="00733E8D" w:rsidRDefault="007F477E" w:rsidP="007F477E">
      <w:pPr>
        <w:rPr>
          <w:rFonts w:cs="Arial"/>
          <w:i/>
        </w:rPr>
      </w:pPr>
    </w:p>
    <w:p w14:paraId="151F7362" w14:textId="0D6E3045" w:rsidR="00376565" w:rsidRPr="00733E8D" w:rsidRDefault="00376565" w:rsidP="00C8635E">
      <w:pPr>
        <w:pStyle w:val="Titre2"/>
        <w:rPr>
          <w:rFonts w:cs="Arial"/>
        </w:rPr>
      </w:pPr>
      <w:bookmarkStart w:id="131" w:name="_Toc106893298"/>
      <w:r w:rsidRPr="00733E8D">
        <w:rPr>
          <w:rFonts w:cs="Arial"/>
        </w:rPr>
        <w:t>Charges en entrée de Step</w:t>
      </w:r>
      <w:bookmarkEnd w:id="131"/>
    </w:p>
    <w:p w14:paraId="6358CB8E" w14:textId="6C1794B5" w:rsidR="00C8635E" w:rsidRPr="00733E8D" w:rsidRDefault="00C8635E" w:rsidP="00C8635E">
      <w:pPr>
        <w:pStyle w:val="Titre3"/>
        <w:rPr>
          <w:rFonts w:cs="Arial"/>
        </w:rPr>
      </w:pPr>
      <w:bookmarkStart w:id="132" w:name="_Toc106893299"/>
      <w:r w:rsidRPr="00733E8D">
        <w:rPr>
          <w:rFonts w:cs="Arial"/>
        </w:rPr>
        <w:t>Charges organiques en entrée de Step</w:t>
      </w:r>
      <w:bookmarkEnd w:id="132"/>
    </w:p>
    <w:p w14:paraId="573E90A5" w14:textId="0A5F98EE" w:rsidR="00C8635E" w:rsidRPr="00733E8D" w:rsidRDefault="00C8635E" w:rsidP="00C8635E">
      <w:pPr>
        <w:rPr>
          <w:rFonts w:cs="Arial"/>
        </w:rPr>
      </w:pPr>
    </w:p>
    <w:p w14:paraId="686269E5" w14:textId="35FDB825" w:rsidR="008E0F74" w:rsidRPr="00733E8D" w:rsidRDefault="008E0F74" w:rsidP="00C8635E">
      <w:pPr>
        <w:pStyle w:val="Titre4"/>
        <w:rPr>
          <w:rFonts w:cs="Arial"/>
          <w:sz w:val="20"/>
        </w:rPr>
      </w:pPr>
      <w:r w:rsidRPr="00733E8D">
        <w:rPr>
          <w:rFonts w:cs="Arial"/>
          <w:sz w:val="20"/>
        </w:rPr>
        <w:t xml:space="preserve">Charge actuelle </w:t>
      </w:r>
    </w:p>
    <w:p w14:paraId="63D3ED97" w14:textId="6884B304" w:rsidR="008E0F74" w:rsidRPr="00733E8D" w:rsidRDefault="00B66C47" w:rsidP="008E0F74">
      <w:pPr>
        <w:overflowPunct/>
        <w:jc w:val="left"/>
        <w:textAlignment w:val="auto"/>
        <w:rPr>
          <w:rFonts w:cs="Arial"/>
        </w:rPr>
      </w:pPr>
      <w:r w:rsidRPr="00733E8D">
        <w:rPr>
          <w:rFonts w:cs="Arial"/>
        </w:rPr>
        <w:t>Le dimensionnement des ouvrages de traitement est fondé sur le fait qu’un habitant raccordé produit 45 g DBO5 /j/habitant, selon les préconisations du SATESE. Ce ratio s’applique également aux extensions de réseau prévues dont on est sûr du raccordement.</w:t>
      </w:r>
    </w:p>
    <w:p w14:paraId="45D49737" w14:textId="77777777" w:rsidR="00B66C47" w:rsidRPr="00733E8D" w:rsidRDefault="00B66C47" w:rsidP="008E0F74">
      <w:pPr>
        <w:overflowPunct/>
        <w:jc w:val="left"/>
        <w:textAlignment w:val="auto"/>
        <w:rPr>
          <w:rFonts w:cs="Arial"/>
        </w:rPr>
      </w:pPr>
    </w:p>
    <w:p w14:paraId="20211ED5" w14:textId="619BB5EA" w:rsidR="008E0F74" w:rsidRPr="00733E8D" w:rsidRDefault="008E0F74" w:rsidP="00C8635E">
      <w:pPr>
        <w:pStyle w:val="Titre4"/>
        <w:rPr>
          <w:rFonts w:cs="Arial"/>
          <w:sz w:val="20"/>
        </w:rPr>
      </w:pPr>
      <w:r w:rsidRPr="00733E8D">
        <w:rPr>
          <w:rFonts w:cs="Arial"/>
          <w:sz w:val="20"/>
        </w:rPr>
        <w:t xml:space="preserve">Charge future </w:t>
      </w:r>
    </w:p>
    <w:p w14:paraId="29149633" w14:textId="1C9EDA3A" w:rsidR="008E0F74" w:rsidRPr="00733E8D" w:rsidRDefault="008E0F74" w:rsidP="008E0F74">
      <w:pPr>
        <w:overflowPunct/>
        <w:jc w:val="left"/>
        <w:textAlignment w:val="auto"/>
        <w:rPr>
          <w:rFonts w:cs="Arial"/>
        </w:rPr>
      </w:pPr>
      <w:r w:rsidRPr="00733E8D">
        <w:rPr>
          <w:rFonts w:cs="Arial"/>
        </w:rPr>
        <w:t xml:space="preserve">Pour la construction des futurs lotissements, l’hypothèse suivante est appliquée : un habitant = un équivalent habitant (EH), soit 60 g DBO5 /j/habitant. </w:t>
      </w:r>
    </w:p>
    <w:p w14:paraId="09AA510D" w14:textId="77777777" w:rsidR="008E0F74" w:rsidRPr="00733E8D" w:rsidRDefault="008E0F74" w:rsidP="008E0F74">
      <w:pPr>
        <w:ind w:left="-567"/>
        <w:rPr>
          <w:rFonts w:cs="Arial"/>
        </w:rPr>
      </w:pPr>
    </w:p>
    <w:p w14:paraId="00F3805C" w14:textId="450484F9" w:rsidR="00AF274A" w:rsidRPr="00733E8D" w:rsidRDefault="008E0F74" w:rsidP="00EE0D4C">
      <w:pPr>
        <w:jc w:val="left"/>
        <w:rPr>
          <w:rFonts w:cs="Arial"/>
          <w:i/>
          <w:noProof/>
          <w:lang w:eastAsia="fr-FR"/>
        </w:rPr>
      </w:pPr>
      <w:r w:rsidRPr="00733E8D">
        <w:rPr>
          <w:rFonts w:cs="Arial"/>
        </w:rPr>
        <w:t>La charge organique a été calculée à court terme (20</w:t>
      </w:r>
      <w:r w:rsidR="000E221C" w:rsidRPr="00733E8D">
        <w:rPr>
          <w:rFonts w:cs="Arial"/>
        </w:rPr>
        <w:t>21</w:t>
      </w:r>
      <w:r w:rsidRPr="00733E8D">
        <w:rPr>
          <w:rFonts w:cs="Arial"/>
        </w:rPr>
        <w:t xml:space="preserve">), moyen terme (15 ans) et long terme (25 ans). Le </w:t>
      </w:r>
      <w:r w:rsidR="00B66C47" w:rsidRPr="00733E8D">
        <w:rPr>
          <w:rFonts w:cs="Arial"/>
        </w:rPr>
        <w:t>tableau détaille</w:t>
      </w:r>
      <w:r w:rsidRPr="00733E8D">
        <w:rPr>
          <w:rFonts w:cs="Arial"/>
        </w:rPr>
        <w:t xml:space="preserve"> le calcul de la capacité de traitement de la future station d’épuration :</w:t>
      </w:r>
      <w:r w:rsidRPr="00733E8D">
        <w:rPr>
          <w:rFonts w:cs="Arial"/>
          <w:color w:val="000000"/>
          <w:sz w:val="22"/>
          <w:szCs w:val="22"/>
          <w:lang w:eastAsia="fr-FR"/>
        </w:rPr>
        <w:t xml:space="preserve"> </w:t>
      </w:r>
    </w:p>
    <w:p w14:paraId="12D1CE94" w14:textId="21200B07" w:rsidR="00B66C47" w:rsidRPr="00733E8D" w:rsidRDefault="00926F70" w:rsidP="00EE0D4C">
      <w:pPr>
        <w:jc w:val="left"/>
        <w:rPr>
          <w:rFonts w:cs="Arial"/>
          <w:i/>
        </w:rPr>
      </w:pPr>
      <w:r>
        <w:object w:dxaOrig="12360" w:dyaOrig="7995" w14:anchorId="0215275E">
          <v:shape id="_x0000_i1030" type="#_x0000_t75" style="width:467.2pt;height:302.2pt" o:ole="">
            <v:imagedata r:id="rId55" o:title=""/>
          </v:shape>
          <o:OLEObject Type="Embed" ProgID="PBrush" ShapeID="_x0000_i1030" DrawAspect="Content" ObjectID="_1732693957" r:id="rId56"/>
        </w:object>
      </w:r>
      <w:r w:rsidR="000E221C" w:rsidRPr="00733E8D">
        <w:rPr>
          <w:rFonts w:cs="Arial"/>
          <w:i/>
          <w:noProof/>
          <w:lang w:eastAsia="fr-FR"/>
        </w:rPr>
        <w:t xml:space="preserve"> </w:t>
      </w:r>
    </w:p>
    <w:p w14:paraId="3ACDDE23" w14:textId="0085BDD4" w:rsidR="00C22AB8" w:rsidRDefault="00C22AB8" w:rsidP="00C22AB8">
      <w:pPr>
        <w:pStyle w:val="Lgende"/>
        <w:keepNext/>
      </w:pPr>
      <w:bookmarkStart w:id="133" w:name="_Toc106893487"/>
      <w:r>
        <w:t xml:space="preserve">Tableau </w:t>
      </w:r>
      <w:fldSimple w:instr=" SEQ Tableau \* ARABIC ">
        <w:r w:rsidR="00F16C8A">
          <w:rPr>
            <w:noProof/>
          </w:rPr>
          <w:t>10</w:t>
        </w:r>
      </w:fldSimple>
      <w:r>
        <w:t xml:space="preserve"> : </w:t>
      </w:r>
      <w:r w:rsidRPr="00A94B1F">
        <w:t>Evolution théorique de la population apportée par les projets d’urbanisme</w:t>
      </w:r>
      <w:bookmarkEnd w:id="133"/>
    </w:p>
    <w:p w14:paraId="77FD1A3F" w14:textId="5CE55223" w:rsidR="00F86849" w:rsidRPr="00733E8D" w:rsidRDefault="00F86849" w:rsidP="00043ACE">
      <w:pPr>
        <w:rPr>
          <w:rFonts w:cs="Arial"/>
          <w:i/>
        </w:rPr>
      </w:pPr>
    </w:p>
    <w:p w14:paraId="17E0DF95" w14:textId="7DE5B906" w:rsidR="00B66C47" w:rsidRPr="00733E8D" w:rsidRDefault="00B66C47" w:rsidP="00043ACE">
      <w:pPr>
        <w:overflowPunct/>
        <w:textAlignment w:val="auto"/>
        <w:rPr>
          <w:rFonts w:cs="Arial"/>
        </w:rPr>
      </w:pPr>
      <w:r w:rsidRPr="00733E8D">
        <w:rPr>
          <w:rFonts w:cs="Arial"/>
        </w:rPr>
        <w:t xml:space="preserve">Le dimensionnement futur de la </w:t>
      </w:r>
      <w:r w:rsidR="00043ACE" w:rsidRPr="00733E8D">
        <w:rPr>
          <w:rFonts w:cs="Arial"/>
        </w:rPr>
        <w:t>S</w:t>
      </w:r>
      <w:r w:rsidRPr="00733E8D">
        <w:rPr>
          <w:rFonts w:cs="Arial"/>
        </w:rPr>
        <w:t>tep a été calculé pour respecter les besoins de traitement à horizon 25 ans. Le résultat indique un dimensionnement de 8</w:t>
      </w:r>
      <w:r w:rsidR="000E221C" w:rsidRPr="00733E8D">
        <w:rPr>
          <w:rFonts w:cs="Arial"/>
        </w:rPr>
        <w:t>4</w:t>
      </w:r>
      <w:r w:rsidRPr="00733E8D">
        <w:rPr>
          <w:rFonts w:cs="Arial"/>
        </w:rPr>
        <w:t>0 EH</w:t>
      </w:r>
      <w:r w:rsidR="000E221C" w:rsidRPr="00733E8D">
        <w:rPr>
          <w:rFonts w:cs="Arial"/>
        </w:rPr>
        <w:t>, sous réserve d’acceptabilité du milieu récepteur</w:t>
      </w:r>
      <w:r w:rsidR="00043ACE" w:rsidRPr="00733E8D">
        <w:rPr>
          <w:rFonts w:cs="Arial"/>
        </w:rPr>
        <w:t>.</w:t>
      </w:r>
      <w:r w:rsidR="000E221C" w:rsidRPr="00733E8D">
        <w:rPr>
          <w:rFonts w:cs="Arial"/>
        </w:rPr>
        <w:t xml:space="preserve"> </w:t>
      </w:r>
    </w:p>
    <w:p w14:paraId="54125B43" w14:textId="263CDF1B" w:rsidR="00043ACE" w:rsidRPr="00733E8D" w:rsidRDefault="00043ACE" w:rsidP="00043ACE">
      <w:pPr>
        <w:overflowPunct/>
        <w:textAlignment w:val="auto"/>
        <w:rPr>
          <w:rFonts w:cs="Arial"/>
        </w:rPr>
      </w:pPr>
    </w:p>
    <w:p w14:paraId="08729532" w14:textId="2C4F6DAF" w:rsidR="00043ACE" w:rsidRPr="00733E8D" w:rsidRDefault="00043ACE" w:rsidP="00043ACE">
      <w:pPr>
        <w:overflowPunct/>
        <w:textAlignment w:val="auto"/>
        <w:rPr>
          <w:rFonts w:cs="Arial"/>
        </w:rPr>
      </w:pPr>
      <w:r w:rsidRPr="00733E8D">
        <w:rPr>
          <w:rFonts w:cs="Arial"/>
        </w:rPr>
        <w:t>L’étude d’acceptabilité est réalisée au droit du rejet de la Step de Pleudaniel dans le ruisseau de Pleudaniel, soit un bassin versant de 14,6 km². Les débits du cours d’eau et la charge hydraulique de la Step seront les suivants :</w:t>
      </w:r>
    </w:p>
    <w:p w14:paraId="5ED9291F" w14:textId="452D349F" w:rsidR="00043ACE" w:rsidRPr="00733E8D" w:rsidRDefault="00043ACE" w:rsidP="00043ACE">
      <w:pPr>
        <w:overflowPunct/>
        <w:textAlignment w:val="auto"/>
        <w:rPr>
          <w:rFonts w:cs="Arial"/>
        </w:rPr>
      </w:pPr>
      <w:r w:rsidRPr="00733E8D">
        <w:rPr>
          <w:rFonts w:cs="Arial"/>
        </w:rPr>
        <w:object w:dxaOrig="17730" w:dyaOrig="2355" w14:anchorId="666FFD67">
          <v:shape id="_x0000_i1031" type="#_x0000_t75" style="width:481.35pt;height:63.7pt" o:ole="">
            <v:imagedata r:id="rId57" o:title=""/>
          </v:shape>
          <o:OLEObject Type="Embed" ProgID="PBrush" ShapeID="_x0000_i1031" DrawAspect="Content" ObjectID="_1732693958" r:id="rId58"/>
        </w:object>
      </w:r>
    </w:p>
    <w:p w14:paraId="38FC94AD" w14:textId="61020BED" w:rsidR="00043ACE" w:rsidRPr="00C22AB8" w:rsidRDefault="00C22AB8" w:rsidP="00C22AB8">
      <w:pPr>
        <w:pStyle w:val="Lgende"/>
        <w:keepNext/>
      </w:pPr>
      <w:bookmarkStart w:id="134" w:name="_Toc106893488"/>
      <w:r>
        <w:t xml:space="preserve">Tableau </w:t>
      </w:r>
      <w:fldSimple w:instr=" SEQ Tableau \* ARABIC ">
        <w:r w:rsidR="00F16C8A">
          <w:rPr>
            <w:noProof/>
          </w:rPr>
          <w:t>11</w:t>
        </w:r>
      </w:fldSimple>
      <w:r>
        <w:t xml:space="preserve"> : </w:t>
      </w:r>
      <w:r w:rsidRPr="003F784D">
        <w:t>Débits moyens du ruisseau et charge hydraulique de la future Step</w:t>
      </w:r>
      <w:bookmarkEnd w:id="134"/>
    </w:p>
    <w:p w14:paraId="0AF2D313" w14:textId="10E136CF" w:rsidR="00043ACE" w:rsidRPr="00733E8D" w:rsidRDefault="00043ACE" w:rsidP="00043ACE">
      <w:pPr>
        <w:overflowPunct/>
        <w:textAlignment w:val="auto"/>
        <w:rPr>
          <w:rFonts w:cs="Arial"/>
        </w:rPr>
      </w:pPr>
      <w:r w:rsidRPr="00733E8D">
        <w:rPr>
          <w:rFonts w:cs="Arial"/>
        </w:rPr>
        <w:object w:dxaOrig="17655" w:dyaOrig="3960" w14:anchorId="0E0240B7">
          <v:shape id="_x0000_i1032" type="#_x0000_t75" style="width:483.75pt;height:108.3pt" o:ole="">
            <v:imagedata r:id="rId59" o:title=""/>
          </v:shape>
          <o:OLEObject Type="Embed" ProgID="PBrush" ShapeID="_x0000_i1032" DrawAspect="Content" ObjectID="_1732693959" r:id="rId60"/>
        </w:object>
      </w:r>
    </w:p>
    <w:p w14:paraId="23FE1BA5" w14:textId="0B978988" w:rsidR="00633B4E" w:rsidRPr="00C22AB8" w:rsidRDefault="00C22AB8" w:rsidP="00C22AB8">
      <w:pPr>
        <w:pStyle w:val="Lgende"/>
        <w:keepNext/>
      </w:pPr>
      <w:bookmarkStart w:id="135" w:name="_Toc106893489"/>
      <w:r>
        <w:t xml:space="preserve">Tableau </w:t>
      </w:r>
      <w:fldSimple w:instr=" SEQ Tableau \* ARABIC ">
        <w:r w:rsidR="00F16C8A">
          <w:rPr>
            <w:noProof/>
          </w:rPr>
          <w:t>12</w:t>
        </w:r>
      </w:fldSimple>
      <w:r>
        <w:t xml:space="preserve"> : </w:t>
      </w:r>
      <w:r w:rsidRPr="00015BE7">
        <w:t>Impact du rejet de la Step de Pleudaniel sur le ruisseau Porz Ar Groas avec prise en compte d’eaux parasites</w:t>
      </w:r>
      <w:bookmarkEnd w:id="135"/>
    </w:p>
    <w:p w14:paraId="523CFA87" w14:textId="1DE5CF6A" w:rsidR="00043ACE" w:rsidRPr="00733E8D" w:rsidRDefault="00043ACE" w:rsidP="00043ACE">
      <w:pPr>
        <w:overflowPunct/>
        <w:textAlignment w:val="auto"/>
        <w:rPr>
          <w:rFonts w:cs="Arial"/>
        </w:rPr>
      </w:pPr>
      <w:r w:rsidRPr="00733E8D">
        <w:rPr>
          <w:rFonts w:cs="Arial"/>
        </w:rPr>
        <w:t>En conditions de temps de pluie, le ruisseau de Pleudaniel restera en bonne qualité physico-chimique.</w:t>
      </w:r>
    </w:p>
    <w:p w14:paraId="4D74A5BF" w14:textId="4B30B15D" w:rsidR="002915D8" w:rsidRPr="00733E8D" w:rsidRDefault="00B66C47" w:rsidP="00043ACE">
      <w:pPr>
        <w:rPr>
          <w:rFonts w:cs="Arial"/>
        </w:rPr>
      </w:pPr>
      <w:r w:rsidRPr="00733E8D">
        <w:rPr>
          <w:rFonts w:cs="Arial"/>
        </w:rPr>
        <w:t>Sur la base des projections d’urbanisation retenues, il est prévu une capacité future de 8</w:t>
      </w:r>
      <w:r w:rsidR="000E221C" w:rsidRPr="00733E8D">
        <w:rPr>
          <w:rFonts w:cs="Arial"/>
        </w:rPr>
        <w:t>4</w:t>
      </w:r>
      <w:r w:rsidRPr="00733E8D">
        <w:rPr>
          <w:rFonts w:cs="Arial"/>
        </w:rPr>
        <w:t xml:space="preserve">0 EH, La charge organique de la station sera alors de </w:t>
      </w:r>
      <w:r w:rsidR="000E221C" w:rsidRPr="00733E8D">
        <w:rPr>
          <w:rFonts w:cs="Arial"/>
        </w:rPr>
        <w:t>50.4</w:t>
      </w:r>
      <w:r w:rsidRPr="00733E8D">
        <w:rPr>
          <w:rFonts w:cs="Arial"/>
        </w:rPr>
        <w:t>kg DBO5/j à raison de 60 g DBO5/j/EH.</w:t>
      </w:r>
    </w:p>
    <w:p w14:paraId="4B325D65" w14:textId="6C4D1906" w:rsidR="002915D8" w:rsidRPr="00733E8D" w:rsidRDefault="002915D8" w:rsidP="00A92A6E">
      <w:pPr>
        <w:rPr>
          <w:rFonts w:cs="Arial"/>
        </w:rPr>
      </w:pPr>
    </w:p>
    <w:p w14:paraId="6AC24A29" w14:textId="722F8BDE" w:rsidR="00F86849" w:rsidRPr="00733E8D" w:rsidRDefault="00F86849" w:rsidP="00A92A6E">
      <w:pPr>
        <w:rPr>
          <w:rFonts w:cs="Arial"/>
        </w:rPr>
      </w:pPr>
    </w:p>
    <w:p w14:paraId="4A18E321" w14:textId="17125531" w:rsidR="00E80D1B" w:rsidRPr="00733E8D" w:rsidRDefault="00AF274A" w:rsidP="00C8635E">
      <w:pPr>
        <w:pStyle w:val="Titre3"/>
        <w:rPr>
          <w:rFonts w:cs="Arial"/>
        </w:rPr>
      </w:pPr>
      <w:bookmarkStart w:id="136" w:name="_Toc106893300"/>
      <w:r w:rsidRPr="00733E8D">
        <w:rPr>
          <w:rFonts w:cs="Arial"/>
        </w:rPr>
        <w:t>Charges hydrauliques en entrée de Step</w:t>
      </w:r>
      <w:bookmarkEnd w:id="136"/>
    </w:p>
    <w:p w14:paraId="41F3DC1E" w14:textId="04BF3DF2" w:rsidR="00AF274A" w:rsidRPr="00733E8D" w:rsidRDefault="00AF274A" w:rsidP="00AF274A">
      <w:pPr>
        <w:ind w:left="-567"/>
        <w:rPr>
          <w:rFonts w:cs="Arial"/>
        </w:rPr>
      </w:pPr>
    </w:p>
    <w:p w14:paraId="28A99820" w14:textId="55A59D63" w:rsidR="001E7F9B" w:rsidRPr="00733E8D" w:rsidRDefault="00DD22E0" w:rsidP="00C8635E">
      <w:pPr>
        <w:pStyle w:val="Titre4"/>
        <w:rPr>
          <w:rFonts w:cs="Arial"/>
          <w:sz w:val="20"/>
        </w:rPr>
      </w:pPr>
      <w:r w:rsidRPr="00733E8D">
        <w:rPr>
          <w:rFonts w:cs="Arial"/>
          <w:sz w:val="20"/>
        </w:rPr>
        <w:t xml:space="preserve">Débits d’eaux sanitaires </w:t>
      </w:r>
    </w:p>
    <w:p w14:paraId="262DFA43" w14:textId="77777777" w:rsidR="00DD22E0" w:rsidRPr="00733E8D" w:rsidRDefault="00DD22E0" w:rsidP="001E7F9B">
      <w:pPr>
        <w:overflowPunct/>
        <w:jc w:val="left"/>
        <w:textAlignment w:val="auto"/>
        <w:rPr>
          <w:rFonts w:cs="Arial"/>
        </w:rPr>
      </w:pPr>
    </w:p>
    <w:p w14:paraId="46CA1916" w14:textId="66266AEA" w:rsidR="00DD22E0" w:rsidRPr="00733E8D" w:rsidRDefault="00B66C47" w:rsidP="001E7F9B">
      <w:pPr>
        <w:overflowPunct/>
        <w:jc w:val="left"/>
        <w:textAlignment w:val="auto"/>
        <w:rPr>
          <w:rFonts w:cs="Arial"/>
        </w:rPr>
      </w:pPr>
      <w:r w:rsidRPr="00733E8D">
        <w:rPr>
          <w:rFonts w:cs="Arial"/>
        </w:rPr>
        <w:t xml:space="preserve">Afin de prendre une marge de sécurité, le ratio appliqué pour la population existante sera de 90 L/j/EH et de 150 L/j/EH pour les futurs abonnés, soit un débit futur de </w:t>
      </w:r>
      <w:r w:rsidR="000E221C" w:rsidRPr="00733E8D">
        <w:rPr>
          <w:rFonts w:cs="Arial"/>
        </w:rPr>
        <w:t>90.5</w:t>
      </w:r>
      <w:r w:rsidRPr="00733E8D">
        <w:rPr>
          <w:rFonts w:cs="Arial"/>
        </w:rPr>
        <w:t xml:space="preserve"> m3/j à 8</w:t>
      </w:r>
      <w:r w:rsidR="000E221C" w:rsidRPr="00733E8D">
        <w:rPr>
          <w:rFonts w:cs="Arial"/>
        </w:rPr>
        <w:t>4</w:t>
      </w:r>
      <w:r w:rsidRPr="00733E8D">
        <w:rPr>
          <w:rFonts w:cs="Arial"/>
        </w:rPr>
        <w:t>0 EH.</w:t>
      </w:r>
    </w:p>
    <w:p w14:paraId="3B7F127B" w14:textId="77777777" w:rsidR="00B66C47" w:rsidRPr="00733E8D" w:rsidRDefault="00B66C47" w:rsidP="001E7F9B">
      <w:pPr>
        <w:overflowPunct/>
        <w:jc w:val="left"/>
        <w:textAlignment w:val="auto"/>
        <w:rPr>
          <w:rFonts w:cs="Arial"/>
        </w:rPr>
      </w:pPr>
    </w:p>
    <w:p w14:paraId="49BF4D2F" w14:textId="54046A0A" w:rsidR="00DD22E0" w:rsidRPr="00733E8D" w:rsidRDefault="00DD22E0" w:rsidP="00C8635E">
      <w:pPr>
        <w:pStyle w:val="Titre4"/>
        <w:rPr>
          <w:rFonts w:cs="Arial"/>
          <w:sz w:val="20"/>
        </w:rPr>
      </w:pPr>
      <w:r w:rsidRPr="00733E8D">
        <w:rPr>
          <w:rFonts w:cs="Arial"/>
          <w:sz w:val="20"/>
        </w:rPr>
        <w:t>Débits d’eaux de nappe</w:t>
      </w:r>
      <w:r w:rsidR="001E7F9B" w:rsidRPr="00733E8D">
        <w:rPr>
          <w:rFonts w:cs="Arial"/>
          <w:sz w:val="20"/>
        </w:rPr>
        <w:t xml:space="preserve"> </w:t>
      </w:r>
    </w:p>
    <w:p w14:paraId="4864F0AD" w14:textId="77777777" w:rsidR="00C8635E" w:rsidRPr="00733E8D" w:rsidRDefault="00C8635E" w:rsidP="00C8635E">
      <w:pPr>
        <w:rPr>
          <w:rFonts w:cs="Arial"/>
        </w:rPr>
      </w:pPr>
    </w:p>
    <w:p w14:paraId="75116FE6" w14:textId="21666ACF" w:rsidR="00B66C47" w:rsidRPr="00733E8D" w:rsidRDefault="001E7F9B" w:rsidP="00B66C47">
      <w:pPr>
        <w:overflowPunct/>
        <w:jc w:val="left"/>
        <w:textAlignment w:val="auto"/>
        <w:rPr>
          <w:rFonts w:cs="Arial"/>
        </w:rPr>
      </w:pPr>
      <w:r w:rsidRPr="00733E8D">
        <w:rPr>
          <w:rFonts w:cs="Arial"/>
        </w:rPr>
        <w:t xml:space="preserve">Les volumes identifiés étaient les suivants : </w:t>
      </w:r>
    </w:p>
    <w:p w14:paraId="38FED1CD" w14:textId="22650EAB" w:rsidR="00B66C47" w:rsidRPr="00733E8D" w:rsidRDefault="00B66C47" w:rsidP="00571BE1">
      <w:pPr>
        <w:pStyle w:val="Paragraphedeliste"/>
        <w:numPr>
          <w:ilvl w:val="0"/>
          <w:numId w:val="32"/>
        </w:numPr>
        <w:overflowPunct/>
        <w:spacing w:after="8"/>
        <w:jc w:val="left"/>
        <w:textAlignment w:val="auto"/>
        <w:rPr>
          <w:rFonts w:cs="Arial"/>
          <w:color w:val="000000"/>
          <w:sz w:val="22"/>
          <w:szCs w:val="22"/>
          <w:lang w:eastAsia="fr-FR"/>
        </w:rPr>
      </w:pPr>
      <w:r w:rsidRPr="00733E8D">
        <w:rPr>
          <w:rFonts w:cs="Arial"/>
          <w:color w:val="000000"/>
          <w:sz w:val="22"/>
          <w:szCs w:val="22"/>
          <w:lang w:eastAsia="fr-FR"/>
        </w:rPr>
        <w:t>Eau d’infiltration en nappe haute : 40 m</w:t>
      </w:r>
      <w:r w:rsidRPr="00733E8D">
        <w:rPr>
          <w:rFonts w:cs="Arial"/>
          <w:color w:val="000000"/>
          <w:sz w:val="14"/>
          <w:szCs w:val="14"/>
          <w:lang w:eastAsia="fr-FR"/>
        </w:rPr>
        <w:t>3</w:t>
      </w:r>
      <w:r w:rsidRPr="00733E8D">
        <w:rPr>
          <w:rFonts w:cs="Arial"/>
          <w:color w:val="000000"/>
          <w:sz w:val="22"/>
          <w:szCs w:val="22"/>
          <w:lang w:eastAsia="fr-FR"/>
        </w:rPr>
        <w:t xml:space="preserve">/j </w:t>
      </w:r>
    </w:p>
    <w:p w14:paraId="22C37A12" w14:textId="6AC41847" w:rsidR="00B66C47" w:rsidRPr="00733E8D" w:rsidRDefault="00B66C47" w:rsidP="00571BE1">
      <w:pPr>
        <w:pStyle w:val="Paragraphedeliste"/>
        <w:numPr>
          <w:ilvl w:val="0"/>
          <w:numId w:val="32"/>
        </w:numPr>
        <w:overflowPunct/>
        <w:spacing w:after="8"/>
        <w:jc w:val="left"/>
        <w:textAlignment w:val="auto"/>
        <w:rPr>
          <w:rFonts w:cs="Arial"/>
          <w:color w:val="000000"/>
          <w:sz w:val="22"/>
          <w:szCs w:val="22"/>
          <w:lang w:eastAsia="fr-FR"/>
        </w:rPr>
      </w:pPr>
      <w:r w:rsidRPr="00733E8D">
        <w:rPr>
          <w:rFonts w:cs="Arial"/>
          <w:color w:val="000000"/>
          <w:sz w:val="22"/>
          <w:szCs w:val="22"/>
          <w:lang w:eastAsia="fr-FR"/>
        </w:rPr>
        <w:t>Eau d’infiltration en nappe basse : 20 m</w:t>
      </w:r>
      <w:r w:rsidRPr="00733E8D">
        <w:rPr>
          <w:rFonts w:cs="Arial"/>
          <w:color w:val="000000"/>
          <w:sz w:val="14"/>
          <w:szCs w:val="14"/>
          <w:lang w:eastAsia="fr-FR"/>
        </w:rPr>
        <w:t>3</w:t>
      </w:r>
      <w:r w:rsidRPr="00733E8D">
        <w:rPr>
          <w:rFonts w:cs="Arial"/>
          <w:color w:val="000000"/>
          <w:sz w:val="22"/>
          <w:szCs w:val="22"/>
          <w:lang w:eastAsia="fr-FR"/>
        </w:rPr>
        <w:t xml:space="preserve">/j </w:t>
      </w:r>
    </w:p>
    <w:p w14:paraId="402EBACA" w14:textId="50E87A51" w:rsidR="00B66C47" w:rsidRPr="00733E8D" w:rsidRDefault="00B66C47" w:rsidP="00571BE1">
      <w:pPr>
        <w:pStyle w:val="Paragraphedeliste"/>
        <w:numPr>
          <w:ilvl w:val="0"/>
          <w:numId w:val="32"/>
        </w:numPr>
        <w:overflowPunct/>
        <w:jc w:val="left"/>
        <w:textAlignment w:val="auto"/>
        <w:rPr>
          <w:rFonts w:cs="Arial"/>
          <w:color w:val="000000"/>
          <w:sz w:val="22"/>
          <w:szCs w:val="22"/>
          <w:lang w:eastAsia="fr-FR"/>
        </w:rPr>
      </w:pPr>
      <w:r w:rsidRPr="00733E8D">
        <w:rPr>
          <w:rFonts w:cs="Arial"/>
          <w:color w:val="000000"/>
          <w:sz w:val="22"/>
          <w:szCs w:val="22"/>
          <w:lang w:eastAsia="fr-FR"/>
        </w:rPr>
        <w:t>Eau de ressuyage : 200 m</w:t>
      </w:r>
      <w:r w:rsidRPr="00733E8D">
        <w:rPr>
          <w:rFonts w:cs="Arial"/>
          <w:color w:val="000000"/>
          <w:sz w:val="14"/>
          <w:szCs w:val="14"/>
          <w:lang w:eastAsia="fr-FR"/>
        </w:rPr>
        <w:t>3</w:t>
      </w:r>
      <w:r w:rsidRPr="00733E8D">
        <w:rPr>
          <w:rFonts w:cs="Arial"/>
          <w:color w:val="000000"/>
          <w:sz w:val="22"/>
          <w:szCs w:val="22"/>
          <w:lang w:eastAsia="fr-FR"/>
        </w:rPr>
        <w:t xml:space="preserve">/j </w:t>
      </w:r>
    </w:p>
    <w:p w14:paraId="03E0C68A" w14:textId="3F5791E5" w:rsidR="00DD22E0" w:rsidRPr="00733E8D" w:rsidRDefault="00DD22E0" w:rsidP="001E7F9B">
      <w:pPr>
        <w:overflowPunct/>
        <w:jc w:val="left"/>
        <w:textAlignment w:val="auto"/>
        <w:rPr>
          <w:rFonts w:cs="Arial"/>
        </w:rPr>
      </w:pPr>
    </w:p>
    <w:p w14:paraId="26FC5897" w14:textId="382BB601" w:rsidR="001E7F9B" w:rsidRPr="00733E8D" w:rsidRDefault="00DD22E0" w:rsidP="00C8635E">
      <w:pPr>
        <w:pStyle w:val="Titre4"/>
        <w:rPr>
          <w:rFonts w:cs="Arial"/>
          <w:sz w:val="20"/>
        </w:rPr>
      </w:pPr>
      <w:r w:rsidRPr="00733E8D">
        <w:rPr>
          <w:rFonts w:cs="Arial"/>
          <w:sz w:val="20"/>
        </w:rPr>
        <w:t>Débits d’eaux parasites pluviales</w:t>
      </w:r>
      <w:r w:rsidR="001E7F9B" w:rsidRPr="00733E8D">
        <w:rPr>
          <w:rFonts w:cs="Arial"/>
          <w:sz w:val="20"/>
        </w:rPr>
        <w:t xml:space="preserve"> </w:t>
      </w:r>
    </w:p>
    <w:p w14:paraId="753B32A7" w14:textId="77777777" w:rsidR="00DD22E0" w:rsidRPr="00733E8D" w:rsidRDefault="00DD22E0" w:rsidP="001E7F9B">
      <w:pPr>
        <w:overflowPunct/>
        <w:jc w:val="left"/>
        <w:textAlignment w:val="auto"/>
        <w:rPr>
          <w:rFonts w:cs="Arial"/>
        </w:rPr>
      </w:pPr>
    </w:p>
    <w:p w14:paraId="39DF6D27" w14:textId="77777777" w:rsidR="001E7F9B" w:rsidRPr="00733E8D" w:rsidRDefault="001E7F9B" w:rsidP="001E7F9B">
      <w:pPr>
        <w:overflowPunct/>
        <w:jc w:val="left"/>
        <w:textAlignment w:val="auto"/>
        <w:rPr>
          <w:rFonts w:cs="Arial"/>
        </w:rPr>
      </w:pPr>
      <w:r w:rsidRPr="00733E8D">
        <w:rPr>
          <w:rFonts w:cs="Arial"/>
        </w:rPr>
        <w:t xml:space="preserve">Les volumes identifiés étaient les suivants : </w:t>
      </w:r>
    </w:p>
    <w:p w14:paraId="4B6B31E8" w14:textId="453C6CB0" w:rsidR="001E7F9B" w:rsidRPr="00733E8D" w:rsidRDefault="001E7F9B" w:rsidP="00571BE1">
      <w:pPr>
        <w:pStyle w:val="Paragraphedeliste"/>
        <w:numPr>
          <w:ilvl w:val="0"/>
          <w:numId w:val="31"/>
        </w:numPr>
        <w:overflowPunct/>
        <w:spacing w:after="25"/>
        <w:jc w:val="left"/>
        <w:textAlignment w:val="auto"/>
        <w:rPr>
          <w:rFonts w:cs="Arial"/>
        </w:rPr>
      </w:pPr>
      <w:r w:rsidRPr="00733E8D">
        <w:rPr>
          <w:rFonts w:cs="Arial"/>
        </w:rPr>
        <w:t xml:space="preserve"> Surface active : </w:t>
      </w:r>
      <w:r w:rsidR="00B66C47" w:rsidRPr="00733E8D">
        <w:rPr>
          <w:rFonts w:cs="Arial"/>
        </w:rPr>
        <w:t xml:space="preserve">2 200 </w:t>
      </w:r>
      <w:r w:rsidRPr="00733E8D">
        <w:rPr>
          <w:rFonts w:cs="Arial"/>
        </w:rPr>
        <w:t xml:space="preserve">m² </w:t>
      </w:r>
    </w:p>
    <w:p w14:paraId="6A6668B8" w14:textId="3A9396DA" w:rsidR="001E7F9B" w:rsidRPr="00733E8D" w:rsidRDefault="001E7F9B" w:rsidP="00571BE1">
      <w:pPr>
        <w:pStyle w:val="Paragraphedeliste"/>
        <w:numPr>
          <w:ilvl w:val="0"/>
          <w:numId w:val="31"/>
        </w:numPr>
        <w:overflowPunct/>
        <w:spacing w:after="25"/>
        <w:jc w:val="left"/>
        <w:textAlignment w:val="auto"/>
        <w:rPr>
          <w:rFonts w:cs="Arial"/>
        </w:rPr>
      </w:pPr>
      <w:r w:rsidRPr="00733E8D">
        <w:rPr>
          <w:rFonts w:cs="Arial"/>
        </w:rPr>
        <w:t xml:space="preserve">Intensité de la pluie (journalière) : 28 mm/j </w:t>
      </w:r>
    </w:p>
    <w:p w14:paraId="75CC5A12" w14:textId="6566CA61" w:rsidR="001E7F9B" w:rsidRPr="00733E8D" w:rsidRDefault="001E7F9B" w:rsidP="00571BE1">
      <w:pPr>
        <w:pStyle w:val="Paragraphedeliste"/>
        <w:numPr>
          <w:ilvl w:val="0"/>
          <w:numId w:val="31"/>
        </w:numPr>
        <w:overflowPunct/>
        <w:jc w:val="left"/>
        <w:textAlignment w:val="auto"/>
        <w:rPr>
          <w:rFonts w:cs="Arial"/>
        </w:rPr>
      </w:pPr>
      <w:r w:rsidRPr="00733E8D">
        <w:rPr>
          <w:rFonts w:cs="Arial"/>
        </w:rPr>
        <w:t xml:space="preserve">Intensité de la pluie (horaire) : 10 mm/h </w:t>
      </w:r>
    </w:p>
    <w:p w14:paraId="3BA84EB7" w14:textId="77777777" w:rsidR="001E7F9B" w:rsidRPr="00733E8D" w:rsidRDefault="001E7F9B" w:rsidP="001E7F9B">
      <w:pPr>
        <w:overflowPunct/>
        <w:jc w:val="left"/>
        <w:textAlignment w:val="auto"/>
        <w:rPr>
          <w:rFonts w:cs="Arial"/>
        </w:rPr>
      </w:pPr>
    </w:p>
    <w:p w14:paraId="01479094" w14:textId="65EE6021" w:rsidR="00633B4E" w:rsidRPr="00733E8D" w:rsidRDefault="001E7F9B" w:rsidP="00CE281E">
      <w:pPr>
        <w:pStyle w:val="Default"/>
        <w:jc w:val="both"/>
        <w:rPr>
          <w:rFonts w:ascii="Arial" w:hAnsi="Arial" w:cs="Arial"/>
          <w:color w:val="auto"/>
          <w:sz w:val="20"/>
          <w:szCs w:val="20"/>
          <w:lang w:eastAsia="en-US"/>
        </w:rPr>
      </w:pPr>
      <w:r w:rsidRPr="00733E8D">
        <w:rPr>
          <w:rFonts w:ascii="Arial" w:hAnsi="Arial" w:cs="Arial"/>
          <w:color w:val="auto"/>
          <w:sz w:val="20"/>
          <w:szCs w:val="20"/>
          <w:lang w:eastAsia="en-US"/>
        </w:rPr>
        <w:t>Au vu du volume élevé d’eaux parasites (infiltration d’eau de nappe et de pluie) collecté dans le réseau, il est attendu une réduction significative de la surface active (contrôles de branchements, vérification d’intrusion d’eau au niveau des regards, réhabilitation du réseau). Cette démarche est nécessaire pour pouvoir traiter toutes les eaux usées dans le cas de la création de la nouvelle station d’épuration de type</w:t>
      </w:r>
      <w:r w:rsidR="00DD22E0" w:rsidRPr="00733E8D">
        <w:rPr>
          <w:rFonts w:ascii="Arial" w:hAnsi="Arial" w:cs="Arial"/>
          <w:color w:val="auto"/>
          <w:sz w:val="20"/>
          <w:szCs w:val="20"/>
          <w:lang w:eastAsia="en-US"/>
        </w:rPr>
        <w:t xml:space="preserve"> Boues activées</w:t>
      </w:r>
      <w:r w:rsidRPr="00733E8D">
        <w:rPr>
          <w:rFonts w:ascii="Arial" w:hAnsi="Arial" w:cs="Arial"/>
          <w:color w:val="auto"/>
          <w:sz w:val="20"/>
          <w:szCs w:val="20"/>
          <w:lang w:eastAsia="en-US"/>
        </w:rPr>
        <w:t>.</w:t>
      </w:r>
      <w:r w:rsidR="00633B4E" w:rsidRPr="00733E8D">
        <w:rPr>
          <w:rFonts w:ascii="Arial" w:hAnsi="Arial" w:cs="Arial"/>
          <w:color w:val="auto"/>
          <w:sz w:val="20"/>
          <w:szCs w:val="20"/>
          <w:lang w:eastAsia="en-US"/>
        </w:rPr>
        <w:t xml:space="preserve"> </w:t>
      </w:r>
      <w:r w:rsidR="00D61469">
        <w:rPr>
          <w:rFonts w:ascii="Arial" w:hAnsi="Arial" w:cs="Arial"/>
          <w:color w:val="auto"/>
          <w:sz w:val="20"/>
          <w:szCs w:val="20"/>
          <w:lang w:eastAsia="en-US"/>
        </w:rPr>
        <w:t>U</w:t>
      </w:r>
      <w:r w:rsidR="00633B4E" w:rsidRPr="00733E8D">
        <w:rPr>
          <w:rFonts w:ascii="Arial" w:hAnsi="Arial" w:cs="Arial"/>
          <w:color w:val="auto"/>
          <w:sz w:val="20"/>
          <w:szCs w:val="20"/>
          <w:lang w:eastAsia="en-US"/>
        </w:rPr>
        <w:t xml:space="preserve">n projet de réhabilitation des réseaux et de contrôle des branchements est prévu : </w:t>
      </w:r>
    </w:p>
    <w:p w14:paraId="31821E96" w14:textId="77777777" w:rsidR="00633B4E" w:rsidRPr="00633B4E" w:rsidRDefault="00633B4E" w:rsidP="00CE281E">
      <w:pPr>
        <w:overflowPunct/>
        <w:spacing w:after="59"/>
        <w:ind w:firstLine="709"/>
        <w:textAlignment w:val="auto"/>
        <w:rPr>
          <w:rFonts w:cs="Arial"/>
        </w:rPr>
      </w:pPr>
      <w:r w:rsidRPr="00633B4E">
        <w:rPr>
          <w:rFonts w:cs="Arial"/>
        </w:rPr>
        <w:t xml:space="preserve">• Objectif 2037 : contrôle de l’ensemble des branchements </w:t>
      </w:r>
    </w:p>
    <w:p w14:paraId="67DC2965" w14:textId="77777777" w:rsidR="00633B4E" w:rsidRPr="00633B4E" w:rsidRDefault="00633B4E" w:rsidP="00CE281E">
      <w:pPr>
        <w:overflowPunct/>
        <w:spacing w:after="59"/>
        <w:ind w:firstLine="709"/>
        <w:textAlignment w:val="auto"/>
        <w:rPr>
          <w:rFonts w:cs="Arial"/>
        </w:rPr>
      </w:pPr>
      <w:r w:rsidRPr="00633B4E">
        <w:rPr>
          <w:rFonts w:cs="Arial"/>
        </w:rPr>
        <w:t xml:space="preserve">• Objectif 2035 : réduction de 10% des eaux de nappe basse et eaux météorique et 20% des eaux de nappe haute </w:t>
      </w:r>
    </w:p>
    <w:p w14:paraId="042D0949" w14:textId="77777777" w:rsidR="00633B4E" w:rsidRPr="00633B4E" w:rsidRDefault="00633B4E" w:rsidP="00CE281E">
      <w:pPr>
        <w:overflowPunct/>
        <w:ind w:firstLine="709"/>
        <w:textAlignment w:val="auto"/>
        <w:rPr>
          <w:rFonts w:cs="Arial"/>
        </w:rPr>
      </w:pPr>
      <w:r w:rsidRPr="00633B4E">
        <w:rPr>
          <w:rFonts w:cs="Arial"/>
        </w:rPr>
        <w:t xml:space="preserve">• Objectif 2045 : réduction de 10% des eaux de nappe basse, 30% des eaux de nappe haute et 20% des eaux de ressuyage </w:t>
      </w:r>
    </w:p>
    <w:p w14:paraId="4EC9DB6F" w14:textId="77777777" w:rsidR="00633B4E" w:rsidRPr="00633B4E" w:rsidRDefault="00633B4E" w:rsidP="00CE281E">
      <w:pPr>
        <w:overflowPunct/>
        <w:textAlignment w:val="auto"/>
        <w:rPr>
          <w:rFonts w:cs="Arial"/>
        </w:rPr>
      </w:pPr>
    </w:p>
    <w:p w14:paraId="42E084CB" w14:textId="30F407B8" w:rsidR="001E7F9B" w:rsidRPr="00733E8D" w:rsidRDefault="00633B4E" w:rsidP="00CE281E">
      <w:pPr>
        <w:overflowPunct/>
        <w:textAlignment w:val="auto"/>
        <w:rPr>
          <w:rFonts w:cs="Arial"/>
        </w:rPr>
      </w:pPr>
      <w:r w:rsidRPr="00733E8D">
        <w:rPr>
          <w:rFonts w:cs="Arial"/>
        </w:rPr>
        <w:lastRenderedPageBreak/>
        <w:t xml:space="preserve">Le projet a pour objectif la mise en conformité du système d'assainissement et permettra de répondre aux attentes de la réglementation nationale (arrêté du 21 juillet 2015) et à la réglementation locale (SAGE Argoat-Trégor-Goëlo). </w:t>
      </w:r>
      <w:r w:rsidR="001E7F9B" w:rsidRPr="00733E8D">
        <w:rPr>
          <w:rFonts w:cs="Arial"/>
        </w:rPr>
        <w:t xml:space="preserve"> </w:t>
      </w:r>
    </w:p>
    <w:p w14:paraId="3C7ECA9B" w14:textId="77777777" w:rsidR="00DD22E0" w:rsidRPr="00733E8D" w:rsidRDefault="00DD22E0" w:rsidP="001E7F9B">
      <w:pPr>
        <w:overflowPunct/>
        <w:jc w:val="left"/>
        <w:textAlignment w:val="auto"/>
        <w:rPr>
          <w:rFonts w:cs="Arial"/>
        </w:rPr>
      </w:pPr>
    </w:p>
    <w:p w14:paraId="3A533012" w14:textId="0CFEB1D3" w:rsidR="001E7F9B" w:rsidRPr="00733E8D" w:rsidRDefault="00C8635E" w:rsidP="00C8635E">
      <w:pPr>
        <w:pStyle w:val="Titre4"/>
        <w:rPr>
          <w:rFonts w:cs="Arial"/>
          <w:sz w:val="20"/>
        </w:rPr>
      </w:pPr>
      <w:r w:rsidRPr="00733E8D">
        <w:rPr>
          <w:rFonts w:cs="Arial"/>
          <w:sz w:val="20"/>
        </w:rPr>
        <w:t>Charges</w:t>
      </w:r>
      <w:r w:rsidR="00DD22E0" w:rsidRPr="00733E8D">
        <w:rPr>
          <w:rFonts w:cs="Arial"/>
          <w:sz w:val="20"/>
        </w:rPr>
        <w:t xml:space="preserve"> hydrauliques journalières et horaires </w:t>
      </w:r>
      <w:r w:rsidR="00B66C47" w:rsidRPr="00733E8D">
        <w:rPr>
          <w:rFonts w:cs="Arial"/>
          <w:sz w:val="20"/>
        </w:rPr>
        <w:t>à</w:t>
      </w:r>
      <w:r w:rsidR="00DD22E0" w:rsidRPr="00733E8D">
        <w:rPr>
          <w:rFonts w:cs="Arial"/>
          <w:sz w:val="20"/>
        </w:rPr>
        <w:t xml:space="preserve"> traiter </w:t>
      </w:r>
    </w:p>
    <w:p w14:paraId="6CD630DB" w14:textId="77777777" w:rsidR="00DD22E0" w:rsidRPr="00733E8D" w:rsidRDefault="00DD22E0" w:rsidP="001E7F9B">
      <w:pPr>
        <w:overflowPunct/>
        <w:jc w:val="left"/>
        <w:textAlignment w:val="auto"/>
        <w:rPr>
          <w:rFonts w:cs="Arial"/>
        </w:rPr>
      </w:pPr>
    </w:p>
    <w:p w14:paraId="705618A1" w14:textId="77777777" w:rsidR="004D44F4" w:rsidRPr="00733E8D" w:rsidRDefault="004D44F4" w:rsidP="004D44F4">
      <w:pPr>
        <w:overflowPunct/>
        <w:jc w:val="left"/>
        <w:textAlignment w:val="auto"/>
        <w:rPr>
          <w:rFonts w:cs="Arial"/>
        </w:rPr>
      </w:pPr>
      <w:r w:rsidRPr="00733E8D">
        <w:rPr>
          <w:rFonts w:cs="Arial"/>
        </w:rPr>
        <w:t xml:space="preserve">Les charges hydrauliques journalières sont calculées en considérant une réduction : </w:t>
      </w:r>
    </w:p>
    <w:p w14:paraId="31FBDEE9" w14:textId="77777777" w:rsidR="004D44F4" w:rsidRPr="00733E8D" w:rsidRDefault="004D44F4" w:rsidP="004D44F4">
      <w:pPr>
        <w:overflowPunct/>
        <w:jc w:val="left"/>
        <w:textAlignment w:val="auto"/>
        <w:rPr>
          <w:rFonts w:cs="Arial"/>
        </w:rPr>
      </w:pPr>
      <w:r w:rsidRPr="00733E8D">
        <w:rPr>
          <w:rFonts w:cs="Arial"/>
        </w:rPr>
        <w:t xml:space="preserve">• A 15 ans : de 10% des eaux de nappe basse et eaux météorique et 20% des eaux de nappe haute </w:t>
      </w:r>
    </w:p>
    <w:p w14:paraId="659093AB" w14:textId="77777777" w:rsidR="004D44F4" w:rsidRPr="00733E8D" w:rsidRDefault="004D44F4" w:rsidP="004D44F4">
      <w:pPr>
        <w:overflowPunct/>
        <w:jc w:val="left"/>
        <w:textAlignment w:val="auto"/>
        <w:rPr>
          <w:rFonts w:cs="Arial"/>
        </w:rPr>
      </w:pPr>
    </w:p>
    <w:p w14:paraId="565CECD7" w14:textId="692CB186" w:rsidR="004D44F4" w:rsidRPr="00733E8D" w:rsidRDefault="004D44F4" w:rsidP="004D44F4">
      <w:pPr>
        <w:overflowPunct/>
        <w:jc w:val="left"/>
        <w:textAlignment w:val="auto"/>
        <w:rPr>
          <w:rFonts w:cs="Arial"/>
        </w:rPr>
      </w:pPr>
      <w:r w:rsidRPr="00733E8D">
        <w:rPr>
          <w:rFonts w:cs="Arial"/>
        </w:rPr>
        <w:t xml:space="preserve">• A 25 ans : de 10% des eaux de nappe basse, 30% des eaux de nappe haute et 20% des eaux de ressuyage </w:t>
      </w:r>
    </w:p>
    <w:p w14:paraId="45F6D43D" w14:textId="77777777" w:rsidR="004D44F4" w:rsidRPr="00733E8D" w:rsidRDefault="004D44F4" w:rsidP="004D44F4">
      <w:pPr>
        <w:overflowPunct/>
        <w:jc w:val="left"/>
        <w:textAlignment w:val="auto"/>
        <w:rPr>
          <w:rFonts w:cs="Arial"/>
        </w:rPr>
      </w:pPr>
    </w:p>
    <w:p w14:paraId="605F427C" w14:textId="293903B9" w:rsidR="00DD22E0" w:rsidRPr="00733E8D" w:rsidRDefault="004D44F4" w:rsidP="004D44F4">
      <w:pPr>
        <w:overflowPunct/>
        <w:jc w:val="left"/>
        <w:textAlignment w:val="auto"/>
        <w:rPr>
          <w:rFonts w:cs="Arial"/>
        </w:rPr>
      </w:pPr>
      <w:r w:rsidRPr="00733E8D">
        <w:rPr>
          <w:rFonts w:cs="Arial"/>
        </w:rPr>
        <w:t>Elles sont indiquées par temps sec et de pluie avec ou sans l’influence de la nappe.</w:t>
      </w:r>
    </w:p>
    <w:p w14:paraId="30287FF2" w14:textId="77777777" w:rsidR="00DD22E0" w:rsidRPr="00733E8D" w:rsidRDefault="00DD22E0" w:rsidP="00DD22E0">
      <w:pPr>
        <w:overflowPunct/>
        <w:jc w:val="left"/>
        <w:textAlignment w:val="auto"/>
        <w:rPr>
          <w:rFonts w:cs="Arial"/>
        </w:rPr>
      </w:pPr>
      <w:r w:rsidRPr="00733E8D">
        <w:rPr>
          <w:rFonts w:cs="Arial"/>
        </w:rPr>
        <w:t>Le débit sanitaire de pointe se calcule de la manière suivante :</w:t>
      </w:r>
    </w:p>
    <w:p w14:paraId="5A964CCD" w14:textId="77777777" w:rsidR="00DD22E0" w:rsidRPr="00733E8D" w:rsidRDefault="00DD22E0" w:rsidP="00DD22E0">
      <w:pPr>
        <w:overflowPunct/>
        <w:jc w:val="left"/>
        <w:textAlignment w:val="auto"/>
        <w:rPr>
          <w:rFonts w:cs="Arial"/>
        </w:rPr>
      </w:pPr>
    </w:p>
    <w:p w14:paraId="3CADF9C3" w14:textId="6F33099D" w:rsidR="00DD22E0" w:rsidRPr="00733E8D" w:rsidRDefault="00DD22E0" w:rsidP="00DD22E0">
      <w:pPr>
        <w:overflowPunct/>
        <w:jc w:val="center"/>
        <w:textAlignment w:val="auto"/>
        <w:rPr>
          <w:rFonts w:cs="Arial"/>
        </w:rPr>
      </w:pPr>
      <w:r w:rsidRPr="00733E8D">
        <w:rPr>
          <w:rFonts w:cs="Arial"/>
        </w:rPr>
        <w:t>Débit sanitaire journalier(</w:t>
      </w:r>
      <w:r w:rsidRPr="00733E8D">
        <w:rPr>
          <w:rFonts w:ascii="Cambria Math" w:hAnsi="Cambria Math" w:cs="Cambria Math"/>
        </w:rPr>
        <w:t>𝑚</w:t>
      </w:r>
      <w:r w:rsidRPr="00733E8D">
        <w:rPr>
          <w:rFonts w:cs="Arial"/>
        </w:rPr>
        <w:t xml:space="preserve">3/j) </w:t>
      </w:r>
      <w:r w:rsidRPr="00733E8D">
        <w:rPr>
          <w:rFonts w:ascii="Cambria Math" w:hAnsi="Cambria Math" w:cs="Cambria Math"/>
        </w:rPr>
        <w:t>∗</w:t>
      </w:r>
      <w:r w:rsidRPr="00733E8D">
        <w:rPr>
          <w:rFonts w:cs="Arial"/>
        </w:rPr>
        <w:t>Coefficient de pointe (=3)</w:t>
      </w:r>
    </w:p>
    <w:p w14:paraId="27BC6D5E" w14:textId="76266509" w:rsidR="00DD22E0" w:rsidRPr="00733E8D" w:rsidRDefault="00DD22E0" w:rsidP="00B117FE">
      <w:pPr>
        <w:overflowPunct/>
        <w:jc w:val="center"/>
        <w:textAlignment w:val="auto"/>
        <w:rPr>
          <w:rFonts w:cs="Arial"/>
        </w:rPr>
      </w:pPr>
      <w:r w:rsidRPr="00733E8D">
        <w:rPr>
          <w:rFonts w:cs="Arial"/>
          <w:noProof/>
          <w:lang w:eastAsia="fr-FR"/>
        </w:rPr>
        <mc:AlternateContent>
          <mc:Choice Requires="wps">
            <w:drawing>
              <wp:anchor distT="0" distB="0" distL="114300" distR="114300" simplePos="0" relativeHeight="252168704" behindDoc="0" locked="0" layoutInCell="1" allowOverlap="1" wp14:anchorId="0657409A" wp14:editId="5AF767C2">
                <wp:simplePos x="0" y="0"/>
                <wp:positionH relativeFrom="column">
                  <wp:posOffset>1369670</wp:posOffset>
                </wp:positionH>
                <wp:positionV relativeFrom="paragraph">
                  <wp:posOffset>8890</wp:posOffset>
                </wp:positionV>
                <wp:extent cx="3211372" cy="0"/>
                <wp:effectExtent l="0" t="0" r="27305" b="19050"/>
                <wp:wrapNone/>
                <wp:docPr id="6" name="Connecteur droit 6"/>
                <wp:cNvGraphicFramePr/>
                <a:graphic xmlns:a="http://schemas.openxmlformats.org/drawingml/2006/main">
                  <a:graphicData uri="http://schemas.microsoft.com/office/word/2010/wordprocessingShape">
                    <wps:wsp>
                      <wps:cNvCnPr/>
                      <wps:spPr>
                        <a:xfrm>
                          <a:off x="0" y="0"/>
                          <a:ext cx="3211372"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B98BDF" id="Connecteur droit 6" o:spid="_x0000_s1026" style="position:absolute;z-index:25216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7.85pt,.7pt" to="360.7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" strokecolor="#4579b8 [3044]"/>
            </w:pict>
          </mc:Fallback>
        </mc:AlternateContent>
      </w:r>
      <w:r w:rsidRPr="00733E8D">
        <w:rPr>
          <w:rFonts w:cs="Arial"/>
        </w:rPr>
        <w:t>24</w:t>
      </w:r>
    </w:p>
    <w:p w14:paraId="2339A567" w14:textId="4DD726CD" w:rsidR="00DD22E0" w:rsidRPr="00733E8D" w:rsidRDefault="00253669" w:rsidP="00DD22E0">
      <w:pPr>
        <w:overflowPunct/>
        <w:jc w:val="left"/>
        <w:textAlignment w:val="auto"/>
        <w:rPr>
          <w:rFonts w:cs="Arial"/>
        </w:rPr>
      </w:pPr>
      <w:r w:rsidRPr="00733E8D">
        <w:rPr>
          <w:rFonts w:cs="Arial"/>
        </w:rPr>
        <w:t>On considère que les apports d’eaux de nappe sont constants au cours de la journée. Ces volumes ont été divisés par 24 pour obtenir la charge horaire. Quant aux eaux pluviales, elles ont été calculées sur la base horaire de 10 mm/h. Les hypothèses de réduction de la surface active sont identiques à celles émises pour les charges hydrauliques journalières.</w:t>
      </w:r>
    </w:p>
    <w:p w14:paraId="51F86A34" w14:textId="197A5853" w:rsidR="004D44F4" w:rsidRPr="00733E8D" w:rsidRDefault="000E221C" w:rsidP="00DD22E0">
      <w:pPr>
        <w:overflowPunct/>
        <w:jc w:val="left"/>
        <w:textAlignment w:val="auto"/>
        <w:rPr>
          <w:rFonts w:cs="Arial"/>
        </w:rPr>
      </w:pPr>
      <w:r w:rsidRPr="00733E8D">
        <w:rPr>
          <w:rFonts w:cs="Arial"/>
        </w:rPr>
        <w:object w:dxaOrig="12420" w:dyaOrig="10080" w14:anchorId="3F6E392E">
          <v:shape id="_x0000_i1033" type="#_x0000_t75" style="width:467.6pt;height:379.5pt" o:ole="">
            <v:imagedata r:id="rId61" o:title=""/>
          </v:shape>
          <o:OLEObject Type="Embed" ProgID="PBrush" ShapeID="_x0000_i1033" DrawAspect="Content" ObjectID="_1732693960" r:id="rId62"/>
        </w:object>
      </w:r>
      <w:r w:rsidRPr="00733E8D">
        <w:rPr>
          <w:rFonts w:cs="Arial"/>
          <w:noProof/>
          <w:lang w:eastAsia="fr-FR"/>
        </w:rPr>
        <w:t xml:space="preserve"> </w:t>
      </w:r>
    </w:p>
    <w:p w14:paraId="09AF5A95" w14:textId="37F51F33" w:rsidR="00C22AB8" w:rsidRDefault="00C22AB8" w:rsidP="00C22AB8">
      <w:pPr>
        <w:pStyle w:val="Lgende"/>
        <w:keepNext/>
      </w:pPr>
      <w:bookmarkStart w:id="137" w:name="_Toc106893490"/>
      <w:r>
        <w:t xml:space="preserve">Tableau </w:t>
      </w:r>
      <w:fldSimple w:instr=" SEQ Tableau \* ARABIC ">
        <w:r w:rsidR="00F16C8A">
          <w:rPr>
            <w:noProof/>
          </w:rPr>
          <w:t>13</w:t>
        </w:r>
      </w:fldSimple>
      <w:r>
        <w:t xml:space="preserve"> : </w:t>
      </w:r>
      <w:r w:rsidRPr="00D51822">
        <w:t>Bilan des charges hydrauliques journalières et horaires traiter</w:t>
      </w:r>
      <w:bookmarkEnd w:id="137"/>
    </w:p>
    <w:p w14:paraId="1F7C1E25" w14:textId="56EBB8DD" w:rsidR="00AF1AD4" w:rsidRPr="00733E8D" w:rsidRDefault="0011024D" w:rsidP="00F37E4D">
      <w:pPr>
        <w:rPr>
          <w:rFonts w:cs="Arial"/>
          <w:noProof/>
        </w:rPr>
      </w:pPr>
      <w:r w:rsidRPr="00733E8D">
        <w:rPr>
          <w:rFonts w:cs="Arial"/>
          <w:noProof/>
        </w:rPr>
        <w:t>Les débits attendus à terme 25 ans sans tenir compte de la réduction des eaux parasites sont estimés à 39</w:t>
      </w:r>
      <w:r w:rsidR="000E12BA" w:rsidRPr="00733E8D">
        <w:rPr>
          <w:rFonts w:cs="Arial"/>
          <w:noProof/>
        </w:rPr>
        <w:t>2</w:t>
      </w:r>
      <w:r w:rsidRPr="00733E8D">
        <w:rPr>
          <w:rFonts w:cs="Arial"/>
          <w:noProof/>
        </w:rPr>
        <w:t xml:space="preserve"> m3/j et 43 m3/h.</w:t>
      </w:r>
    </w:p>
    <w:p w14:paraId="2DAAA8F4" w14:textId="2FBAE51E" w:rsidR="00CB610A" w:rsidRPr="00733E8D" w:rsidRDefault="00CB610A">
      <w:pPr>
        <w:overflowPunct/>
        <w:autoSpaceDE/>
        <w:autoSpaceDN/>
        <w:adjustRightInd/>
        <w:textAlignment w:val="auto"/>
        <w:rPr>
          <w:rFonts w:cs="Arial"/>
          <w:b/>
          <w:u w:val="single"/>
        </w:rPr>
      </w:pPr>
    </w:p>
    <w:p w14:paraId="023E243F" w14:textId="3CD0B3BA" w:rsidR="00565AEB" w:rsidRPr="00733E8D" w:rsidRDefault="000B16A4" w:rsidP="00565AEB">
      <w:pPr>
        <w:pStyle w:val="Titre2"/>
        <w:rPr>
          <w:rFonts w:cs="Arial"/>
        </w:rPr>
      </w:pPr>
      <w:bookmarkStart w:id="138" w:name="_Toc106893301"/>
      <w:r>
        <w:lastRenderedPageBreak/>
        <w:t>Caractéristiques des STEP actuelle et future</w:t>
      </w:r>
      <w:bookmarkEnd w:id="138"/>
    </w:p>
    <w:p w14:paraId="623C8EDE" w14:textId="447A1E36" w:rsidR="00565AEB" w:rsidRPr="00733E8D" w:rsidRDefault="00492B1B" w:rsidP="00565AEB">
      <w:pPr>
        <w:pStyle w:val="Titre3"/>
        <w:rPr>
          <w:rFonts w:cs="Arial"/>
          <w:szCs w:val="24"/>
        </w:rPr>
      </w:pPr>
      <w:bookmarkStart w:id="139" w:name="_Toc106893302"/>
      <w:r w:rsidRPr="00733E8D">
        <w:rPr>
          <w:rFonts w:cs="Arial"/>
          <w:szCs w:val="24"/>
        </w:rPr>
        <w:t>Généralités</w:t>
      </w:r>
      <w:bookmarkEnd w:id="139"/>
    </w:p>
    <w:p w14:paraId="1BE5E58C" w14:textId="6873FF14" w:rsidR="00492B1B" w:rsidRPr="00733E8D" w:rsidRDefault="00492B1B" w:rsidP="00492B1B">
      <w:pPr>
        <w:rPr>
          <w:rFonts w:cs="Arial"/>
          <w:noProof/>
        </w:rPr>
      </w:pPr>
      <w:r w:rsidRPr="00733E8D">
        <w:rPr>
          <w:rFonts w:cs="Arial"/>
          <w:noProof/>
        </w:rPr>
        <w:t>La station d’épuration est de type lagunage naturel, ses caractéristiques sont les suivantes :</w:t>
      </w:r>
    </w:p>
    <w:p w14:paraId="450DA23E" w14:textId="1532E1AB" w:rsidR="00492B1B" w:rsidRPr="00733E8D" w:rsidRDefault="00492B1B" w:rsidP="00492B1B">
      <w:pPr>
        <w:rPr>
          <w:rFonts w:cs="Arial"/>
          <w:noProof/>
        </w:rPr>
      </w:pPr>
    </w:p>
    <w:p w14:paraId="5C081491" w14:textId="6389AD1B" w:rsidR="00492B1B" w:rsidRPr="00733E8D" w:rsidRDefault="00492B1B" w:rsidP="00492B1B">
      <w:pPr>
        <w:jc w:val="center"/>
        <w:rPr>
          <w:rFonts w:cs="Arial"/>
          <w:noProof/>
        </w:rPr>
      </w:pPr>
      <w:r w:rsidRPr="00733E8D">
        <w:rPr>
          <w:rFonts w:cs="Arial"/>
          <w:noProof/>
          <w:lang w:eastAsia="fr-FR"/>
        </w:rPr>
        <w:drawing>
          <wp:inline distT="0" distB="0" distL="0" distR="0" wp14:anchorId="6608977F" wp14:editId="7CCD2DEB">
            <wp:extent cx="5940425" cy="2939415"/>
            <wp:effectExtent l="0" t="0" r="3175"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40425" cy="2939415"/>
                    </a:xfrm>
                    <a:prstGeom prst="rect">
                      <a:avLst/>
                    </a:prstGeom>
                  </pic:spPr>
                </pic:pic>
              </a:graphicData>
            </a:graphic>
          </wp:inline>
        </w:drawing>
      </w:r>
    </w:p>
    <w:p w14:paraId="2F5C70B6" w14:textId="3202FF04" w:rsidR="00492B1B" w:rsidRPr="00C22AB8" w:rsidRDefault="00C22AB8" w:rsidP="00C22AB8">
      <w:pPr>
        <w:pStyle w:val="Lgende"/>
        <w:keepNext/>
      </w:pPr>
      <w:bookmarkStart w:id="140" w:name="_Toc106893491"/>
      <w:r>
        <w:t xml:space="preserve">Tableau </w:t>
      </w:r>
      <w:fldSimple w:instr=" SEQ Tableau \* ARABIC ">
        <w:r w:rsidR="00F16C8A">
          <w:rPr>
            <w:noProof/>
          </w:rPr>
          <w:t>14</w:t>
        </w:r>
      </w:fldSimple>
      <w:r>
        <w:t xml:space="preserve"> : </w:t>
      </w:r>
      <w:r w:rsidRPr="007D0C45">
        <w:t>Caractéristiques de la station d’épuration de Pleudaniel</w:t>
      </w:r>
      <w:bookmarkEnd w:id="140"/>
    </w:p>
    <w:p w14:paraId="07F8D1A9" w14:textId="590B2361" w:rsidR="00492B1B" w:rsidRPr="00733E8D" w:rsidRDefault="00492B1B" w:rsidP="00565AEB">
      <w:pPr>
        <w:rPr>
          <w:rFonts w:cs="Arial"/>
          <w:noProof/>
        </w:rPr>
      </w:pPr>
      <w:r w:rsidRPr="00733E8D">
        <w:rPr>
          <w:rFonts w:cs="Arial"/>
          <w:noProof/>
        </w:rPr>
        <w:t>En conditions normales de fonctionnement, les normes de rejet sont les suivantes :</w:t>
      </w:r>
    </w:p>
    <w:p w14:paraId="39CB0D52" w14:textId="571A4349" w:rsidR="00492B1B" w:rsidRPr="00733E8D" w:rsidRDefault="00492B1B" w:rsidP="00492B1B">
      <w:pPr>
        <w:pStyle w:val="Lgende"/>
        <w:jc w:val="center"/>
        <w:rPr>
          <w:rFonts w:cs="Arial"/>
          <w:i/>
        </w:rPr>
      </w:pPr>
      <w:r w:rsidRPr="00733E8D">
        <w:rPr>
          <w:rFonts w:cs="Arial"/>
          <w:i/>
          <w:noProof/>
          <w:lang w:eastAsia="fr-FR"/>
        </w:rPr>
        <w:drawing>
          <wp:inline distT="0" distB="0" distL="0" distR="0" wp14:anchorId="36BB6F4B" wp14:editId="51DC6382">
            <wp:extent cx="5743575" cy="1951990"/>
            <wp:effectExtent l="0" t="0" r="0" b="0"/>
            <wp:docPr id="228" name="Imag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782902" cy="1965356"/>
                    </a:xfrm>
                    <a:prstGeom prst="rect">
                      <a:avLst/>
                    </a:prstGeom>
                  </pic:spPr>
                </pic:pic>
              </a:graphicData>
            </a:graphic>
          </wp:inline>
        </w:drawing>
      </w:r>
    </w:p>
    <w:p w14:paraId="0757839D" w14:textId="7B07D646" w:rsidR="00CF4414" w:rsidRDefault="00CF4414" w:rsidP="00CF4414">
      <w:pPr>
        <w:pStyle w:val="Lgende"/>
        <w:keepNext/>
      </w:pPr>
      <w:bookmarkStart w:id="141" w:name="_Toc106893492"/>
      <w:r>
        <w:t xml:space="preserve">Tableau </w:t>
      </w:r>
      <w:fldSimple w:instr=" SEQ Tableau \* ARABIC ">
        <w:r w:rsidR="00F16C8A">
          <w:rPr>
            <w:noProof/>
          </w:rPr>
          <w:t>15</w:t>
        </w:r>
      </w:fldSimple>
      <w:r>
        <w:t xml:space="preserve"> : </w:t>
      </w:r>
      <w:r w:rsidRPr="00FD40F5">
        <w:t>Prescriptions techniques du 22/06/2007</w:t>
      </w:r>
      <w:bookmarkEnd w:id="141"/>
    </w:p>
    <w:p w14:paraId="101F4778" w14:textId="77777777" w:rsidR="00565AEB" w:rsidRPr="00733E8D" w:rsidRDefault="00565AEB" w:rsidP="00565AEB">
      <w:pPr>
        <w:pStyle w:val="Corpsdetexte"/>
        <w:rPr>
          <w:rFonts w:ascii="Arial" w:hAnsi="Arial" w:cs="Arial"/>
          <w:sz w:val="22"/>
        </w:rPr>
      </w:pPr>
    </w:p>
    <w:p w14:paraId="4EE70D08" w14:textId="77777777" w:rsidR="00635F6C" w:rsidRPr="00733E8D" w:rsidRDefault="00635F6C" w:rsidP="00635F6C">
      <w:pPr>
        <w:overflowPunct/>
        <w:jc w:val="left"/>
        <w:textAlignment w:val="auto"/>
        <w:rPr>
          <w:rFonts w:cs="Arial"/>
          <w:noProof/>
        </w:rPr>
      </w:pPr>
      <w:r w:rsidRPr="00733E8D">
        <w:rPr>
          <w:rFonts w:cs="Arial"/>
          <w:noProof/>
        </w:rPr>
        <w:t xml:space="preserve">Le volume rejeté ne doit pas excéder 5 m3 en 2 heures et 50 m3/j. </w:t>
      </w:r>
    </w:p>
    <w:p w14:paraId="518B981C" w14:textId="10EBBBDC" w:rsidR="00565AEB" w:rsidRPr="00733E8D" w:rsidRDefault="00635F6C" w:rsidP="00635F6C">
      <w:pPr>
        <w:rPr>
          <w:rFonts w:cs="Arial"/>
          <w:noProof/>
        </w:rPr>
      </w:pPr>
      <w:r w:rsidRPr="00733E8D">
        <w:rPr>
          <w:rFonts w:cs="Arial"/>
          <w:noProof/>
        </w:rPr>
        <w:t>La qualité bactériologique doit respecter les valeurs suivantes :</w:t>
      </w:r>
    </w:p>
    <w:p w14:paraId="051309F6" w14:textId="6D937F05" w:rsidR="00635F6C" w:rsidRPr="00733E8D" w:rsidRDefault="00635F6C" w:rsidP="00571BE1">
      <w:pPr>
        <w:pStyle w:val="Paragraphedeliste"/>
        <w:numPr>
          <w:ilvl w:val="0"/>
          <w:numId w:val="33"/>
        </w:numPr>
        <w:overflowPunct/>
        <w:spacing w:after="8"/>
        <w:jc w:val="left"/>
        <w:textAlignment w:val="auto"/>
        <w:rPr>
          <w:rFonts w:cs="Arial"/>
          <w:noProof/>
        </w:rPr>
      </w:pPr>
      <w:r w:rsidRPr="00733E8D">
        <w:rPr>
          <w:rFonts w:cs="Arial"/>
          <w:noProof/>
        </w:rPr>
        <w:t>Coliformes totaux : 104/100 mL d’eau traitée</w:t>
      </w:r>
    </w:p>
    <w:p w14:paraId="4671E4D4" w14:textId="4E7CD289" w:rsidR="00635F6C" w:rsidRPr="00733E8D" w:rsidRDefault="00635F6C" w:rsidP="00571BE1">
      <w:pPr>
        <w:pStyle w:val="Paragraphedeliste"/>
        <w:numPr>
          <w:ilvl w:val="0"/>
          <w:numId w:val="33"/>
        </w:numPr>
        <w:overflowPunct/>
        <w:spacing w:after="8"/>
        <w:jc w:val="left"/>
        <w:textAlignment w:val="auto"/>
        <w:rPr>
          <w:rFonts w:cs="Arial"/>
          <w:noProof/>
        </w:rPr>
      </w:pPr>
      <w:r w:rsidRPr="00733E8D">
        <w:rPr>
          <w:rFonts w:cs="Arial"/>
          <w:noProof/>
        </w:rPr>
        <w:t>Coliformes fécaux : 103/100 mL d’eau traitée</w:t>
      </w:r>
    </w:p>
    <w:p w14:paraId="35B06F0C" w14:textId="25A5A504" w:rsidR="00635F6C" w:rsidRPr="00733E8D" w:rsidRDefault="00635F6C" w:rsidP="00571BE1">
      <w:pPr>
        <w:pStyle w:val="Paragraphedeliste"/>
        <w:numPr>
          <w:ilvl w:val="0"/>
          <w:numId w:val="33"/>
        </w:numPr>
        <w:overflowPunct/>
        <w:jc w:val="left"/>
        <w:textAlignment w:val="auto"/>
        <w:rPr>
          <w:rFonts w:cs="Arial"/>
          <w:noProof/>
        </w:rPr>
      </w:pPr>
      <w:r w:rsidRPr="00733E8D">
        <w:rPr>
          <w:rFonts w:cs="Arial"/>
          <w:noProof/>
        </w:rPr>
        <w:t>Streptocoques fécaux : 10² dans 100 mL d’’eau traitée</w:t>
      </w:r>
    </w:p>
    <w:p w14:paraId="4996795E" w14:textId="77777777" w:rsidR="00635F6C" w:rsidRPr="00733E8D" w:rsidRDefault="00635F6C" w:rsidP="00635F6C">
      <w:pPr>
        <w:pStyle w:val="Paragraphedeliste"/>
        <w:overflowPunct/>
        <w:ind w:left="1429"/>
        <w:jc w:val="left"/>
        <w:textAlignment w:val="auto"/>
        <w:rPr>
          <w:rFonts w:cs="Arial"/>
          <w:noProof/>
        </w:rPr>
      </w:pPr>
    </w:p>
    <w:p w14:paraId="6E7DD342" w14:textId="77777777" w:rsidR="00635F6C" w:rsidRPr="00733E8D" w:rsidRDefault="00635F6C" w:rsidP="00635F6C">
      <w:pPr>
        <w:overflowPunct/>
        <w:jc w:val="left"/>
        <w:textAlignment w:val="auto"/>
        <w:rPr>
          <w:rFonts w:cs="Arial"/>
          <w:noProof/>
        </w:rPr>
      </w:pPr>
      <w:r w:rsidRPr="00733E8D">
        <w:rPr>
          <w:rFonts w:cs="Arial"/>
          <w:noProof/>
        </w:rPr>
        <w:t xml:space="preserve">L’effluent devra respecter les conditions suivantes : </w:t>
      </w:r>
    </w:p>
    <w:p w14:paraId="6C1E893A" w14:textId="5C38A0F1" w:rsidR="00635F6C" w:rsidRPr="00733E8D" w:rsidRDefault="00635F6C" w:rsidP="00571BE1">
      <w:pPr>
        <w:pStyle w:val="Paragraphedeliste"/>
        <w:numPr>
          <w:ilvl w:val="0"/>
          <w:numId w:val="34"/>
        </w:numPr>
        <w:overflowPunct/>
        <w:spacing w:after="20"/>
        <w:jc w:val="left"/>
        <w:textAlignment w:val="auto"/>
        <w:rPr>
          <w:rFonts w:cs="Arial"/>
          <w:noProof/>
        </w:rPr>
      </w:pPr>
      <w:r w:rsidRPr="00733E8D">
        <w:rPr>
          <w:rFonts w:cs="Arial"/>
          <w:noProof/>
        </w:rPr>
        <w:t xml:space="preserve">5,5 &lt; pH &lt; 7,5 </w:t>
      </w:r>
    </w:p>
    <w:p w14:paraId="6A8378D1" w14:textId="1A411396" w:rsidR="00635F6C" w:rsidRPr="00733E8D" w:rsidRDefault="00635F6C" w:rsidP="00571BE1">
      <w:pPr>
        <w:pStyle w:val="Paragraphedeliste"/>
        <w:numPr>
          <w:ilvl w:val="0"/>
          <w:numId w:val="34"/>
        </w:numPr>
        <w:overflowPunct/>
        <w:spacing w:after="20"/>
        <w:jc w:val="left"/>
        <w:textAlignment w:val="auto"/>
        <w:rPr>
          <w:rFonts w:cs="Arial"/>
          <w:noProof/>
        </w:rPr>
      </w:pPr>
      <w:r w:rsidRPr="00733E8D">
        <w:rPr>
          <w:rFonts w:cs="Arial"/>
          <w:noProof/>
        </w:rPr>
        <w:t xml:space="preserve">température &lt; 25°C, </w:t>
      </w:r>
    </w:p>
    <w:p w14:paraId="50BEE8C7" w14:textId="4DA2274A" w:rsidR="00635F6C" w:rsidRPr="00733E8D" w:rsidRDefault="00635F6C" w:rsidP="00571BE1">
      <w:pPr>
        <w:pStyle w:val="Paragraphedeliste"/>
        <w:numPr>
          <w:ilvl w:val="0"/>
          <w:numId w:val="34"/>
        </w:numPr>
        <w:overflowPunct/>
        <w:spacing w:after="20"/>
        <w:jc w:val="left"/>
        <w:textAlignment w:val="auto"/>
        <w:rPr>
          <w:rFonts w:cs="Arial"/>
          <w:noProof/>
        </w:rPr>
      </w:pPr>
      <w:r w:rsidRPr="00733E8D">
        <w:rPr>
          <w:rFonts w:cs="Arial"/>
          <w:noProof/>
        </w:rPr>
        <w:t xml:space="preserve">absence de matières surnageantes, </w:t>
      </w:r>
    </w:p>
    <w:p w14:paraId="46F507FD" w14:textId="3803442D" w:rsidR="00635F6C" w:rsidRPr="00733E8D" w:rsidRDefault="00635F6C" w:rsidP="00571BE1">
      <w:pPr>
        <w:pStyle w:val="Paragraphedeliste"/>
        <w:numPr>
          <w:ilvl w:val="0"/>
          <w:numId w:val="34"/>
        </w:numPr>
        <w:overflowPunct/>
        <w:spacing w:after="20"/>
        <w:jc w:val="left"/>
        <w:textAlignment w:val="auto"/>
        <w:rPr>
          <w:rFonts w:cs="Arial"/>
          <w:noProof/>
        </w:rPr>
      </w:pPr>
      <w:r w:rsidRPr="00733E8D">
        <w:rPr>
          <w:rFonts w:cs="Arial"/>
          <w:noProof/>
        </w:rPr>
        <w:t xml:space="preserve">absence de substances capables d’entraîner l’altération ou des mortalités dans le milieu  récepteur, </w:t>
      </w:r>
    </w:p>
    <w:p w14:paraId="41404BC1" w14:textId="7A67B5A2" w:rsidR="00635F6C" w:rsidRPr="00733E8D" w:rsidRDefault="00635F6C" w:rsidP="00571BE1">
      <w:pPr>
        <w:pStyle w:val="Paragraphedeliste"/>
        <w:numPr>
          <w:ilvl w:val="0"/>
          <w:numId w:val="34"/>
        </w:numPr>
        <w:overflowPunct/>
        <w:jc w:val="left"/>
        <w:textAlignment w:val="auto"/>
        <w:rPr>
          <w:rFonts w:cs="Arial"/>
          <w:noProof/>
        </w:rPr>
      </w:pPr>
      <w:r w:rsidRPr="00733E8D">
        <w:rPr>
          <w:rFonts w:cs="Arial"/>
          <w:noProof/>
        </w:rPr>
        <w:t xml:space="preserve">absence de substances de nature à favoriser la manifestation d’odeur. </w:t>
      </w:r>
    </w:p>
    <w:p w14:paraId="746232AF" w14:textId="77777777" w:rsidR="00635F6C" w:rsidRPr="00733E8D" w:rsidRDefault="00635F6C" w:rsidP="00635F6C">
      <w:pPr>
        <w:pageBreakBefore/>
        <w:overflowPunct/>
        <w:jc w:val="left"/>
        <w:textAlignment w:val="auto"/>
        <w:rPr>
          <w:rFonts w:cs="Arial"/>
          <w:noProof/>
        </w:rPr>
      </w:pPr>
      <w:r w:rsidRPr="00733E8D">
        <w:rPr>
          <w:rFonts w:cs="Arial"/>
          <w:noProof/>
        </w:rPr>
        <w:lastRenderedPageBreak/>
        <w:t xml:space="preserve">A noter : il s’agit là des normes à respecter en condition normale de fonctionnement. Sont considérées « hors conditions normales d’exploitation » les situations suivantes : </w:t>
      </w:r>
    </w:p>
    <w:p w14:paraId="763F687E" w14:textId="1E33266D" w:rsidR="00635F6C" w:rsidRPr="00733E8D" w:rsidRDefault="00635F6C" w:rsidP="00571BE1">
      <w:pPr>
        <w:pStyle w:val="Paragraphedeliste"/>
        <w:numPr>
          <w:ilvl w:val="0"/>
          <w:numId w:val="35"/>
        </w:numPr>
        <w:overflowPunct/>
        <w:spacing w:after="57"/>
        <w:jc w:val="left"/>
        <w:textAlignment w:val="auto"/>
        <w:rPr>
          <w:rFonts w:cs="Arial"/>
          <w:noProof/>
        </w:rPr>
      </w:pPr>
      <w:r w:rsidRPr="00733E8D">
        <w:rPr>
          <w:rFonts w:cs="Arial"/>
          <w:noProof/>
        </w:rPr>
        <w:t xml:space="preserve">Fonctionnement de la station d’épuration au-delà de son débit et/ou charge de référence, </w:t>
      </w:r>
    </w:p>
    <w:p w14:paraId="43AF9830" w14:textId="77777777" w:rsidR="00413801" w:rsidRPr="00733E8D" w:rsidRDefault="00635F6C" w:rsidP="00571BE1">
      <w:pPr>
        <w:pStyle w:val="Paragraphedeliste"/>
        <w:numPr>
          <w:ilvl w:val="0"/>
          <w:numId w:val="35"/>
        </w:numPr>
        <w:overflowPunct/>
        <w:spacing w:after="57"/>
        <w:jc w:val="left"/>
        <w:textAlignment w:val="auto"/>
        <w:rPr>
          <w:rFonts w:cs="Arial"/>
          <w:noProof/>
        </w:rPr>
      </w:pPr>
      <w:r w:rsidRPr="00733E8D">
        <w:rPr>
          <w:rFonts w:cs="Arial"/>
          <w:noProof/>
        </w:rPr>
        <w:t xml:space="preserve">Opérations programmées de maintenance, </w:t>
      </w:r>
    </w:p>
    <w:p w14:paraId="72169E0C" w14:textId="1E4477AB" w:rsidR="00635F6C" w:rsidRPr="00733E8D" w:rsidRDefault="00635F6C" w:rsidP="00571BE1">
      <w:pPr>
        <w:pStyle w:val="Paragraphedeliste"/>
        <w:numPr>
          <w:ilvl w:val="0"/>
          <w:numId w:val="35"/>
        </w:numPr>
        <w:overflowPunct/>
        <w:spacing w:after="57"/>
        <w:jc w:val="left"/>
        <w:textAlignment w:val="auto"/>
        <w:rPr>
          <w:rFonts w:cs="Arial"/>
          <w:noProof/>
        </w:rPr>
      </w:pPr>
      <w:r w:rsidRPr="00733E8D">
        <w:rPr>
          <w:rFonts w:cs="Arial"/>
          <w:noProof/>
        </w:rPr>
        <w:t xml:space="preserve">Circonstances exceptionnelles extérieures au système d’assainissement. </w:t>
      </w:r>
    </w:p>
    <w:p w14:paraId="08056E02" w14:textId="70D46AA1" w:rsidR="00565AEB" w:rsidRPr="00733E8D" w:rsidRDefault="00565AEB" w:rsidP="00565AEB">
      <w:pPr>
        <w:rPr>
          <w:rFonts w:cs="Arial"/>
        </w:rPr>
      </w:pPr>
    </w:p>
    <w:p w14:paraId="4A178E12" w14:textId="64B25B6D" w:rsidR="00565AEB" w:rsidRPr="00733E8D" w:rsidRDefault="00565AEB" w:rsidP="00565AEB">
      <w:pPr>
        <w:pStyle w:val="Titre3"/>
        <w:rPr>
          <w:rFonts w:cs="Arial"/>
          <w:szCs w:val="24"/>
        </w:rPr>
      </w:pPr>
      <w:bookmarkStart w:id="142" w:name="_Toc71724107"/>
      <w:bookmarkStart w:id="143" w:name="_Toc106893303"/>
      <w:r w:rsidRPr="00733E8D">
        <w:rPr>
          <w:rFonts w:cs="Arial"/>
          <w:szCs w:val="24"/>
        </w:rPr>
        <w:t>Descriptions des ouvrages actuels</w:t>
      </w:r>
      <w:bookmarkEnd w:id="142"/>
      <w:bookmarkEnd w:id="143"/>
    </w:p>
    <w:p w14:paraId="3E70D0D8" w14:textId="77777777" w:rsidR="00565AEB" w:rsidRPr="00733E8D" w:rsidRDefault="00565AEB" w:rsidP="00565AEB">
      <w:pPr>
        <w:pStyle w:val="Corpsdetexte"/>
        <w:rPr>
          <w:rFonts w:ascii="Arial" w:hAnsi="Arial" w:cs="Arial"/>
          <w:noProof/>
        </w:rPr>
      </w:pPr>
      <w:r w:rsidRPr="00733E8D">
        <w:rPr>
          <w:rFonts w:ascii="Arial" w:hAnsi="Arial" w:cs="Arial"/>
          <w:noProof/>
        </w:rPr>
        <w:t xml:space="preserve">Les ouvrages qui composent la filière eau sont les suivants : </w:t>
      </w:r>
    </w:p>
    <w:p w14:paraId="0908CFA8" w14:textId="10C345D0"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 canal de comptage en entrée,</w:t>
      </w:r>
    </w:p>
    <w:p w14:paraId="321303B3" w14:textId="1A66AE12"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 dégraisseur statique,</w:t>
      </w:r>
    </w:p>
    <w:p w14:paraId="1E81AF30" w14:textId="602A7710"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Une fosse à graisses,</w:t>
      </w:r>
    </w:p>
    <w:p w14:paraId="702A9103" w14:textId="53D60C20"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Une lagune primaire de 2 800 m²,</w:t>
      </w:r>
    </w:p>
    <w:p w14:paraId="2C0A125B" w14:textId="406DF0A8"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 xml:space="preserve">Une lagune secondaire de 1 300 m², </w:t>
      </w:r>
    </w:p>
    <w:p w14:paraId="196F070D" w14:textId="41EE64B6"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Une lagune tertiaire de 1 200 m²,</w:t>
      </w:r>
    </w:p>
    <w:p w14:paraId="536E36F8" w14:textId="7496AE37" w:rsidR="00565AEB" w:rsidRPr="00733E8D" w:rsidRDefault="00565AEB" w:rsidP="00571BE1">
      <w:pPr>
        <w:pStyle w:val="Corpsdetexte"/>
        <w:numPr>
          <w:ilvl w:val="0"/>
          <w:numId w:val="36"/>
        </w:numPr>
        <w:rPr>
          <w:rFonts w:ascii="Arial" w:hAnsi="Arial" w:cs="Arial"/>
          <w:noProof/>
        </w:rPr>
      </w:pPr>
      <w:r w:rsidRPr="00733E8D">
        <w:rPr>
          <w:rFonts w:ascii="Arial" w:hAnsi="Arial" w:cs="Arial"/>
          <w:noProof/>
        </w:rPr>
        <w:t>Un canal de comptage de sortie.</w:t>
      </w:r>
    </w:p>
    <w:p w14:paraId="463F993E" w14:textId="77777777" w:rsidR="00565AEB" w:rsidRPr="00733E8D" w:rsidRDefault="00565AEB" w:rsidP="00565AEB">
      <w:pPr>
        <w:pStyle w:val="Corpsdetexte"/>
        <w:rPr>
          <w:rFonts w:ascii="Arial" w:hAnsi="Arial" w:cs="Arial"/>
          <w:noProof/>
        </w:rPr>
      </w:pPr>
    </w:p>
    <w:p w14:paraId="10E6AE80" w14:textId="03D45948" w:rsidR="00565AEB" w:rsidRPr="00733E8D" w:rsidRDefault="00565AEB" w:rsidP="00565AEB">
      <w:pPr>
        <w:rPr>
          <w:rFonts w:cs="Arial"/>
          <w:noProof/>
        </w:rPr>
      </w:pPr>
      <w:r w:rsidRPr="00733E8D">
        <w:rPr>
          <w:rFonts w:cs="Arial"/>
          <w:noProof/>
        </w:rPr>
        <w:t xml:space="preserve">La filière traitement des boues : </w:t>
      </w:r>
    </w:p>
    <w:p w14:paraId="7CC12935" w14:textId="77777777" w:rsidR="00565AEB" w:rsidRPr="00733E8D" w:rsidRDefault="00565AEB" w:rsidP="00565AEB">
      <w:pPr>
        <w:pStyle w:val="Corpsdetexte"/>
        <w:rPr>
          <w:rFonts w:ascii="Arial" w:hAnsi="Arial" w:cs="Arial"/>
          <w:noProof/>
        </w:rPr>
      </w:pPr>
      <w:r w:rsidRPr="00733E8D">
        <w:rPr>
          <w:rFonts w:ascii="Arial" w:hAnsi="Arial" w:cs="Arial"/>
          <w:noProof/>
        </w:rPr>
        <w:t>Les boues d’épuration sont stockées dans les lagunes par décantation.</w:t>
      </w:r>
    </w:p>
    <w:p w14:paraId="1956C5C0" w14:textId="33B17E0C" w:rsidR="00565AEB" w:rsidRPr="00733E8D" w:rsidRDefault="00565AEB" w:rsidP="00565AEB">
      <w:pPr>
        <w:rPr>
          <w:rFonts w:cs="Arial"/>
          <w:noProof/>
        </w:rPr>
      </w:pPr>
      <w:r w:rsidRPr="00733E8D">
        <w:rPr>
          <w:rFonts w:cs="Arial"/>
          <w:noProof/>
        </w:rPr>
        <w:t>Le volume de boues contenues dans chacun des bassins a été estimé par le SATESE au cours d’une bathymétrie réalisée en mai 2017. Il a été quantifié 18 % de volume de boues dans le 1er bassin, 12 % dans le second bassin et 13% dans le 3ème bassin.</w:t>
      </w:r>
    </w:p>
    <w:p w14:paraId="3B3D6861" w14:textId="77777777" w:rsidR="00565AEB" w:rsidRPr="00733E8D" w:rsidRDefault="00565AEB" w:rsidP="00565AEB">
      <w:pPr>
        <w:rPr>
          <w:rFonts w:cs="Arial"/>
        </w:rPr>
      </w:pPr>
    </w:p>
    <w:p w14:paraId="30ED1504" w14:textId="2C4E19CC" w:rsidR="00565AEB" w:rsidRPr="00733E8D" w:rsidRDefault="00565AEB" w:rsidP="00565AEB">
      <w:pPr>
        <w:pStyle w:val="Titre3"/>
        <w:rPr>
          <w:rFonts w:cs="Arial"/>
          <w:szCs w:val="24"/>
        </w:rPr>
      </w:pPr>
      <w:bookmarkStart w:id="144" w:name="_Toc71724108"/>
      <w:bookmarkStart w:id="145" w:name="_Toc106893304"/>
      <w:r w:rsidRPr="00733E8D">
        <w:rPr>
          <w:rFonts w:cs="Arial"/>
          <w:szCs w:val="24"/>
        </w:rPr>
        <w:t>La charge reçue</w:t>
      </w:r>
      <w:bookmarkEnd w:id="144"/>
      <w:bookmarkEnd w:id="145"/>
    </w:p>
    <w:p w14:paraId="124C121F" w14:textId="257E2031" w:rsidR="00565AEB" w:rsidRPr="00733E8D" w:rsidRDefault="00565AEB" w:rsidP="00C8635E">
      <w:pPr>
        <w:pStyle w:val="Titre4"/>
        <w:rPr>
          <w:rFonts w:cs="Arial"/>
          <w:sz w:val="20"/>
        </w:rPr>
      </w:pPr>
      <w:r w:rsidRPr="00733E8D">
        <w:rPr>
          <w:rFonts w:cs="Arial"/>
          <w:sz w:val="20"/>
        </w:rPr>
        <w:t>La charge hydraulique</w:t>
      </w:r>
    </w:p>
    <w:p w14:paraId="238FD190" w14:textId="77777777" w:rsidR="00565AEB" w:rsidRPr="00733E8D" w:rsidRDefault="00565AEB" w:rsidP="00565AEB">
      <w:pPr>
        <w:rPr>
          <w:rFonts w:cs="Arial"/>
        </w:rPr>
      </w:pPr>
    </w:p>
    <w:p w14:paraId="0B5FF6AC" w14:textId="4E8182F7" w:rsidR="00565AEB" w:rsidRPr="00733E8D" w:rsidRDefault="00565AEB" w:rsidP="00565AEB">
      <w:pPr>
        <w:rPr>
          <w:rFonts w:cs="Arial"/>
          <w:noProof/>
        </w:rPr>
      </w:pPr>
      <w:r w:rsidRPr="00733E8D">
        <w:rPr>
          <w:rFonts w:cs="Arial"/>
          <w:noProof/>
        </w:rPr>
        <w:t>Un débitmètre a été installé en début 2019 en entrée de station. Les débits mesurés en entrée de station sont les suivants :</w:t>
      </w:r>
    </w:p>
    <w:p w14:paraId="7B86DBEE" w14:textId="598A1CAA" w:rsidR="00565AEB" w:rsidRPr="00733E8D" w:rsidRDefault="002245CD" w:rsidP="00565AEB">
      <w:pPr>
        <w:rPr>
          <w:rFonts w:cs="Arial"/>
          <w:noProof/>
        </w:rPr>
      </w:pPr>
      <w:r w:rsidRPr="00733E8D">
        <w:rPr>
          <w:rFonts w:cs="Arial"/>
          <w:noProof/>
          <w:lang w:eastAsia="fr-FR"/>
        </w:rPr>
        <mc:AlternateContent>
          <mc:Choice Requires="wps">
            <w:drawing>
              <wp:anchor distT="0" distB="0" distL="114300" distR="114300" simplePos="0" relativeHeight="252167680" behindDoc="1" locked="0" layoutInCell="1" allowOverlap="1" wp14:anchorId="0ECBA333" wp14:editId="57158A17">
                <wp:simplePos x="0" y="0"/>
                <wp:positionH relativeFrom="column">
                  <wp:posOffset>-490601</wp:posOffset>
                </wp:positionH>
                <wp:positionV relativeFrom="paragraph">
                  <wp:posOffset>3254883</wp:posOffset>
                </wp:positionV>
                <wp:extent cx="6657975" cy="635"/>
                <wp:effectExtent l="0" t="0" r="0" b="0"/>
                <wp:wrapTight wrapText="bothSides">
                  <wp:wrapPolygon edited="0">
                    <wp:start x="0" y="0"/>
                    <wp:lineTo x="0" y="21600"/>
                    <wp:lineTo x="21600" y="21600"/>
                    <wp:lineTo x="21600" y="0"/>
                  </wp:wrapPolygon>
                </wp:wrapTight>
                <wp:docPr id="37" name="Zone de texte 37"/>
                <wp:cNvGraphicFramePr/>
                <a:graphic xmlns:a="http://schemas.openxmlformats.org/drawingml/2006/main">
                  <a:graphicData uri="http://schemas.microsoft.com/office/word/2010/wordprocessingShape">
                    <wps:wsp>
                      <wps:cNvSpPr txBox="1"/>
                      <wps:spPr>
                        <a:xfrm>
                          <a:off x="0" y="0"/>
                          <a:ext cx="6657975" cy="635"/>
                        </a:xfrm>
                        <a:prstGeom prst="rect">
                          <a:avLst/>
                        </a:prstGeom>
                        <a:solidFill>
                          <a:prstClr val="white"/>
                        </a:solidFill>
                        <a:ln>
                          <a:noFill/>
                        </a:ln>
                      </wps:spPr>
                      <wps:txbx>
                        <w:txbxContent>
                          <w:p w14:paraId="6C78680C" w14:textId="04FB8F1B" w:rsidR="001C6FEB" w:rsidRPr="00B92676" w:rsidRDefault="001C6FEB" w:rsidP="00565AEB">
                            <w:pPr>
                              <w:pStyle w:val="Lgende"/>
                              <w:jc w:val="center"/>
                              <w:rPr>
                                <w:i/>
                                <w:noProof/>
                              </w:rPr>
                            </w:pPr>
                            <w:r w:rsidRPr="00B92676">
                              <w:rPr>
                                <w:i/>
                              </w:rPr>
                              <w:t xml:space="preserve">Figure </w:t>
                            </w:r>
                            <w:r>
                              <w:rPr>
                                <w:i/>
                              </w:rPr>
                              <w:t>19</w:t>
                            </w:r>
                            <w:r w:rsidRPr="00B92676">
                              <w:rPr>
                                <w:i/>
                              </w:rPr>
                              <w:t>: Graphique volumes en entrée de STEP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CBA333" id="Zone de texte 37" o:spid="_x0000_s1035" type="#_x0000_t202" style="position:absolute;left:0;text-align:left;margin-left:-38.65pt;margin-top:256.3pt;width:524.25pt;height:.05pt;z-index:-251148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" stroked="f">
                <v:textbox style="mso-fit-shape-to-text:t" inset="0,0,0,0">
                  <w:txbxContent>
                    <w:p w14:paraId="6C78680C" w14:textId="04FB8F1B" w:rsidR="001C6FEB" w:rsidRPr="00B92676" w:rsidRDefault="001C6FEB" w:rsidP="00565AEB">
                      <w:pPr>
                        <w:pStyle w:val="Lgende"/>
                        <w:jc w:val="center"/>
                        <w:rPr>
                          <w:i/>
                          <w:noProof/>
                        </w:rPr>
                      </w:pPr>
                      <w:r w:rsidRPr="00B92676">
                        <w:rPr>
                          <w:i/>
                        </w:rPr>
                        <w:t xml:space="preserve">Figure </w:t>
                      </w:r>
                      <w:r>
                        <w:rPr>
                          <w:i/>
                        </w:rPr>
                        <w:t>19</w:t>
                      </w:r>
                      <w:r w:rsidRPr="00B92676">
                        <w:rPr>
                          <w:i/>
                        </w:rPr>
                        <w:t>: Graphique volumes en entrée de STEP</w:t>
                      </w:r>
                    </w:p>
                  </w:txbxContent>
                </v:textbox>
                <w10:wrap type="tight"/>
              </v:shape>
            </w:pict>
          </mc:Fallback>
        </mc:AlternateContent>
      </w:r>
      <w:r w:rsidR="00565AEB" w:rsidRPr="00733E8D">
        <w:rPr>
          <w:rFonts w:cs="Arial"/>
          <w:noProof/>
          <w:lang w:eastAsia="fr-FR"/>
        </w:rPr>
        <w:drawing>
          <wp:anchor distT="0" distB="0" distL="114300" distR="114300" simplePos="0" relativeHeight="252166656" behindDoc="1" locked="0" layoutInCell="1" allowOverlap="1" wp14:anchorId="078FF87D" wp14:editId="0A38D46E">
            <wp:simplePos x="0" y="0"/>
            <wp:positionH relativeFrom="margin">
              <wp:posOffset>-220345</wp:posOffset>
            </wp:positionH>
            <wp:positionV relativeFrom="paragraph">
              <wp:posOffset>320675</wp:posOffset>
            </wp:positionV>
            <wp:extent cx="6657975" cy="3035935"/>
            <wp:effectExtent l="0" t="0" r="9525" b="12065"/>
            <wp:wrapTight wrapText="bothSides">
              <wp:wrapPolygon edited="0">
                <wp:start x="0" y="0"/>
                <wp:lineTo x="0" y="21550"/>
                <wp:lineTo x="21569" y="21550"/>
                <wp:lineTo x="21569" y="0"/>
                <wp:lineTo x="0" y="0"/>
              </wp:wrapPolygon>
            </wp:wrapTight>
            <wp:docPr id="39" name="Graphique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14:sizeRelH relativeFrom="margin">
              <wp14:pctWidth>0</wp14:pctWidth>
            </wp14:sizeRelH>
          </wp:anchor>
        </w:drawing>
      </w:r>
      <w:r w:rsidR="00565AEB" w:rsidRPr="00733E8D">
        <w:rPr>
          <w:rFonts w:cs="Arial"/>
          <w:noProof/>
        </w:rPr>
        <w:t>Les débits en entrée de STEP dépassent la charge nominale de 50 m</w:t>
      </w:r>
      <w:r w:rsidR="00565AEB" w:rsidRPr="00733E8D">
        <w:rPr>
          <w:rFonts w:cs="Arial"/>
          <w:noProof/>
          <w:vertAlign w:val="superscript"/>
        </w:rPr>
        <w:t>3</w:t>
      </w:r>
      <w:r w:rsidR="00565AEB" w:rsidRPr="00733E8D">
        <w:rPr>
          <w:rFonts w:cs="Arial"/>
          <w:noProof/>
        </w:rPr>
        <w:t>/j, la station est donc à saturation hydraulique.</w:t>
      </w:r>
    </w:p>
    <w:p w14:paraId="4BEA8941" w14:textId="77777777" w:rsidR="00565AEB" w:rsidRPr="00733E8D" w:rsidRDefault="00565AEB" w:rsidP="00565AEB">
      <w:pPr>
        <w:rPr>
          <w:rFonts w:cs="Arial"/>
          <w:noProof/>
        </w:rPr>
      </w:pPr>
    </w:p>
    <w:p w14:paraId="21A21B7C" w14:textId="77777777" w:rsidR="00565AEB" w:rsidRPr="00733E8D" w:rsidRDefault="00565AEB" w:rsidP="00565AEB">
      <w:pPr>
        <w:rPr>
          <w:rFonts w:cs="Arial"/>
          <w:noProof/>
        </w:rPr>
      </w:pPr>
    </w:p>
    <w:p w14:paraId="57DCC94F" w14:textId="77777777" w:rsidR="00565AEB" w:rsidRPr="00733E8D" w:rsidRDefault="00565AEB" w:rsidP="00565AEB">
      <w:pPr>
        <w:rPr>
          <w:rFonts w:cs="Arial"/>
          <w:noProof/>
        </w:rPr>
      </w:pPr>
    </w:p>
    <w:p w14:paraId="7116B1E7" w14:textId="445B962D" w:rsidR="00565AEB" w:rsidRPr="00733E8D" w:rsidRDefault="00565AEB" w:rsidP="00565AEB">
      <w:pPr>
        <w:rPr>
          <w:rFonts w:cs="Arial"/>
          <w:noProof/>
        </w:rPr>
      </w:pPr>
    </w:p>
    <w:p w14:paraId="3F231824" w14:textId="15251043" w:rsidR="00565AEB" w:rsidRPr="00733E8D" w:rsidRDefault="00565AEB" w:rsidP="00C8635E">
      <w:pPr>
        <w:pStyle w:val="Titre4"/>
        <w:rPr>
          <w:rFonts w:cs="Arial"/>
          <w:sz w:val="20"/>
        </w:rPr>
      </w:pPr>
      <w:r w:rsidRPr="00733E8D">
        <w:rPr>
          <w:rFonts w:cs="Arial"/>
          <w:sz w:val="20"/>
        </w:rPr>
        <w:lastRenderedPageBreak/>
        <w:t>La charge organique</w:t>
      </w:r>
    </w:p>
    <w:p w14:paraId="49ED869F" w14:textId="77777777" w:rsidR="00C8635E" w:rsidRPr="00733E8D" w:rsidRDefault="00C8635E" w:rsidP="00C8635E">
      <w:pPr>
        <w:rPr>
          <w:rFonts w:cs="Arial"/>
        </w:rPr>
      </w:pPr>
    </w:p>
    <w:p w14:paraId="32BEF355" w14:textId="1FA9241E" w:rsidR="0023610B" w:rsidRPr="00733E8D" w:rsidRDefault="0023610B" w:rsidP="00565AEB">
      <w:pPr>
        <w:rPr>
          <w:rFonts w:cs="Arial"/>
          <w:noProof/>
        </w:rPr>
      </w:pPr>
      <w:r w:rsidRPr="00733E8D">
        <w:rPr>
          <w:rFonts w:cs="Arial"/>
        </w:rPr>
        <w:t>La charge organique mesurée lors du bilan 24h de 2018 est estimée à 27,1 kg/j de DBO5, soit 90% de la capacité nominale. La charge hydraulique était de 73,6 m3/j et correspond à 146% de la capacité nominale. L’historique de mesure en entrée lors des bilans 24h est le suivant :</w:t>
      </w:r>
    </w:p>
    <w:p w14:paraId="5A8F01C2" w14:textId="0A8E7DF7" w:rsidR="00A077BB" w:rsidRPr="00733E8D" w:rsidRDefault="00A077BB" w:rsidP="00A077BB">
      <w:pPr>
        <w:rPr>
          <w:rFonts w:cs="Arial"/>
          <w:noProof/>
        </w:rPr>
      </w:pPr>
      <w:r w:rsidRPr="00733E8D">
        <w:rPr>
          <w:rFonts w:cs="Arial"/>
          <w:i/>
          <w:noProof/>
          <w:lang w:eastAsia="fr-FR"/>
        </w:rPr>
        <w:drawing>
          <wp:inline distT="0" distB="0" distL="0" distR="0" wp14:anchorId="2951AA17" wp14:editId="2B79C582">
            <wp:extent cx="5940425" cy="1504950"/>
            <wp:effectExtent l="0" t="0" r="3175"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940425" cy="1504950"/>
                    </a:xfrm>
                    <a:prstGeom prst="rect">
                      <a:avLst/>
                    </a:prstGeom>
                  </pic:spPr>
                </pic:pic>
              </a:graphicData>
            </a:graphic>
          </wp:inline>
        </w:drawing>
      </w:r>
    </w:p>
    <w:p w14:paraId="389B7D98" w14:textId="42854C82" w:rsidR="00CF4414" w:rsidRDefault="00CF4414" w:rsidP="00CF4414">
      <w:pPr>
        <w:pStyle w:val="Lgende"/>
        <w:keepNext/>
        <w:jc w:val="center"/>
      </w:pPr>
      <w:bookmarkStart w:id="146" w:name="_Toc106893493"/>
      <w:r>
        <w:t xml:space="preserve">Tableau </w:t>
      </w:r>
      <w:fldSimple w:instr=" SEQ Tableau \* ARABIC ">
        <w:r w:rsidR="00F16C8A">
          <w:rPr>
            <w:noProof/>
          </w:rPr>
          <w:t>16</w:t>
        </w:r>
      </w:fldSimple>
      <w:r>
        <w:t xml:space="preserve"> : </w:t>
      </w:r>
      <w:r w:rsidRPr="00F027BE">
        <w:t>Charges polluantes en entrée de STEP</w:t>
      </w:r>
      <w:bookmarkEnd w:id="146"/>
      <w:r w:rsidR="00FC0F97">
        <w:t xml:space="preserve"> (source CYCL’EAU)</w:t>
      </w:r>
    </w:p>
    <w:p w14:paraId="5722A860" w14:textId="12309DBB" w:rsidR="00565AEB" w:rsidRPr="00733E8D" w:rsidRDefault="00565AEB" w:rsidP="00565AEB">
      <w:pPr>
        <w:rPr>
          <w:rFonts w:cs="Arial"/>
          <w:noProof/>
        </w:rPr>
      </w:pPr>
      <w:r w:rsidRPr="00733E8D">
        <w:rPr>
          <w:rFonts w:cs="Arial"/>
          <w:noProof/>
        </w:rPr>
        <w:t>Les flux présentés ci-dessus montre que la station n’est pas à saturation organique.</w:t>
      </w:r>
    </w:p>
    <w:p w14:paraId="6E1FC867" w14:textId="77777777" w:rsidR="00565AEB" w:rsidRPr="00733E8D" w:rsidRDefault="00565AEB" w:rsidP="00565AEB">
      <w:pPr>
        <w:rPr>
          <w:rFonts w:cs="Arial"/>
          <w:noProof/>
        </w:rPr>
      </w:pPr>
    </w:p>
    <w:p w14:paraId="67A24769" w14:textId="26C6D6AB" w:rsidR="00565AEB" w:rsidRPr="00733E8D" w:rsidRDefault="00565AEB" w:rsidP="003448DD">
      <w:pPr>
        <w:pStyle w:val="Titre4"/>
        <w:rPr>
          <w:rFonts w:cs="Arial"/>
          <w:sz w:val="20"/>
        </w:rPr>
      </w:pPr>
      <w:bookmarkStart w:id="147" w:name="_Toc71724109"/>
      <w:r w:rsidRPr="00733E8D">
        <w:rPr>
          <w:rFonts w:cs="Arial"/>
          <w:sz w:val="20"/>
        </w:rPr>
        <w:t>Performance de traitement</w:t>
      </w:r>
      <w:bookmarkEnd w:id="147"/>
      <w:r w:rsidRPr="00733E8D">
        <w:rPr>
          <w:rFonts w:cs="Arial"/>
          <w:sz w:val="20"/>
        </w:rPr>
        <w:t xml:space="preserve"> </w:t>
      </w:r>
    </w:p>
    <w:p w14:paraId="35261678" w14:textId="77777777" w:rsidR="001D7E06" w:rsidRPr="00733E8D" w:rsidRDefault="001D7E06" w:rsidP="001D7E06">
      <w:pPr>
        <w:rPr>
          <w:rFonts w:cs="Arial"/>
        </w:rPr>
      </w:pPr>
    </w:p>
    <w:p w14:paraId="6A7E2740" w14:textId="73EB0AD0" w:rsidR="003448DD" w:rsidRPr="00733E8D" w:rsidRDefault="00B117FE" w:rsidP="003448DD">
      <w:pPr>
        <w:rPr>
          <w:rFonts w:cs="Arial"/>
        </w:rPr>
      </w:pPr>
      <w:r w:rsidRPr="00733E8D">
        <w:rPr>
          <w:rFonts w:cs="Arial"/>
        </w:rPr>
        <w:t xml:space="preserve">D’après </w:t>
      </w:r>
      <w:r w:rsidR="001D7E06" w:rsidRPr="00733E8D">
        <w:rPr>
          <w:rFonts w:cs="Arial"/>
        </w:rPr>
        <w:t>l’article</w:t>
      </w:r>
      <w:r w:rsidRPr="00733E8D">
        <w:rPr>
          <w:rFonts w:cs="Arial"/>
        </w:rPr>
        <w:t xml:space="preserve"> </w:t>
      </w:r>
      <w:r w:rsidR="001D7E06" w:rsidRPr="00733E8D">
        <w:rPr>
          <w:rFonts w:cs="Arial"/>
        </w:rPr>
        <w:t>3 de l’arrêté portant déclaration d’utilité publique des travaux d’assainissement des eaux usées de la commune de Pleudaniel du 3 Janvier 1995 (annexe</w:t>
      </w:r>
      <w:r w:rsidR="0080716C" w:rsidRPr="00733E8D">
        <w:rPr>
          <w:rFonts w:cs="Arial"/>
        </w:rPr>
        <w:t xml:space="preserve"> 4</w:t>
      </w:r>
      <w:r w:rsidR="00366471" w:rsidRPr="00733E8D">
        <w:rPr>
          <w:rFonts w:cs="Arial"/>
        </w:rPr>
        <w:t>).</w:t>
      </w:r>
      <w:r w:rsidR="001D7E06" w:rsidRPr="00733E8D">
        <w:rPr>
          <w:rFonts w:cs="Arial"/>
        </w:rPr>
        <w:t xml:space="preserve"> Les normes de concentrations en matières polluantes moyenne mesurée</w:t>
      </w:r>
      <w:r w:rsidR="00366471" w:rsidRPr="00733E8D">
        <w:rPr>
          <w:rFonts w:cs="Arial"/>
        </w:rPr>
        <w:t>s</w:t>
      </w:r>
      <w:r w:rsidR="001D7E06" w:rsidRPr="00733E8D">
        <w:rPr>
          <w:rFonts w:cs="Arial"/>
        </w:rPr>
        <w:t xml:space="preserve"> sur 24 heures sont :</w:t>
      </w:r>
    </w:p>
    <w:p w14:paraId="56B07A29" w14:textId="715EEFCE" w:rsidR="001D7E06" w:rsidRPr="00733E8D" w:rsidRDefault="001D7E06" w:rsidP="001D7E06">
      <w:pPr>
        <w:pStyle w:val="Paragraphedeliste"/>
        <w:numPr>
          <w:ilvl w:val="0"/>
          <w:numId w:val="48"/>
        </w:numPr>
        <w:rPr>
          <w:rFonts w:cs="Arial"/>
        </w:rPr>
      </w:pPr>
      <w:r w:rsidRPr="00733E8D">
        <w:rPr>
          <w:rFonts w:cs="Arial"/>
        </w:rPr>
        <w:t>Matières en suspension (MES) 120mg/</w:t>
      </w:r>
      <w:r w:rsidRPr="00733E8D">
        <w:rPr>
          <w:rFonts w:cs="Arial"/>
        </w:rPr>
        <w:tab/>
        <w:t>L</w:t>
      </w:r>
    </w:p>
    <w:p w14:paraId="536A48A3" w14:textId="65D3F52C" w:rsidR="001D7E06" w:rsidRPr="00733E8D" w:rsidRDefault="001D7E06" w:rsidP="001D7E06">
      <w:pPr>
        <w:pStyle w:val="Paragraphedeliste"/>
        <w:numPr>
          <w:ilvl w:val="0"/>
          <w:numId w:val="48"/>
        </w:numPr>
        <w:rPr>
          <w:rFonts w:cs="Arial"/>
        </w:rPr>
      </w:pPr>
      <w:r w:rsidRPr="00733E8D">
        <w:rPr>
          <w:rFonts w:cs="Arial"/>
        </w:rPr>
        <w:t>Demande chimique en oxygène (DCO) 90mg/lL</w:t>
      </w:r>
    </w:p>
    <w:p w14:paraId="3B48DEB0" w14:textId="05E1ACA7" w:rsidR="001D7E06" w:rsidRPr="00733E8D" w:rsidRDefault="001D7E06" w:rsidP="001D7E06">
      <w:pPr>
        <w:pStyle w:val="Paragraphedeliste"/>
        <w:numPr>
          <w:ilvl w:val="0"/>
          <w:numId w:val="48"/>
        </w:numPr>
        <w:rPr>
          <w:rFonts w:cs="Arial"/>
        </w:rPr>
      </w:pPr>
      <w:r w:rsidRPr="00733E8D">
        <w:rPr>
          <w:rFonts w:cs="Arial"/>
        </w:rPr>
        <w:t>Demande biochimique en oxygène (DBO5) 30mg/L</w:t>
      </w:r>
    </w:p>
    <w:p w14:paraId="3DA944D5" w14:textId="77777777" w:rsidR="00366471" w:rsidRPr="00733E8D" w:rsidRDefault="00366471" w:rsidP="00366471">
      <w:pPr>
        <w:pStyle w:val="Paragraphedeliste"/>
        <w:rPr>
          <w:rFonts w:cs="Arial"/>
        </w:rPr>
      </w:pPr>
    </w:p>
    <w:p w14:paraId="61F81F66" w14:textId="77777777" w:rsidR="0023610B" w:rsidRPr="00733E8D" w:rsidRDefault="0023610B" w:rsidP="0023610B">
      <w:pPr>
        <w:overflowPunct/>
        <w:jc w:val="left"/>
        <w:textAlignment w:val="auto"/>
        <w:rPr>
          <w:rFonts w:cs="Arial"/>
          <w:color w:val="000000"/>
          <w:lang w:eastAsia="fr-FR"/>
        </w:rPr>
      </w:pPr>
      <w:r w:rsidRPr="00733E8D">
        <w:rPr>
          <w:rFonts w:cs="Arial"/>
          <w:color w:val="000000"/>
          <w:lang w:eastAsia="fr-FR"/>
        </w:rPr>
        <w:t xml:space="preserve">Les concentrations de rejet montrent un dépassement par rapport à la norme en DCO fixée à 90 mg/L. Il y a eu aussi quelques dépassements sur le phosphore et sur les MES. </w:t>
      </w:r>
    </w:p>
    <w:p w14:paraId="06D9831F" w14:textId="77777777" w:rsidR="0023610B" w:rsidRPr="00733E8D" w:rsidRDefault="0023610B" w:rsidP="0023610B">
      <w:pPr>
        <w:overflowPunct/>
        <w:jc w:val="left"/>
        <w:textAlignment w:val="auto"/>
        <w:rPr>
          <w:rFonts w:cs="Arial"/>
          <w:color w:val="000000"/>
          <w:lang w:eastAsia="fr-FR"/>
        </w:rPr>
      </w:pPr>
      <w:r w:rsidRPr="00733E8D">
        <w:rPr>
          <w:rFonts w:cs="Arial"/>
          <w:color w:val="000000"/>
          <w:lang w:eastAsia="fr-FR"/>
        </w:rPr>
        <w:t xml:space="preserve">Les flux rejetés sont parfois supérieurs aux flux limites. Les flux de pollution mesurés s’expliquent par le temps de séjour réduit dans les lagunes, ce qui a un impact sur le traitement. </w:t>
      </w:r>
    </w:p>
    <w:p w14:paraId="5A677F9F" w14:textId="5430F247" w:rsidR="00565AEB" w:rsidRPr="00733E8D" w:rsidRDefault="0023610B" w:rsidP="0023610B">
      <w:pPr>
        <w:rPr>
          <w:rFonts w:cs="Arial"/>
          <w:color w:val="000000"/>
          <w:lang w:eastAsia="fr-FR"/>
        </w:rPr>
      </w:pPr>
      <w:r w:rsidRPr="00733E8D">
        <w:rPr>
          <w:rFonts w:cs="Arial"/>
          <w:color w:val="000000"/>
          <w:lang w:eastAsia="fr-FR"/>
        </w:rPr>
        <w:t>Les concentrations mesurées lors des derniers bilans 24h sont présentées dans le tableau suivant :</w:t>
      </w:r>
    </w:p>
    <w:p w14:paraId="74CB5E0A" w14:textId="77777777" w:rsidR="0023610B" w:rsidRPr="00733E8D" w:rsidRDefault="0023610B" w:rsidP="0023610B">
      <w:pPr>
        <w:rPr>
          <w:rFonts w:cs="Arial"/>
          <w:color w:val="000000"/>
          <w:lang w:eastAsia="fr-FR"/>
        </w:rPr>
      </w:pPr>
    </w:p>
    <w:p w14:paraId="1FF27737" w14:textId="5C0A8F7E" w:rsidR="0023610B" w:rsidRPr="00733E8D" w:rsidRDefault="0023610B" w:rsidP="0023610B">
      <w:pPr>
        <w:rPr>
          <w:rFonts w:cs="Arial"/>
        </w:rPr>
      </w:pPr>
      <w:r w:rsidRPr="00733E8D">
        <w:rPr>
          <w:rFonts w:cs="Arial"/>
          <w:noProof/>
          <w:lang w:eastAsia="fr-FR"/>
        </w:rPr>
        <w:drawing>
          <wp:inline distT="0" distB="0" distL="0" distR="0" wp14:anchorId="1C2FAD14" wp14:editId="666AD0C7">
            <wp:extent cx="5940425" cy="1417955"/>
            <wp:effectExtent l="0" t="0" r="3175" b="0"/>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940425" cy="1417955"/>
                    </a:xfrm>
                    <a:prstGeom prst="rect">
                      <a:avLst/>
                    </a:prstGeom>
                  </pic:spPr>
                </pic:pic>
              </a:graphicData>
            </a:graphic>
          </wp:inline>
        </w:drawing>
      </w:r>
    </w:p>
    <w:p w14:paraId="36704B83" w14:textId="29015E23" w:rsidR="00CF4414" w:rsidRDefault="00CF4414" w:rsidP="00CF4414">
      <w:pPr>
        <w:pStyle w:val="Lgende"/>
        <w:keepNext/>
      </w:pPr>
      <w:bookmarkStart w:id="148" w:name="_Toc106893494"/>
      <w:r>
        <w:t xml:space="preserve">Tableau </w:t>
      </w:r>
      <w:fldSimple w:instr=" SEQ Tableau \* ARABIC ">
        <w:r w:rsidR="00F16C8A">
          <w:rPr>
            <w:noProof/>
          </w:rPr>
          <w:t>17</w:t>
        </w:r>
      </w:fldSimple>
      <w:r>
        <w:t xml:space="preserve"> : </w:t>
      </w:r>
      <w:r w:rsidRPr="0017013A">
        <w:t>Concentrations en sortie de STEP</w:t>
      </w:r>
      <w:bookmarkEnd w:id="148"/>
      <w:r w:rsidR="00FC0F97">
        <w:t xml:space="preserve"> (source CYCL’EAU)</w:t>
      </w:r>
    </w:p>
    <w:p w14:paraId="07C2E439" w14:textId="1BF49153" w:rsidR="00565AEB" w:rsidRPr="00733E8D" w:rsidRDefault="00565AEB" w:rsidP="00565AEB">
      <w:pPr>
        <w:rPr>
          <w:rFonts w:cs="Arial"/>
        </w:rPr>
      </w:pPr>
      <w:r w:rsidRPr="00733E8D">
        <w:rPr>
          <w:rFonts w:cs="Arial"/>
        </w:rPr>
        <w:t xml:space="preserve">Les flux polluants mesurés lors des derniers bilans 24h sont présentés dans le tableau suivant : </w:t>
      </w:r>
    </w:p>
    <w:p w14:paraId="27AC98BE" w14:textId="262F4D11" w:rsidR="00CF4414" w:rsidRPr="00CF4414" w:rsidRDefault="0023610B" w:rsidP="00CF4414">
      <w:pPr>
        <w:rPr>
          <w:rFonts w:cs="Arial"/>
        </w:rPr>
      </w:pPr>
      <w:bookmarkStart w:id="149" w:name="_Toc106893495"/>
      <w:r w:rsidRPr="00733E8D">
        <w:rPr>
          <w:rFonts w:cs="Arial"/>
          <w:noProof/>
          <w:lang w:eastAsia="fr-FR"/>
        </w:rPr>
        <w:drawing>
          <wp:inline distT="0" distB="0" distL="0" distR="0" wp14:anchorId="0D4793BD" wp14:editId="73A68A5A">
            <wp:extent cx="5940425" cy="1573530"/>
            <wp:effectExtent l="0" t="0" r="3175" b="7620"/>
            <wp:docPr id="88" name="Imag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0425" cy="1573530"/>
                    </a:xfrm>
                    <a:prstGeom prst="rect">
                      <a:avLst/>
                    </a:prstGeom>
                  </pic:spPr>
                </pic:pic>
              </a:graphicData>
            </a:graphic>
          </wp:inline>
        </w:drawing>
      </w:r>
      <w:r w:rsidR="00CF4414" w:rsidRPr="00CF4414">
        <w:rPr>
          <w:sz w:val="16"/>
        </w:rPr>
        <w:t xml:space="preserve">Tableau </w:t>
      </w:r>
      <w:r w:rsidR="00CF4414" w:rsidRPr="00CF4414">
        <w:rPr>
          <w:sz w:val="16"/>
        </w:rPr>
        <w:fldChar w:fldCharType="begin"/>
      </w:r>
      <w:r w:rsidR="00CF4414" w:rsidRPr="00CF4414">
        <w:rPr>
          <w:sz w:val="16"/>
        </w:rPr>
        <w:instrText xml:space="preserve"> SEQ Tableau \* ARABIC </w:instrText>
      </w:r>
      <w:r w:rsidR="00CF4414" w:rsidRPr="00CF4414">
        <w:rPr>
          <w:sz w:val="16"/>
        </w:rPr>
        <w:fldChar w:fldCharType="separate"/>
      </w:r>
      <w:r w:rsidR="00F16C8A">
        <w:rPr>
          <w:noProof/>
          <w:sz w:val="16"/>
        </w:rPr>
        <w:t>18</w:t>
      </w:r>
      <w:r w:rsidR="00CF4414" w:rsidRPr="00CF4414">
        <w:rPr>
          <w:sz w:val="16"/>
        </w:rPr>
        <w:fldChar w:fldCharType="end"/>
      </w:r>
      <w:r w:rsidR="00CF4414" w:rsidRPr="00CF4414">
        <w:rPr>
          <w:sz w:val="16"/>
        </w:rPr>
        <w:t xml:space="preserve"> : Flux polluants en sortie de STEP</w:t>
      </w:r>
      <w:bookmarkEnd w:id="149"/>
      <w:r w:rsidR="00FC0F97">
        <w:rPr>
          <w:sz w:val="16"/>
        </w:rPr>
        <w:t xml:space="preserve"> </w:t>
      </w:r>
      <w:r w:rsidR="00FC0F97">
        <w:t>(source CYCL’EAU)</w:t>
      </w:r>
    </w:p>
    <w:p w14:paraId="46122843" w14:textId="739D5955" w:rsidR="003448DD" w:rsidRPr="00733E8D" w:rsidRDefault="003448DD" w:rsidP="00F541F9">
      <w:pPr>
        <w:rPr>
          <w:rFonts w:cs="Arial"/>
          <w:color w:val="000000" w:themeColor="text1"/>
        </w:rPr>
      </w:pPr>
      <w:bookmarkStart w:id="150" w:name="_Hlk52889123"/>
    </w:p>
    <w:p w14:paraId="725126CD" w14:textId="29A6462F" w:rsidR="003448DD" w:rsidRPr="00733E8D" w:rsidRDefault="003448DD" w:rsidP="00F541F9">
      <w:pPr>
        <w:rPr>
          <w:rFonts w:cs="Arial"/>
          <w:color w:val="000000" w:themeColor="text1"/>
        </w:rPr>
      </w:pPr>
    </w:p>
    <w:p w14:paraId="186F8321" w14:textId="77777777" w:rsidR="00F100F3" w:rsidRPr="00733E8D" w:rsidRDefault="00F100F3" w:rsidP="003448DD">
      <w:pPr>
        <w:pStyle w:val="Titre2"/>
        <w:rPr>
          <w:rFonts w:cs="Arial"/>
        </w:rPr>
      </w:pPr>
      <w:bookmarkStart w:id="151" w:name="_Toc106893305"/>
      <w:bookmarkStart w:id="152" w:name="_Hlk52889222"/>
      <w:bookmarkEnd w:id="150"/>
      <w:r w:rsidRPr="00733E8D">
        <w:rPr>
          <w:rFonts w:cs="Arial"/>
        </w:rPr>
        <w:t>Acceptabilité du milieu récepteur dans la situation actuelle</w:t>
      </w:r>
      <w:bookmarkEnd w:id="151"/>
    </w:p>
    <w:p w14:paraId="2E827D0C" w14:textId="232A93C8" w:rsidR="00500513" w:rsidRPr="00733E8D" w:rsidRDefault="00500513" w:rsidP="003448DD">
      <w:pPr>
        <w:pStyle w:val="Titre3"/>
        <w:rPr>
          <w:rFonts w:cs="Arial"/>
          <w:noProof/>
        </w:rPr>
      </w:pPr>
      <w:bookmarkStart w:id="153" w:name="_Toc106893306"/>
      <w:r w:rsidRPr="00733E8D">
        <w:rPr>
          <w:rFonts w:cs="Arial"/>
          <w:noProof/>
        </w:rPr>
        <w:t>Principe de Calcul d’acceptabilité</w:t>
      </w:r>
      <w:bookmarkEnd w:id="153"/>
    </w:p>
    <w:p w14:paraId="35BB1520" w14:textId="77777777" w:rsidR="00500513" w:rsidRPr="00733E8D" w:rsidRDefault="00500513" w:rsidP="00374DD4">
      <w:pPr>
        <w:overflowPunct/>
        <w:jc w:val="left"/>
        <w:textAlignment w:val="auto"/>
        <w:rPr>
          <w:rFonts w:cs="Arial"/>
          <w:b/>
          <w:noProof/>
          <w:u w:val="single"/>
        </w:rPr>
      </w:pPr>
    </w:p>
    <w:p w14:paraId="713C1AAC" w14:textId="24817793" w:rsidR="00AB7F23" w:rsidRPr="00733E8D" w:rsidRDefault="00AB7F23" w:rsidP="00AB7F23">
      <w:pPr>
        <w:overflowPunct/>
        <w:jc w:val="left"/>
        <w:textAlignment w:val="auto"/>
        <w:rPr>
          <w:rFonts w:cs="Arial"/>
          <w:noProof/>
        </w:rPr>
      </w:pPr>
      <w:r w:rsidRPr="00733E8D">
        <w:rPr>
          <w:rFonts w:cs="Arial"/>
          <w:noProof/>
        </w:rPr>
        <w:t xml:space="preserve">Le calcul d'acceptabilité est basé sur le principe de la dilution des composants servant à quantifier la pollution. </w:t>
      </w:r>
    </w:p>
    <w:p w14:paraId="15D4FC1A" w14:textId="77777777" w:rsidR="00AB7F23" w:rsidRPr="00733E8D" w:rsidRDefault="00AB7F23" w:rsidP="00AB7F23">
      <w:pPr>
        <w:overflowPunct/>
        <w:jc w:val="left"/>
        <w:textAlignment w:val="auto"/>
        <w:rPr>
          <w:rFonts w:cs="Arial"/>
          <w:noProof/>
        </w:rPr>
      </w:pPr>
    </w:p>
    <w:p w14:paraId="29D81B04" w14:textId="07F6DCBE" w:rsidR="00AB7F23" w:rsidRPr="00733E8D" w:rsidRDefault="00AB7F23" w:rsidP="00AB7F23">
      <w:pPr>
        <w:overflowPunct/>
        <w:jc w:val="left"/>
        <w:textAlignment w:val="auto"/>
        <w:rPr>
          <w:rFonts w:cs="Arial"/>
          <w:noProof/>
        </w:rPr>
      </w:pPr>
      <w:r w:rsidRPr="00733E8D">
        <w:rPr>
          <w:rFonts w:cs="Arial"/>
          <w:noProof/>
        </w:rPr>
        <w:t xml:space="preserve">Ce calcul prend en compte la loi de conservation des masses suivant une expression du type pour un effluent donné : </w:t>
      </w:r>
    </w:p>
    <w:p w14:paraId="247F0BB0" w14:textId="77777777" w:rsidR="00AB7F23" w:rsidRPr="00733E8D" w:rsidRDefault="00AB7F23" w:rsidP="00AB7F23">
      <w:pPr>
        <w:overflowPunct/>
        <w:jc w:val="left"/>
        <w:textAlignment w:val="auto"/>
        <w:rPr>
          <w:rFonts w:cs="Arial"/>
          <w:noProof/>
        </w:rPr>
      </w:pPr>
    </w:p>
    <w:p w14:paraId="62913CE5" w14:textId="2FB94675" w:rsidR="00AB7F23" w:rsidRPr="00733E8D" w:rsidRDefault="00AB7F23" w:rsidP="00AB7F23">
      <w:pPr>
        <w:overflowPunct/>
        <w:jc w:val="left"/>
        <w:textAlignment w:val="auto"/>
        <w:rPr>
          <w:rFonts w:cs="Arial"/>
          <w:noProof/>
        </w:rPr>
      </w:pPr>
      <w:r w:rsidRPr="00733E8D">
        <w:rPr>
          <w:rFonts w:cs="Arial"/>
          <w:b/>
          <w:noProof/>
        </w:rPr>
        <w:t>QAval</w:t>
      </w:r>
      <w:r w:rsidRPr="00733E8D">
        <w:rPr>
          <w:rFonts w:cs="Arial"/>
          <w:noProof/>
        </w:rPr>
        <w:t xml:space="preserve"> x </w:t>
      </w:r>
      <w:r w:rsidRPr="00733E8D">
        <w:rPr>
          <w:rFonts w:cs="Arial"/>
          <w:b/>
          <w:noProof/>
        </w:rPr>
        <w:t>C.Aval</w:t>
      </w:r>
      <w:r w:rsidRPr="00733E8D">
        <w:rPr>
          <w:rFonts w:cs="Arial"/>
          <w:noProof/>
        </w:rPr>
        <w:t xml:space="preserve"> = </w:t>
      </w:r>
      <w:r w:rsidRPr="00733E8D">
        <w:rPr>
          <w:rFonts w:cs="Arial"/>
          <w:b/>
          <w:noProof/>
        </w:rPr>
        <w:t>QAmont</w:t>
      </w:r>
      <w:r w:rsidRPr="00733E8D">
        <w:rPr>
          <w:rFonts w:cs="Arial"/>
          <w:noProof/>
        </w:rPr>
        <w:t xml:space="preserve"> x </w:t>
      </w:r>
      <w:r w:rsidRPr="00733E8D">
        <w:rPr>
          <w:rFonts w:cs="Arial"/>
          <w:b/>
          <w:noProof/>
        </w:rPr>
        <w:t>C.PAmont</w:t>
      </w:r>
      <w:r w:rsidRPr="00733E8D">
        <w:rPr>
          <w:rFonts w:cs="Arial"/>
          <w:noProof/>
        </w:rPr>
        <w:t xml:space="preserve"> + </w:t>
      </w:r>
      <w:r w:rsidRPr="00733E8D">
        <w:rPr>
          <w:rFonts w:cs="Arial"/>
          <w:b/>
          <w:noProof/>
        </w:rPr>
        <w:t>Q</w:t>
      </w:r>
      <w:r w:rsidRPr="00733E8D">
        <w:rPr>
          <w:rFonts w:cs="Arial"/>
          <w:b/>
          <w:noProof/>
          <w:sz w:val="16"/>
          <w:szCs w:val="16"/>
        </w:rPr>
        <w:t>STEP</w:t>
      </w:r>
      <w:r w:rsidRPr="00733E8D">
        <w:rPr>
          <w:rFonts w:cs="Arial"/>
          <w:noProof/>
        </w:rPr>
        <w:t xml:space="preserve"> x </w:t>
      </w:r>
      <w:r w:rsidRPr="00733E8D">
        <w:rPr>
          <w:rFonts w:cs="Arial"/>
          <w:b/>
          <w:noProof/>
        </w:rPr>
        <w:t>C.P</w:t>
      </w:r>
      <w:r w:rsidRPr="00733E8D">
        <w:rPr>
          <w:rFonts w:cs="Arial"/>
          <w:b/>
          <w:noProof/>
          <w:sz w:val="16"/>
          <w:szCs w:val="16"/>
        </w:rPr>
        <w:t>STEP</w:t>
      </w:r>
      <w:r w:rsidRPr="00733E8D">
        <w:rPr>
          <w:rFonts w:cs="Arial"/>
          <w:noProof/>
          <w:sz w:val="16"/>
          <w:szCs w:val="16"/>
        </w:rPr>
        <w:t xml:space="preserve"> </w:t>
      </w:r>
    </w:p>
    <w:p w14:paraId="71D0B3B8" w14:textId="77777777" w:rsidR="00AB7F23" w:rsidRPr="00733E8D" w:rsidRDefault="00AB7F23" w:rsidP="00AB7F23">
      <w:pPr>
        <w:overflowPunct/>
        <w:jc w:val="left"/>
        <w:textAlignment w:val="auto"/>
        <w:rPr>
          <w:rFonts w:cs="Arial"/>
          <w:noProof/>
        </w:rPr>
      </w:pPr>
    </w:p>
    <w:p w14:paraId="78DA123A" w14:textId="4646543C" w:rsidR="00AB7F23" w:rsidRPr="00733E8D" w:rsidRDefault="00AB7F23" w:rsidP="00AB7F23">
      <w:pPr>
        <w:overflowPunct/>
        <w:jc w:val="left"/>
        <w:textAlignment w:val="auto"/>
        <w:rPr>
          <w:rFonts w:cs="Arial"/>
          <w:noProof/>
        </w:rPr>
      </w:pPr>
      <w:r w:rsidRPr="00733E8D">
        <w:rPr>
          <w:rFonts w:cs="Arial"/>
          <w:noProof/>
        </w:rPr>
        <w:t xml:space="preserve">Avec </w:t>
      </w:r>
      <w:r w:rsidRPr="00733E8D">
        <w:rPr>
          <w:rFonts w:cs="Arial"/>
          <w:b/>
          <w:noProof/>
        </w:rPr>
        <w:t>QAval</w:t>
      </w:r>
      <w:r w:rsidRPr="00733E8D">
        <w:rPr>
          <w:rFonts w:cs="Arial"/>
          <w:noProof/>
        </w:rPr>
        <w:t xml:space="preserve"> = </w:t>
      </w:r>
      <w:r w:rsidRPr="00733E8D">
        <w:rPr>
          <w:rFonts w:cs="Arial"/>
          <w:b/>
          <w:noProof/>
        </w:rPr>
        <w:t xml:space="preserve">QAmont </w:t>
      </w:r>
      <w:r w:rsidRPr="00733E8D">
        <w:rPr>
          <w:rFonts w:cs="Arial"/>
          <w:noProof/>
        </w:rPr>
        <w:t xml:space="preserve">+ </w:t>
      </w:r>
      <w:r w:rsidRPr="00733E8D">
        <w:rPr>
          <w:rFonts w:cs="Arial"/>
          <w:b/>
          <w:noProof/>
        </w:rPr>
        <w:t>Q</w:t>
      </w:r>
      <w:r w:rsidRPr="00733E8D">
        <w:rPr>
          <w:rFonts w:cs="Arial"/>
          <w:b/>
          <w:noProof/>
          <w:sz w:val="16"/>
          <w:szCs w:val="16"/>
        </w:rPr>
        <w:t xml:space="preserve">STEP </w:t>
      </w:r>
    </w:p>
    <w:p w14:paraId="131A5A84" w14:textId="77777777" w:rsidR="00AB7F23" w:rsidRPr="00733E8D" w:rsidRDefault="00AB7F23" w:rsidP="00AB7F23">
      <w:pPr>
        <w:overflowPunct/>
        <w:jc w:val="left"/>
        <w:textAlignment w:val="auto"/>
        <w:rPr>
          <w:rFonts w:cs="Arial"/>
          <w:noProof/>
        </w:rPr>
      </w:pPr>
    </w:p>
    <w:p w14:paraId="60FA30A2" w14:textId="13D850EA" w:rsidR="00AB7F23" w:rsidRPr="00733E8D" w:rsidRDefault="00AB7F23" w:rsidP="00AB7F23">
      <w:pPr>
        <w:overflowPunct/>
        <w:jc w:val="left"/>
        <w:textAlignment w:val="auto"/>
        <w:rPr>
          <w:rFonts w:cs="Arial"/>
          <w:noProof/>
        </w:rPr>
      </w:pPr>
      <w:r w:rsidRPr="00733E8D">
        <w:rPr>
          <w:rFonts w:cs="Arial"/>
          <w:b/>
          <w:noProof/>
        </w:rPr>
        <w:t>Q</w:t>
      </w:r>
      <w:r w:rsidRPr="00733E8D">
        <w:rPr>
          <w:rFonts w:cs="Arial"/>
          <w:b/>
          <w:noProof/>
          <w:sz w:val="16"/>
          <w:szCs w:val="16"/>
        </w:rPr>
        <w:t>STEP</w:t>
      </w:r>
      <w:r w:rsidRPr="00733E8D">
        <w:rPr>
          <w:rFonts w:cs="Arial"/>
          <w:noProof/>
        </w:rPr>
        <w:t xml:space="preserve"> et </w:t>
      </w:r>
      <w:r w:rsidRPr="00733E8D">
        <w:rPr>
          <w:rFonts w:cs="Arial"/>
          <w:b/>
          <w:noProof/>
        </w:rPr>
        <w:t>C.P</w:t>
      </w:r>
      <w:r w:rsidRPr="00733E8D">
        <w:rPr>
          <w:rFonts w:cs="Arial"/>
          <w:b/>
          <w:noProof/>
          <w:sz w:val="16"/>
          <w:szCs w:val="16"/>
        </w:rPr>
        <w:t>STEP</w:t>
      </w:r>
      <w:r w:rsidRPr="00733E8D">
        <w:rPr>
          <w:rFonts w:cs="Arial"/>
          <w:b/>
          <w:noProof/>
        </w:rPr>
        <w:t xml:space="preserve"> </w:t>
      </w:r>
      <w:r w:rsidRPr="00733E8D">
        <w:rPr>
          <w:rFonts w:cs="Arial"/>
          <w:noProof/>
        </w:rPr>
        <w:t xml:space="preserve">: Débit et Charge polluante de la station, </w:t>
      </w:r>
    </w:p>
    <w:p w14:paraId="6CA4E2DE" w14:textId="77777777" w:rsidR="00AB7F23" w:rsidRPr="00733E8D" w:rsidRDefault="00AB7F23" w:rsidP="00AB7F23">
      <w:pPr>
        <w:overflowPunct/>
        <w:jc w:val="left"/>
        <w:textAlignment w:val="auto"/>
        <w:rPr>
          <w:rFonts w:cs="Arial"/>
          <w:noProof/>
        </w:rPr>
      </w:pPr>
    </w:p>
    <w:p w14:paraId="7928908A" w14:textId="29E5E894" w:rsidR="00AB7F23" w:rsidRPr="00733E8D" w:rsidRDefault="00AB7F23" w:rsidP="00AB7F23">
      <w:pPr>
        <w:overflowPunct/>
        <w:jc w:val="left"/>
        <w:textAlignment w:val="auto"/>
        <w:rPr>
          <w:rFonts w:cs="Arial"/>
          <w:noProof/>
        </w:rPr>
      </w:pPr>
      <w:r w:rsidRPr="00733E8D">
        <w:rPr>
          <w:rFonts w:cs="Arial"/>
          <w:b/>
          <w:noProof/>
        </w:rPr>
        <w:t>QAmont</w:t>
      </w:r>
      <w:r w:rsidRPr="00733E8D">
        <w:rPr>
          <w:rFonts w:cs="Arial"/>
          <w:noProof/>
        </w:rPr>
        <w:t xml:space="preserve"> et </w:t>
      </w:r>
      <w:r w:rsidRPr="00733E8D">
        <w:rPr>
          <w:rFonts w:cs="Arial"/>
          <w:b/>
          <w:noProof/>
        </w:rPr>
        <w:t xml:space="preserve">C.PAmont </w:t>
      </w:r>
      <w:r w:rsidRPr="00733E8D">
        <w:rPr>
          <w:rFonts w:cs="Arial"/>
          <w:noProof/>
        </w:rPr>
        <w:t xml:space="preserve">: Débit et Charge polluante en amont du rejet, </w:t>
      </w:r>
    </w:p>
    <w:p w14:paraId="741833A7" w14:textId="77777777" w:rsidR="00AB7F23" w:rsidRPr="00733E8D" w:rsidRDefault="00AB7F23" w:rsidP="00AB7F23">
      <w:pPr>
        <w:overflowPunct/>
        <w:jc w:val="left"/>
        <w:textAlignment w:val="auto"/>
        <w:rPr>
          <w:rFonts w:cs="Arial"/>
          <w:noProof/>
        </w:rPr>
      </w:pPr>
    </w:p>
    <w:p w14:paraId="243DE83C" w14:textId="369A7B4E" w:rsidR="00AB7F23" w:rsidRPr="00733E8D" w:rsidRDefault="00AB7F23" w:rsidP="00AB7F23">
      <w:pPr>
        <w:overflowPunct/>
        <w:jc w:val="left"/>
        <w:textAlignment w:val="auto"/>
        <w:rPr>
          <w:rFonts w:cs="Arial"/>
          <w:noProof/>
        </w:rPr>
      </w:pPr>
      <w:r w:rsidRPr="00733E8D">
        <w:rPr>
          <w:rFonts w:cs="Arial"/>
          <w:b/>
          <w:noProof/>
        </w:rPr>
        <w:t>QAval</w:t>
      </w:r>
      <w:r w:rsidRPr="00733E8D">
        <w:rPr>
          <w:rFonts w:cs="Arial"/>
          <w:noProof/>
        </w:rPr>
        <w:t xml:space="preserve"> et </w:t>
      </w:r>
      <w:r w:rsidRPr="00733E8D">
        <w:rPr>
          <w:rFonts w:cs="Arial"/>
          <w:b/>
          <w:noProof/>
        </w:rPr>
        <w:t>CAval</w:t>
      </w:r>
      <w:r w:rsidRPr="00733E8D">
        <w:rPr>
          <w:rFonts w:cs="Arial"/>
          <w:noProof/>
        </w:rPr>
        <w:t xml:space="preserve"> : Débit et Charge polluante en aval du rejet, </w:t>
      </w:r>
    </w:p>
    <w:p w14:paraId="5F7920AC" w14:textId="124AE10F" w:rsidR="00AB7F23" w:rsidRPr="00733E8D" w:rsidRDefault="00AB7F23" w:rsidP="00AB7F23">
      <w:pPr>
        <w:overflowPunct/>
        <w:jc w:val="left"/>
        <w:textAlignment w:val="auto"/>
        <w:rPr>
          <w:rFonts w:cs="Arial"/>
          <w:noProof/>
        </w:rPr>
      </w:pPr>
    </w:p>
    <w:p w14:paraId="5DA8BCE3" w14:textId="77777777" w:rsidR="00AB7F23" w:rsidRPr="00733E8D" w:rsidRDefault="00AB7F23" w:rsidP="00AB7F23">
      <w:pPr>
        <w:overflowPunct/>
        <w:jc w:val="left"/>
        <w:textAlignment w:val="auto"/>
        <w:rPr>
          <w:rFonts w:cs="Arial"/>
          <w:noProof/>
        </w:rPr>
      </w:pPr>
    </w:p>
    <w:p w14:paraId="76030110" w14:textId="77777777" w:rsidR="00AB7F23" w:rsidRPr="00733E8D" w:rsidRDefault="00AB7F23" w:rsidP="00AB7F23">
      <w:pPr>
        <w:overflowPunct/>
        <w:jc w:val="left"/>
        <w:textAlignment w:val="auto"/>
        <w:rPr>
          <w:rFonts w:cs="Arial"/>
          <w:noProof/>
        </w:rPr>
      </w:pPr>
      <w:r w:rsidRPr="00733E8D">
        <w:rPr>
          <w:rFonts w:cs="Arial"/>
          <w:noProof/>
        </w:rPr>
        <w:t xml:space="preserve">De cette loi, la concentration en polluant à l’aval y est extraite sous la formule suivante : </w:t>
      </w:r>
    </w:p>
    <w:p w14:paraId="34DB1B9C" w14:textId="6C4CB6A6" w:rsidR="00500513" w:rsidRPr="00733E8D" w:rsidRDefault="00AB7F23" w:rsidP="00AB7F23">
      <w:pPr>
        <w:overflowPunct/>
        <w:jc w:val="left"/>
        <w:textAlignment w:val="auto"/>
        <w:rPr>
          <w:rFonts w:cs="Arial"/>
          <w:noProof/>
        </w:rPr>
      </w:pPr>
      <w:r w:rsidRPr="00733E8D">
        <w:rPr>
          <w:rFonts w:cs="Arial"/>
          <w:b/>
          <w:noProof/>
        </w:rPr>
        <w:t>CAval</w:t>
      </w:r>
      <w:r w:rsidRPr="00733E8D">
        <w:rPr>
          <w:rFonts w:cs="Arial"/>
          <w:noProof/>
        </w:rPr>
        <w:t xml:space="preserve"> = (</w:t>
      </w:r>
      <w:r w:rsidRPr="00733E8D">
        <w:rPr>
          <w:rFonts w:cs="Arial"/>
          <w:b/>
          <w:noProof/>
        </w:rPr>
        <w:t>C.P</w:t>
      </w:r>
      <w:r w:rsidRPr="00733E8D">
        <w:rPr>
          <w:rFonts w:cs="Arial"/>
          <w:b/>
          <w:noProof/>
          <w:sz w:val="16"/>
          <w:szCs w:val="16"/>
        </w:rPr>
        <w:t>STEP</w:t>
      </w:r>
      <w:r w:rsidRPr="00733E8D">
        <w:rPr>
          <w:rFonts w:cs="Arial"/>
          <w:b/>
          <w:noProof/>
        </w:rPr>
        <w:t xml:space="preserve"> </w:t>
      </w:r>
      <w:r w:rsidRPr="00733E8D">
        <w:rPr>
          <w:rFonts w:cs="Arial"/>
          <w:noProof/>
        </w:rPr>
        <w:t xml:space="preserve">+ </w:t>
      </w:r>
      <w:r w:rsidRPr="00733E8D">
        <w:rPr>
          <w:rFonts w:cs="Arial"/>
          <w:b/>
          <w:noProof/>
        </w:rPr>
        <w:t>C.PAmont</w:t>
      </w:r>
      <w:r w:rsidRPr="00733E8D">
        <w:rPr>
          <w:rFonts w:cs="Arial"/>
          <w:noProof/>
        </w:rPr>
        <w:t>) / (</w:t>
      </w:r>
      <w:r w:rsidRPr="00733E8D">
        <w:rPr>
          <w:rFonts w:cs="Arial"/>
          <w:b/>
          <w:noProof/>
        </w:rPr>
        <w:t>QAmont</w:t>
      </w:r>
      <w:r w:rsidRPr="00733E8D">
        <w:rPr>
          <w:rFonts w:cs="Arial"/>
          <w:noProof/>
        </w:rPr>
        <w:t xml:space="preserve"> + </w:t>
      </w:r>
      <w:r w:rsidRPr="00733E8D">
        <w:rPr>
          <w:rFonts w:cs="Arial"/>
          <w:b/>
          <w:noProof/>
        </w:rPr>
        <w:t>QS</w:t>
      </w:r>
      <w:r w:rsidRPr="00733E8D">
        <w:rPr>
          <w:rFonts w:cs="Arial"/>
          <w:b/>
          <w:noProof/>
          <w:sz w:val="16"/>
          <w:szCs w:val="16"/>
        </w:rPr>
        <w:t>TEP</w:t>
      </w:r>
      <w:r w:rsidRPr="00733E8D">
        <w:rPr>
          <w:rFonts w:cs="Arial"/>
          <w:noProof/>
        </w:rPr>
        <w:t>)</w:t>
      </w:r>
    </w:p>
    <w:p w14:paraId="0E50D2B2" w14:textId="77777777" w:rsidR="00500513" w:rsidRPr="00733E8D" w:rsidRDefault="00500513" w:rsidP="00374DD4">
      <w:pPr>
        <w:overflowPunct/>
        <w:jc w:val="left"/>
        <w:textAlignment w:val="auto"/>
        <w:rPr>
          <w:rFonts w:cs="Arial"/>
          <w:noProof/>
        </w:rPr>
      </w:pPr>
    </w:p>
    <w:p w14:paraId="7CD522EC" w14:textId="53BAFF02" w:rsidR="00E33CFA" w:rsidRPr="00733E8D" w:rsidRDefault="00E33CFA" w:rsidP="00374DD4">
      <w:pPr>
        <w:overflowPunct/>
        <w:jc w:val="left"/>
        <w:textAlignment w:val="auto"/>
        <w:rPr>
          <w:rFonts w:cs="Arial"/>
          <w:noProof/>
        </w:rPr>
      </w:pPr>
    </w:p>
    <w:p w14:paraId="3C0E2828" w14:textId="18FF9B65" w:rsidR="00374DD4" w:rsidRPr="00733E8D" w:rsidRDefault="00500513" w:rsidP="003448DD">
      <w:pPr>
        <w:pStyle w:val="Titre3"/>
        <w:rPr>
          <w:rFonts w:cs="Arial"/>
          <w:noProof/>
        </w:rPr>
      </w:pPr>
      <w:bookmarkStart w:id="154" w:name="_Toc106893307"/>
      <w:r w:rsidRPr="00733E8D">
        <w:rPr>
          <w:rFonts w:cs="Arial"/>
          <w:noProof/>
        </w:rPr>
        <w:t>Hypotheses de calcul et justification des valeurs</w:t>
      </w:r>
      <w:bookmarkEnd w:id="154"/>
      <w:r w:rsidRPr="00733E8D">
        <w:rPr>
          <w:rFonts w:cs="Arial"/>
          <w:noProof/>
        </w:rPr>
        <w:t xml:space="preserve"> </w:t>
      </w:r>
    </w:p>
    <w:p w14:paraId="43E4FDB1" w14:textId="77777777" w:rsidR="00500513" w:rsidRPr="00733E8D" w:rsidRDefault="00500513" w:rsidP="00374DD4">
      <w:pPr>
        <w:overflowPunct/>
        <w:jc w:val="left"/>
        <w:textAlignment w:val="auto"/>
        <w:rPr>
          <w:rFonts w:cs="Arial"/>
          <w:noProof/>
        </w:rPr>
      </w:pPr>
    </w:p>
    <w:p w14:paraId="062751FD" w14:textId="750FF308" w:rsidR="00374DD4" w:rsidRPr="00733E8D" w:rsidRDefault="00374DD4" w:rsidP="003448DD">
      <w:pPr>
        <w:pStyle w:val="Titre4"/>
        <w:rPr>
          <w:rFonts w:cs="Arial"/>
          <w:noProof/>
          <w:sz w:val="20"/>
        </w:rPr>
      </w:pPr>
      <w:r w:rsidRPr="00733E8D">
        <w:rPr>
          <w:rFonts w:cs="Arial"/>
          <w:noProof/>
          <w:sz w:val="20"/>
        </w:rPr>
        <w:t xml:space="preserve">Objectifs de qualité SEQEau </w:t>
      </w:r>
    </w:p>
    <w:p w14:paraId="5D1EEE86" w14:textId="77777777" w:rsidR="00500513" w:rsidRPr="00733E8D" w:rsidRDefault="00500513" w:rsidP="00374DD4">
      <w:pPr>
        <w:overflowPunct/>
        <w:jc w:val="left"/>
        <w:textAlignment w:val="auto"/>
        <w:rPr>
          <w:rFonts w:cs="Arial"/>
          <w:noProof/>
        </w:rPr>
      </w:pPr>
    </w:p>
    <w:p w14:paraId="2D810704" w14:textId="79178418" w:rsidR="00374DD4" w:rsidRPr="00733E8D" w:rsidRDefault="00374DD4" w:rsidP="00520CB4">
      <w:pPr>
        <w:overflowPunct/>
        <w:textAlignment w:val="auto"/>
        <w:rPr>
          <w:rFonts w:cs="Arial"/>
          <w:noProof/>
          <w:lang w:eastAsia="fr-FR"/>
        </w:rPr>
      </w:pPr>
      <w:r w:rsidRPr="00733E8D">
        <w:rPr>
          <w:rFonts w:cs="Arial"/>
          <w:noProof/>
        </w:rPr>
        <w:t xml:space="preserve">Les objectifs de qualité des Eaux douces superficielles sont définis au niveau national, par l'arrêté du 25 janvier 2010 relatif aux méthodes et critères d'évaluation de l'état écologique, de l'état chimique et du potentiel écologique des eaux de surface pris en application des articles R212-10, R212-11 et R212-18 du code de l'environnement, pour assurer la préservation des milieux aquatiques nationaux. Ces objectifs </w:t>
      </w:r>
      <w:r w:rsidR="00E33CFA" w:rsidRPr="00733E8D">
        <w:rPr>
          <w:rFonts w:cs="Arial"/>
          <w:noProof/>
        </w:rPr>
        <w:t xml:space="preserve">physic-chimique et biologique. </w:t>
      </w:r>
      <w:r w:rsidRPr="00733E8D">
        <w:rPr>
          <w:rFonts w:cs="Arial"/>
          <w:noProof/>
        </w:rPr>
        <w:t xml:space="preserve">sont universels à tous les cours d’eau et sont regroupés </w:t>
      </w:r>
      <w:r w:rsidR="006553C4" w:rsidRPr="00733E8D">
        <w:rPr>
          <w:rFonts w:cs="Arial"/>
          <w:noProof/>
        </w:rPr>
        <w:t>ci-dessous</w:t>
      </w:r>
      <w:r w:rsidRPr="00733E8D">
        <w:rPr>
          <w:rFonts w:cs="Arial"/>
          <w:noProof/>
        </w:rPr>
        <w:t xml:space="preserve"> pour chaque paramètre </w:t>
      </w:r>
      <w:r w:rsidR="00520CB4" w:rsidRPr="00733E8D">
        <w:rPr>
          <w:rFonts w:cs="Arial"/>
          <w:noProof/>
        </w:rPr>
        <w:t>.</w:t>
      </w:r>
    </w:p>
    <w:p w14:paraId="30BAA19E" w14:textId="0AB3FA1D" w:rsidR="00E33CFA" w:rsidRPr="00733E8D" w:rsidRDefault="00E33CFA" w:rsidP="00374DD4">
      <w:pPr>
        <w:overflowPunct/>
        <w:jc w:val="left"/>
        <w:textAlignment w:val="auto"/>
        <w:rPr>
          <w:rFonts w:cs="Arial"/>
          <w:noProof/>
          <w:lang w:eastAsia="fr-FR"/>
        </w:rPr>
      </w:pPr>
    </w:p>
    <w:p w14:paraId="6001441F" w14:textId="61ADA01A" w:rsidR="00E33CFA" w:rsidRPr="00733E8D" w:rsidRDefault="00E33CFA" w:rsidP="00575B3B">
      <w:pPr>
        <w:overflowPunct/>
        <w:jc w:val="left"/>
        <w:textAlignment w:val="auto"/>
        <w:rPr>
          <w:rFonts w:cs="Arial"/>
          <w:noProof/>
          <w:u w:val="single"/>
        </w:rPr>
      </w:pPr>
    </w:p>
    <w:p w14:paraId="49F6EF75" w14:textId="2A10687C" w:rsidR="00374DD4" w:rsidRPr="00733E8D" w:rsidRDefault="00374DD4" w:rsidP="003448DD">
      <w:pPr>
        <w:pStyle w:val="Titre4"/>
        <w:rPr>
          <w:rFonts w:cs="Arial"/>
          <w:noProof/>
          <w:sz w:val="20"/>
        </w:rPr>
      </w:pPr>
      <w:r w:rsidRPr="00733E8D">
        <w:rPr>
          <w:rFonts w:cs="Arial"/>
          <w:noProof/>
          <w:sz w:val="20"/>
        </w:rPr>
        <w:t xml:space="preserve">Charge polluante et débit de rejet de la station </w:t>
      </w:r>
    </w:p>
    <w:p w14:paraId="6B03B883" w14:textId="77777777" w:rsidR="00500513" w:rsidRPr="00733E8D" w:rsidRDefault="00500513" w:rsidP="00500513">
      <w:pPr>
        <w:overflowPunct/>
        <w:ind w:firstLine="709"/>
        <w:jc w:val="left"/>
        <w:textAlignment w:val="auto"/>
        <w:rPr>
          <w:rFonts w:cs="Arial"/>
          <w:noProof/>
        </w:rPr>
      </w:pPr>
    </w:p>
    <w:p w14:paraId="4D75C2EB" w14:textId="7E59A5D0" w:rsidR="00374DD4" w:rsidRPr="00733E8D" w:rsidRDefault="006553C4" w:rsidP="00520CB4">
      <w:pPr>
        <w:overflowPunct/>
        <w:textAlignment w:val="auto"/>
        <w:rPr>
          <w:rFonts w:cs="Arial"/>
          <w:noProof/>
        </w:rPr>
      </w:pPr>
      <w:r w:rsidRPr="00733E8D">
        <w:rPr>
          <w:rFonts w:cs="Arial"/>
          <w:noProof/>
        </w:rPr>
        <w:t xml:space="preserve">Le projet consiste à mettre en place une filière boues activées. Ces normes correspondent aux valeurs de la charge polluante de la station (C.PSTEP) dans le calcul d’acceptabilité du milieu récepteur. </w:t>
      </w:r>
      <w:r w:rsidR="00374DD4" w:rsidRPr="00733E8D">
        <w:rPr>
          <w:rFonts w:cs="Arial"/>
          <w:noProof/>
        </w:rPr>
        <w:t xml:space="preserve">Les débits de la station (QSTEP) en conditions théoriques sont calculés à partir de la future capacité nominale de la station, avec les ratios suivants : </w:t>
      </w:r>
    </w:p>
    <w:p w14:paraId="32E7273A" w14:textId="31B1FA04" w:rsidR="00F100F3" w:rsidRPr="00733E8D" w:rsidRDefault="00F100F3" w:rsidP="00520CB4">
      <w:pPr>
        <w:overflowPunct/>
        <w:autoSpaceDE/>
        <w:autoSpaceDN/>
        <w:adjustRightInd/>
        <w:textAlignment w:val="auto"/>
        <w:rPr>
          <w:rFonts w:cs="Arial"/>
          <w:noProof/>
        </w:rPr>
      </w:pPr>
    </w:p>
    <w:p w14:paraId="37B38965" w14:textId="77777777" w:rsidR="007B495E" w:rsidRDefault="006553C4" w:rsidP="007B495E">
      <w:pPr>
        <w:overflowPunct/>
        <w:autoSpaceDE/>
        <w:autoSpaceDN/>
        <w:adjustRightInd/>
        <w:jc w:val="center"/>
        <w:textAlignment w:val="auto"/>
      </w:pPr>
      <w:r w:rsidRPr="00733E8D">
        <w:rPr>
          <w:rFonts w:cs="Arial"/>
          <w:i/>
          <w:iCs/>
          <w:noProof/>
          <w:sz w:val="16"/>
          <w:szCs w:val="16"/>
          <w:lang w:eastAsia="fr-FR"/>
        </w:rPr>
        <w:drawing>
          <wp:inline distT="0" distB="0" distL="0" distR="0" wp14:anchorId="2FA950B2" wp14:editId="54DFAEC6">
            <wp:extent cx="3217653" cy="955433"/>
            <wp:effectExtent l="0" t="0" r="1905" b="0"/>
            <wp:docPr id="89" name="Imag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262008" cy="968603"/>
                    </a:xfrm>
                    <a:prstGeom prst="rect">
                      <a:avLst/>
                    </a:prstGeom>
                  </pic:spPr>
                </pic:pic>
              </a:graphicData>
            </a:graphic>
          </wp:inline>
        </w:drawing>
      </w:r>
    </w:p>
    <w:p w14:paraId="1F16EF01" w14:textId="15E3B4A5" w:rsidR="007B495E" w:rsidRPr="007B495E" w:rsidRDefault="007B495E" w:rsidP="007B495E">
      <w:pPr>
        <w:overflowPunct/>
        <w:autoSpaceDE/>
        <w:autoSpaceDN/>
        <w:adjustRightInd/>
        <w:textAlignment w:val="auto"/>
        <w:rPr>
          <w:rFonts w:cs="Arial"/>
          <w:noProof/>
          <w:sz w:val="16"/>
          <w:szCs w:val="16"/>
        </w:rPr>
      </w:pPr>
      <w:bookmarkStart w:id="155" w:name="_Toc106893496"/>
      <w:r w:rsidRPr="007B495E">
        <w:rPr>
          <w:sz w:val="16"/>
          <w:szCs w:val="16"/>
        </w:rPr>
        <w:t xml:space="preserve">Tableau </w:t>
      </w:r>
      <w:r w:rsidRPr="007B495E">
        <w:rPr>
          <w:sz w:val="16"/>
          <w:szCs w:val="16"/>
        </w:rPr>
        <w:fldChar w:fldCharType="begin"/>
      </w:r>
      <w:r w:rsidRPr="007B495E">
        <w:rPr>
          <w:sz w:val="16"/>
          <w:szCs w:val="16"/>
        </w:rPr>
        <w:instrText xml:space="preserve"> SEQ Tableau \* ARABIC </w:instrText>
      </w:r>
      <w:r w:rsidRPr="007B495E">
        <w:rPr>
          <w:sz w:val="16"/>
          <w:szCs w:val="16"/>
        </w:rPr>
        <w:fldChar w:fldCharType="separate"/>
      </w:r>
      <w:r w:rsidR="00F16C8A">
        <w:rPr>
          <w:noProof/>
          <w:sz w:val="16"/>
          <w:szCs w:val="16"/>
        </w:rPr>
        <w:t>19</w:t>
      </w:r>
      <w:r w:rsidRPr="007B495E">
        <w:rPr>
          <w:sz w:val="16"/>
          <w:szCs w:val="16"/>
        </w:rPr>
        <w:fldChar w:fldCharType="end"/>
      </w:r>
      <w:r w:rsidRPr="007B495E">
        <w:rPr>
          <w:sz w:val="16"/>
          <w:szCs w:val="16"/>
        </w:rPr>
        <w:t xml:space="preserve"> :Estimation du débit d'eaux usées en conditions théoriques</w:t>
      </w:r>
      <w:bookmarkEnd w:id="155"/>
      <w:r w:rsidR="00FC0F97">
        <w:rPr>
          <w:sz w:val="16"/>
          <w:szCs w:val="16"/>
        </w:rPr>
        <w:t xml:space="preserve"> </w:t>
      </w:r>
      <w:r w:rsidR="00FC0F97">
        <w:t>(source CYCL’EAU)</w:t>
      </w:r>
    </w:p>
    <w:p w14:paraId="6A7DF60E" w14:textId="77777777" w:rsidR="00974422" w:rsidRPr="00733E8D" w:rsidRDefault="00974422" w:rsidP="00520CB4">
      <w:pPr>
        <w:pStyle w:val="Paragraphedeliste"/>
        <w:overflowPunct/>
        <w:autoSpaceDE/>
        <w:autoSpaceDN/>
        <w:adjustRightInd/>
        <w:ind w:left="2160"/>
        <w:textAlignment w:val="auto"/>
        <w:rPr>
          <w:rFonts w:cs="Arial"/>
          <w:i/>
          <w:iCs/>
        </w:rPr>
      </w:pPr>
    </w:p>
    <w:p w14:paraId="0C88033C" w14:textId="7F4BE9B5" w:rsidR="00D11FBD" w:rsidRPr="00733E8D" w:rsidRDefault="00D11FBD" w:rsidP="00520CB4">
      <w:pPr>
        <w:overflowPunct/>
        <w:autoSpaceDE/>
        <w:autoSpaceDN/>
        <w:adjustRightInd/>
        <w:textAlignment w:val="auto"/>
        <w:rPr>
          <w:rFonts w:cs="Arial"/>
          <w:noProof/>
        </w:rPr>
      </w:pPr>
    </w:p>
    <w:p w14:paraId="1E51CCD3" w14:textId="77777777" w:rsidR="00D11FBD" w:rsidRPr="00733E8D" w:rsidRDefault="00D11FBD" w:rsidP="00520CB4">
      <w:pPr>
        <w:overflowPunct/>
        <w:autoSpaceDE/>
        <w:autoSpaceDN/>
        <w:adjustRightInd/>
        <w:textAlignment w:val="auto"/>
        <w:rPr>
          <w:rFonts w:cs="Arial"/>
          <w:noProof/>
        </w:rPr>
      </w:pPr>
    </w:p>
    <w:p w14:paraId="6E52E465" w14:textId="5F641E82" w:rsidR="004E334F" w:rsidRPr="00733E8D" w:rsidRDefault="00974422" w:rsidP="00520CB4">
      <w:pPr>
        <w:overflowPunct/>
        <w:autoSpaceDE/>
        <w:autoSpaceDN/>
        <w:adjustRightInd/>
        <w:textAlignment w:val="auto"/>
        <w:rPr>
          <w:rFonts w:cs="Arial"/>
          <w:noProof/>
        </w:rPr>
      </w:pPr>
      <w:r w:rsidRPr="00733E8D">
        <w:rPr>
          <w:rFonts w:cs="Arial"/>
          <w:noProof/>
        </w:rPr>
        <w:t>Ces ratios sont des estimations habituellement prises pour le calcul de l’impact d’une station d’épuration sur le milieu récepteur.</w:t>
      </w:r>
    </w:p>
    <w:p w14:paraId="796CE9EB" w14:textId="4724B304" w:rsidR="00EE5EAA" w:rsidRPr="00733E8D" w:rsidRDefault="00EE5EAA" w:rsidP="00520CB4">
      <w:pPr>
        <w:overflowPunct/>
        <w:textAlignment w:val="auto"/>
        <w:rPr>
          <w:rFonts w:cs="Arial"/>
          <w:color w:val="000000"/>
          <w:lang w:eastAsia="fr-FR"/>
        </w:rPr>
      </w:pPr>
    </w:p>
    <w:p w14:paraId="7B0A0DFA" w14:textId="74FFA431" w:rsidR="00EE5EAA" w:rsidRPr="00733E8D" w:rsidRDefault="00EE5EAA" w:rsidP="00EE5EAA">
      <w:pPr>
        <w:pStyle w:val="Paragraphedeliste"/>
        <w:keepNext/>
        <w:numPr>
          <w:ilvl w:val="3"/>
          <w:numId w:val="1"/>
        </w:numPr>
        <w:shd w:val="clear" w:color="auto" w:fill="FFFFFF" w:themeFill="background1"/>
        <w:contextualSpacing w:val="0"/>
        <w:jc w:val="left"/>
        <w:outlineLvl w:val="3"/>
        <w:rPr>
          <w:rFonts w:cs="Arial"/>
          <w:b/>
          <w:noProof/>
          <w:vanish/>
        </w:rPr>
      </w:pPr>
      <w:r w:rsidRPr="00733E8D">
        <w:rPr>
          <w:rFonts w:cs="Arial"/>
          <w:b/>
          <w:noProof/>
          <w:vanish/>
        </w:rPr>
        <w:t>Charge polluante des cours d’eau récepteur et leur débit associé</w:t>
      </w:r>
    </w:p>
    <w:p w14:paraId="0E4AD873" w14:textId="77777777" w:rsidR="00EE5EAA" w:rsidRPr="00733E8D" w:rsidRDefault="00EE5EAA" w:rsidP="00EE5EAA">
      <w:pPr>
        <w:keepNext/>
        <w:shd w:val="clear" w:color="auto" w:fill="FFFFFF" w:themeFill="background1"/>
        <w:ind w:left="2976"/>
        <w:jc w:val="left"/>
        <w:outlineLvl w:val="3"/>
        <w:rPr>
          <w:rFonts w:cs="Arial"/>
          <w:b/>
          <w:noProof/>
          <w:vanish/>
        </w:rPr>
      </w:pPr>
    </w:p>
    <w:p w14:paraId="0F27DC5C" w14:textId="77777777" w:rsidR="00EE5EAA" w:rsidRPr="00733E8D" w:rsidRDefault="00EE5EAA" w:rsidP="00EE5EAA">
      <w:pPr>
        <w:overflowPunct/>
        <w:textAlignment w:val="auto"/>
        <w:rPr>
          <w:rFonts w:cs="Arial"/>
          <w:color w:val="000000"/>
          <w:lang w:eastAsia="fr-FR"/>
        </w:rPr>
      </w:pPr>
      <w:r w:rsidRPr="00733E8D">
        <w:rPr>
          <w:rFonts w:cs="Arial"/>
          <w:color w:val="000000"/>
          <w:lang w:eastAsia="fr-FR"/>
        </w:rPr>
        <w:t xml:space="preserve">L’étude d’acceptabilité est réalisée au point de rejet existant dans le ruisseau de Porz Ar Groas. Les coordonnées Lambert 93 du point de rejet de la step de Pleudaniel sont les suivantes : </w:t>
      </w:r>
    </w:p>
    <w:p w14:paraId="073D7617" w14:textId="77777777" w:rsidR="00EE5EAA" w:rsidRPr="00733E8D" w:rsidRDefault="00EE5EAA" w:rsidP="00EE5EAA">
      <w:pPr>
        <w:overflowPunct/>
        <w:textAlignment w:val="auto"/>
        <w:rPr>
          <w:rFonts w:cs="Arial"/>
          <w:color w:val="000000"/>
          <w:sz w:val="22"/>
          <w:szCs w:val="22"/>
          <w:lang w:eastAsia="fr-FR"/>
        </w:rPr>
      </w:pPr>
    </w:p>
    <w:p w14:paraId="5BE7FA77" w14:textId="605272A3" w:rsidR="00EE5EAA" w:rsidRPr="00733E8D" w:rsidRDefault="00EE5EAA" w:rsidP="00EE5EAA">
      <w:pPr>
        <w:overflowPunct/>
        <w:jc w:val="center"/>
        <w:textAlignment w:val="auto"/>
        <w:rPr>
          <w:rFonts w:cs="Arial"/>
          <w:b/>
          <w:bCs/>
          <w:color w:val="000000"/>
          <w:sz w:val="22"/>
          <w:szCs w:val="22"/>
          <w:lang w:eastAsia="fr-FR"/>
        </w:rPr>
      </w:pPr>
      <w:r w:rsidRPr="00733E8D">
        <w:rPr>
          <w:rFonts w:cs="Arial"/>
          <w:b/>
          <w:bCs/>
          <w:color w:val="000000"/>
          <w:sz w:val="22"/>
          <w:szCs w:val="22"/>
          <w:lang w:eastAsia="fr-FR"/>
        </w:rPr>
        <w:t>X : 249 985 ; Y : 6 870</w:t>
      </w:r>
      <w:r w:rsidR="00A976DC" w:rsidRPr="00733E8D">
        <w:rPr>
          <w:rFonts w:cs="Arial"/>
          <w:b/>
          <w:bCs/>
          <w:color w:val="000000"/>
          <w:sz w:val="22"/>
          <w:szCs w:val="22"/>
          <w:lang w:eastAsia="fr-FR"/>
        </w:rPr>
        <w:t> </w:t>
      </w:r>
      <w:r w:rsidRPr="00733E8D">
        <w:rPr>
          <w:rFonts w:cs="Arial"/>
          <w:b/>
          <w:bCs/>
          <w:color w:val="000000"/>
          <w:sz w:val="22"/>
          <w:szCs w:val="22"/>
          <w:lang w:eastAsia="fr-FR"/>
        </w:rPr>
        <w:t>097</w:t>
      </w:r>
    </w:p>
    <w:p w14:paraId="64935C78" w14:textId="77777777" w:rsidR="00A976DC" w:rsidRPr="00733E8D" w:rsidRDefault="00A976DC" w:rsidP="00EE5EAA">
      <w:pPr>
        <w:overflowPunct/>
        <w:jc w:val="center"/>
        <w:textAlignment w:val="auto"/>
        <w:rPr>
          <w:rFonts w:cs="Arial"/>
          <w:b/>
          <w:bCs/>
          <w:color w:val="000000"/>
          <w:sz w:val="22"/>
          <w:szCs w:val="22"/>
          <w:lang w:eastAsia="fr-FR"/>
        </w:rPr>
      </w:pPr>
    </w:p>
    <w:p w14:paraId="33E11808" w14:textId="25AA6BE1" w:rsidR="00EE5EAA" w:rsidRPr="00733E8D" w:rsidRDefault="00EE5EAA" w:rsidP="00EE5EAA">
      <w:pPr>
        <w:keepNext/>
        <w:shd w:val="clear" w:color="auto" w:fill="FFFFFF" w:themeFill="background1"/>
        <w:jc w:val="left"/>
        <w:outlineLvl w:val="3"/>
        <w:rPr>
          <w:rFonts w:cs="Arial"/>
          <w:b/>
          <w:noProof/>
          <w:vanish/>
        </w:rPr>
      </w:pPr>
    </w:p>
    <w:p w14:paraId="03F13ADE" w14:textId="4B619E7D" w:rsidR="00063331" w:rsidRPr="00733E8D" w:rsidRDefault="00063331" w:rsidP="00EE5EAA">
      <w:pPr>
        <w:pStyle w:val="Titre4"/>
        <w:rPr>
          <w:rFonts w:cs="Arial"/>
          <w:noProof/>
          <w:sz w:val="20"/>
        </w:rPr>
      </w:pPr>
      <w:r w:rsidRPr="00733E8D">
        <w:rPr>
          <w:rFonts w:cs="Arial"/>
          <w:noProof/>
          <w:sz w:val="20"/>
        </w:rPr>
        <w:t xml:space="preserve">La charge polluante </w:t>
      </w:r>
    </w:p>
    <w:p w14:paraId="67C2D26E" w14:textId="77777777" w:rsidR="006553C4" w:rsidRPr="00733E8D" w:rsidRDefault="006553C4" w:rsidP="00520CB4">
      <w:pPr>
        <w:overflowPunct/>
        <w:textAlignment w:val="auto"/>
        <w:rPr>
          <w:rFonts w:cs="Arial"/>
          <w:b/>
          <w:noProof/>
          <w:u w:val="single"/>
        </w:rPr>
      </w:pPr>
    </w:p>
    <w:p w14:paraId="5145E166" w14:textId="1684F60E" w:rsidR="004E334F" w:rsidRPr="00733E8D" w:rsidRDefault="00063331" w:rsidP="00520CB4">
      <w:pPr>
        <w:overflowPunct/>
        <w:textAlignment w:val="auto"/>
        <w:rPr>
          <w:rFonts w:cs="Arial"/>
          <w:iCs/>
          <w:color w:val="000000"/>
          <w:lang w:eastAsia="fr-FR"/>
        </w:rPr>
      </w:pPr>
      <w:r w:rsidRPr="00733E8D">
        <w:rPr>
          <w:rFonts w:cs="Arial"/>
          <w:iCs/>
          <w:color w:val="000000"/>
          <w:lang w:eastAsia="fr-FR"/>
        </w:rPr>
        <w:t xml:space="preserve">L’hypothèse choisie de la charge polluante des cours d’eau en amont du rejet (C.PAmont) se base sur un seuil de </w:t>
      </w:r>
      <w:r w:rsidRPr="00733E8D">
        <w:rPr>
          <w:rFonts w:cs="Arial"/>
          <w:b/>
          <w:iCs/>
          <w:color w:val="000000"/>
          <w:lang w:eastAsia="fr-FR"/>
        </w:rPr>
        <w:t>100% de la limite de bonne qualité</w:t>
      </w:r>
      <w:r w:rsidRPr="00733E8D">
        <w:rPr>
          <w:rFonts w:cs="Arial"/>
          <w:iCs/>
          <w:color w:val="000000"/>
          <w:lang w:eastAsia="fr-FR"/>
        </w:rPr>
        <w:t xml:space="preserve">. L’objectif est de ne pas déclasser le cours d’eau de plus d’un rang, soit </w:t>
      </w:r>
      <w:r w:rsidRPr="00733E8D">
        <w:rPr>
          <w:rFonts w:cs="Arial"/>
          <w:b/>
          <w:iCs/>
          <w:color w:val="000000"/>
          <w:lang w:eastAsia="fr-FR"/>
        </w:rPr>
        <w:t>100% de la limite de moyenne qualité</w:t>
      </w:r>
      <w:r w:rsidRPr="00733E8D">
        <w:rPr>
          <w:rFonts w:cs="Arial"/>
          <w:iCs/>
          <w:color w:val="000000"/>
          <w:lang w:eastAsia="fr-FR"/>
        </w:rPr>
        <w:t xml:space="preserve"> en aval du rejet pour le ruisseau Porz Ar Groas :</w:t>
      </w:r>
    </w:p>
    <w:p w14:paraId="5AE936DF" w14:textId="77777777" w:rsidR="00063331" w:rsidRPr="00733E8D" w:rsidRDefault="00063331" w:rsidP="00520CB4">
      <w:pPr>
        <w:overflowPunct/>
        <w:textAlignment w:val="auto"/>
        <w:rPr>
          <w:rFonts w:cs="Arial"/>
          <w:color w:val="000000"/>
          <w:sz w:val="22"/>
          <w:szCs w:val="22"/>
          <w:lang w:eastAsia="fr-FR"/>
        </w:rPr>
      </w:pPr>
    </w:p>
    <w:p w14:paraId="715872E8" w14:textId="77777777" w:rsidR="00A92DC8" w:rsidRPr="00733E8D" w:rsidRDefault="00A92DC8" w:rsidP="00063331">
      <w:pPr>
        <w:overflowPunct/>
        <w:autoSpaceDE/>
        <w:autoSpaceDN/>
        <w:adjustRightInd/>
        <w:jc w:val="center"/>
        <w:textAlignment w:val="auto"/>
        <w:rPr>
          <w:rFonts w:cs="Arial"/>
          <w:noProof/>
        </w:rPr>
      </w:pPr>
    </w:p>
    <w:p w14:paraId="1C37C306" w14:textId="77AE35F2" w:rsidR="004E334F" w:rsidRPr="00733E8D" w:rsidRDefault="00063331" w:rsidP="00063331">
      <w:pPr>
        <w:overflowPunct/>
        <w:autoSpaceDE/>
        <w:autoSpaceDN/>
        <w:adjustRightInd/>
        <w:jc w:val="center"/>
        <w:textAlignment w:val="auto"/>
        <w:rPr>
          <w:rFonts w:cs="Arial"/>
          <w:noProof/>
        </w:rPr>
      </w:pPr>
      <w:r w:rsidRPr="00733E8D">
        <w:rPr>
          <w:rFonts w:cs="Arial"/>
          <w:noProof/>
          <w:lang w:eastAsia="fr-FR"/>
        </w:rPr>
        <w:drawing>
          <wp:inline distT="0" distB="0" distL="0" distR="0" wp14:anchorId="2A3A8DE3" wp14:editId="639F3005">
            <wp:extent cx="4518813" cy="1867554"/>
            <wp:effectExtent l="0" t="0" r="0" b="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31056" cy="1872614"/>
                    </a:xfrm>
                    <a:prstGeom prst="rect">
                      <a:avLst/>
                    </a:prstGeom>
                  </pic:spPr>
                </pic:pic>
              </a:graphicData>
            </a:graphic>
          </wp:inline>
        </w:drawing>
      </w:r>
    </w:p>
    <w:p w14:paraId="418014EE" w14:textId="365198E7" w:rsidR="007B495E" w:rsidRDefault="007B495E" w:rsidP="007B495E">
      <w:pPr>
        <w:pStyle w:val="Lgende"/>
        <w:keepNext/>
        <w:jc w:val="center"/>
      </w:pPr>
      <w:bookmarkStart w:id="156" w:name="_Toc106893497"/>
      <w:r>
        <w:t xml:space="preserve">Tableau </w:t>
      </w:r>
      <w:fldSimple w:instr=" SEQ Tableau \* ARABIC ">
        <w:r w:rsidR="00F16C8A">
          <w:rPr>
            <w:noProof/>
          </w:rPr>
          <w:t>20</w:t>
        </w:r>
      </w:fldSimple>
      <w:r>
        <w:t xml:space="preserve"> : </w:t>
      </w:r>
      <w:r w:rsidRPr="00EE11ED">
        <w:t>Hypothèses de qualité du cours d'eau en amont du rejet de la STEP</w:t>
      </w:r>
      <w:bookmarkEnd w:id="156"/>
      <w:r w:rsidR="00FC0F97">
        <w:t xml:space="preserve"> (source CYCL’EAU)</w:t>
      </w:r>
    </w:p>
    <w:p w14:paraId="1C875F98" w14:textId="6A18609B" w:rsidR="00063331" w:rsidRPr="00733E8D" w:rsidRDefault="00063331" w:rsidP="00063331">
      <w:pPr>
        <w:overflowPunct/>
        <w:autoSpaceDE/>
        <w:autoSpaceDN/>
        <w:adjustRightInd/>
        <w:jc w:val="center"/>
        <w:textAlignment w:val="auto"/>
        <w:rPr>
          <w:rFonts w:cs="Arial"/>
          <w:i/>
          <w:iCs/>
          <w:sz w:val="16"/>
          <w:szCs w:val="16"/>
        </w:rPr>
      </w:pPr>
    </w:p>
    <w:p w14:paraId="443EFDF7" w14:textId="4F16F1C1" w:rsidR="00063331" w:rsidRPr="00733E8D" w:rsidRDefault="00063331" w:rsidP="00063331">
      <w:pPr>
        <w:overflowPunct/>
        <w:autoSpaceDE/>
        <w:autoSpaceDN/>
        <w:adjustRightInd/>
        <w:jc w:val="center"/>
        <w:textAlignment w:val="auto"/>
        <w:rPr>
          <w:rFonts w:cs="Arial"/>
          <w:i/>
          <w:iCs/>
          <w:sz w:val="16"/>
          <w:szCs w:val="16"/>
        </w:rPr>
      </w:pPr>
    </w:p>
    <w:p w14:paraId="3E4566E2" w14:textId="2E8367B2" w:rsidR="00063331" w:rsidRPr="00733E8D" w:rsidRDefault="00063331" w:rsidP="00063331">
      <w:pPr>
        <w:overflowPunct/>
        <w:autoSpaceDE/>
        <w:autoSpaceDN/>
        <w:adjustRightInd/>
        <w:jc w:val="center"/>
        <w:textAlignment w:val="auto"/>
        <w:rPr>
          <w:rFonts w:cs="Arial"/>
          <w:i/>
          <w:iCs/>
          <w:sz w:val="16"/>
          <w:szCs w:val="16"/>
        </w:rPr>
      </w:pPr>
    </w:p>
    <w:p w14:paraId="022DEA8A" w14:textId="77777777" w:rsidR="00063331" w:rsidRPr="00733E8D" w:rsidRDefault="00063331" w:rsidP="00063331">
      <w:pPr>
        <w:overflowPunct/>
        <w:autoSpaceDE/>
        <w:autoSpaceDN/>
        <w:adjustRightInd/>
        <w:jc w:val="center"/>
        <w:textAlignment w:val="auto"/>
        <w:rPr>
          <w:rFonts w:cs="Arial"/>
          <w:i/>
          <w:iCs/>
          <w:sz w:val="16"/>
          <w:szCs w:val="16"/>
        </w:rPr>
      </w:pPr>
    </w:p>
    <w:p w14:paraId="2716AFEF" w14:textId="2CAE6526" w:rsidR="009A42DA" w:rsidRPr="00733E8D" w:rsidRDefault="009A42DA">
      <w:pPr>
        <w:overflowPunct/>
        <w:autoSpaceDE/>
        <w:autoSpaceDN/>
        <w:adjustRightInd/>
        <w:textAlignment w:val="auto"/>
        <w:rPr>
          <w:rFonts w:cs="Arial"/>
          <w:highlight w:val="yellow"/>
        </w:rPr>
      </w:pPr>
    </w:p>
    <w:p w14:paraId="396B2B30" w14:textId="6C82827F" w:rsidR="00A92DC8" w:rsidRPr="00733E8D" w:rsidRDefault="00A92DC8">
      <w:pPr>
        <w:overflowPunct/>
        <w:autoSpaceDE/>
        <w:autoSpaceDN/>
        <w:adjustRightInd/>
        <w:textAlignment w:val="auto"/>
        <w:rPr>
          <w:rFonts w:cs="Arial"/>
          <w:highlight w:val="yellow"/>
        </w:rPr>
      </w:pPr>
    </w:p>
    <w:p w14:paraId="65D52C02" w14:textId="57865F6F" w:rsidR="00A92DC8" w:rsidRPr="00733E8D" w:rsidRDefault="00A92DC8">
      <w:pPr>
        <w:overflowPunct/>
        <w:autoSpaceDE/>
        <w:autoSpaceDN/>
        <w:adjustRightInd/>
        <w:textAlignment w:val="auto"/>
        <w:rPr>
          <w:rFonts w:cs="Arial"/>
          <w:highlight w:val="yellow"/>
        </w:rPr>
      </w:pPr>
    </w:p>
    <w:p w14:paraId="59080D8C" w14:textId="77777777" w:rsidR="00A92DC8" w:rsidRPr="00733E8D" w:rsidRDefault="00A92DC8">
      <w:pPr>
        <w:overflowPunct/>
        <w:autoSpaceDE/>
        <w:autoSpaceDN/>
        <w:adjustRightInd/>
        <w:textAlignment w:val="auto"/>
        <w:rPr>
          <w:rFonts w:cs="Arial"/>
          <w:highlight w:val="yellow"/>
        </w:rPr>
      </w:pPr>
    </w:p>
    <w:p w14:paraId="03CB90FE" w14:textId="77777777" w:rsidR="006553C4" w:rsidRPr="00733E8D" w:rsidRDefault="006553C4" w:rsidP="00F100F3">
      <w:pPr>
        <w:rPr>
          <w:rFonts w:cs="Arial"/>
        </w:rPr>
      </w:pPr>
    </w:p>
    <w:p w14:paraId="33CA9848" w14:textId="4F22005B" w:rsidR="006553C4" w:rsidRPr="00733E8D" w:rsidRDefault="006553C4" w:rsidP="00F100F3">
      <w:pPr>
        <w:rPr>
          <w:rFonts w:cs="Arial"/>
        </w:rPr>
      </w:pPr>
    </w:p>
    <w:p w14:paraId="66748A9C" w14:textId="20CCE793" w:rsidR="00D11FBD" w:rsidRPr="00733E8D" w:rsidRDefault="00D11FBD" w:rsidP="00F100F3">
      <w:pPr>
        <w:rPr>
          <w:rFonts w:cs="Arial"/>
        </w:rPr>
      </w:pPr>
    </w:p>
    <w:p w14:paraId="6FDCB17D" w14:textId="52C1101B" w:rsidR="00D11FBD" w:rsidRPr="00733E8D" w:rsidRDefault="00D11FBD" w:rsidP="00F100F3">
      <w:pPr>
        <w:rPr>
          <w:rFonts w:cs="Arial"/>
        </w:rPr>
      </w:pPr>
    </w:p>
    <w:p w14:paraId="5393C203" w14:textId="6583D183" w:rsidR="00D11FBD" w:rsidRPr="00733E8D" w:rsidRDefault="00D11FBD" w:rsidP="00F100F3">
      <w:pPr>
        <w:rPr>
          <w:rFonts w:cs="Arial"/>
        </w:rPr>
      </w:pPr>
    </w:p>
    <w:p w14:paraId="0D098162" w14:textId="061502F5" w:rsidR="00D11FBD" w:rsidRPr="00733E8D" w:rsidRDefault="00D11FBD" w:rsidP="00F100F3">
      <w:pPr>
        <w:rPr>
          <w:rFonts w:cs="Arial"/>
        </w:rPr>
      </w:pPr>
    </w:p>
    <w:p w14:paraId="6F1F320A" w14:textId="77777777" w:rsidR="00D11FBD" w:rsidRPr="00733E8D" w:rsidRDefault="00D11FBD" w:rsidP="00F100F3">
      <w:pPr>
        <w:rPr>
          <w:rFonts w:cs="Arial"/>
        </w:rPr>
      </w:pPr>
    </w:p>
    <w:p w14:paraId="2F55FA33" w14:textId="77777777" w:rsidR="006553C4" w:rsidRPr="00733E8D" w:rsidRDefault="006553C4" w:rsidP="00F100F3">
      <w:pPr>
        <w:rPr>
          <w:rFonts w:cs="Arial"/>
        </w:rPr>
      </w:pPr>
    </w:p>
    <w:p w14:paraId="27669900" w14:textId="77777777" w:rsidR="006553C4" w:rsidRPr="00733E8D" w:rsidRDefault="006553C4" w:rsidP="00F100F3">
      <w:pPr>
        <w:rPr>
          <w:rFonts w:cs="Arial"/>
        </w:rPr>
      </w:pPr>
    </w:p>
    <w:p w14:paraId="57E6DA18" w14:textId="77777777" w:rsidR="006553C4" w:rsidRPr="00733E8D" w:rsidRDefault="006553C4" w:rsidP="00F100F3">
      <w:pPr>
        <w:rPr>
          <w:rFonts w:cs="Arial"/>
        </w:rPr>
      </w:pPr>
    </w:p>
    <w:p w14:paraId="0D6B5986" w14:textId="77777777" w:rsidR="006553C4" w:rsidRPr="00733E8D" w:rsidRDefault="006553C4" w:rsidP="00F100F3">
      <w:pPr>
        <w:rPr>
          <w:rFonts w:cs="Arial"/>
        </w:rPr>
      </w:pPr>
    </w:p>
    <w:p w14:paraId="736E9DAC" w14:textId="77777777" w:rsidR="006553C4" w:rsidRPr="00733E8D" w:rsidRDefault="006553C4" w:rsidP="00F100F3">
      <w:pPr>
        <w:rPr>
          <w:rFonts w:cs="Arial"/>
        </w:rPr>
      </w:pPr>
    </w:p>
    <w:p w14:paraId="646D51AA" w14:textId="77777777" w:rsidR="006553C4" w:rsidRPr="00733E8D" w:rsidRDefault="006553C4" w:rsidP="00F100F3">
      <w:pPr>
        <w:rPr>
          <w:rFonts w:cs="Arial"/>
        </w:rPr>
      </w:pPr>
    </w:p>
    <w:p w14:paraId="6C609267" w14:textId="77777777" w:rsidR="006553C4" w:rsidRPr="00733E8D" w:rsidRDefault="006553C4" w:rsidP="00F100F3">
      <w:pPr>
        <w:rPr>
          <w:rFonts w:cs="Arial"/>
        </w:rPr>
      </w:pPr>
    </w:p>
    <w:p w14:paraId="1D7B99EB" w14:textId="1A92BC1A" w:rsidR="006553C4" w:rsidRPr="00733E8D" w:rsidRDefault="006553C4" w:rsidP="00F100F3">
      <w:pPr>
        <w:rPr>
          <w:rFonts w:cs="Arial"/>
        </w:rPr>
      </w:pPr>
    </w:p>
    <w:p w14:paraId="269F995B" w14:textId="5315E3A0" w:rsidR="006553C4" w:rsidRPr="00733E8D" w:rsidRDefault="006553C4" w:rsidP="00F100F3">
      <w:pPr>
        <w:rPr>
          <w:rFonts w:cs="Arial"/>
        </w:rPr>
      </w:pPr>
    </w:p>
    <w:p w14:paraId="1E89F0AE" w14:textId="77777777" w:rsidR="006553C4" w:rsidRPr="00733E8D" w:rsidRDefault="006553C4" w:rsidP="00F100F3">
      <w:pPr>
        <w:rPr>
          <w:rFonts w:cs="Arial"/>
        </w:rPr>
      </w:pPr>
    </w:p>
    <w:p w14:paraId="42E50546" w14:textId="77777777" w:rsidR="006553C4" w:rsidRPr="00733E8D" w:rsidRDefault="006553C4" w:rsidP="00F100F3">
      <w:pPr>
        <w:rPr>
          <w:rFonts w:cs="Arial"/>
        </w:rPr>
      </w:pPr>
    </w:p>
    <w:p w14:paraId="7EF65FFE" w14:textId="4D72ABE4" w:rsidR="006553C4" w:rsidRPr="00733E8D" w:rsidRDefault="006553C4" w:rsidP="00F100F3">
      <w:pPr>
        <w:rPr>
          <w:rFonts w:cs="Arial"/>
        </w:rPr>
      </w:pPr>
    </w:p>
    <w:p w14:paraId="3AAB43FA" w14:textId="77777777" w:rsidR="006553C4" w:rsidRPr="00733E8D" w:rsidRDefault="006553C4" w:rsidP="00F100F3">
      <w:pPr>
        <w:rPr>
          <w:rFonts w:cs="Arial"/>
        </w:rPr>
      </w:pPr>
    </w:p>
    <w:p w14:paraId="2C682B62" w14:textId="084EF9D2" w:rsidR="00A92A6E" w:rsidRPr="00733E8D" w:rsidRDefault="00A92A6E" w:rsidP="00F100F3">
      <w:pPr>
        <w:rPr>
          <w:rFonts w:cs="Arial"/>
        </w:rPr>
      </w:pPr>
      <w:r w:rsidRPr="00733E8D">
        <w:rPr>
          <w:rFonts w:cs="Arial"/>
        </w:rPr>
        <w:br w:type="page"/>
      </w:r>
    </w:p>
    <w:p w14:paraId="737872CF" w14:textId="187251E2" w:rsidR="006553C4" w:rsidRPr="00733E8D" w:rsidRDefault="006553C4" w:rsidP="00F100F3">
      <w:pPr>
        <w:rPr>
          <w:rFonts w:cs="Arial"/>
        </w:rPr>
      </w:pPr>
    </w:p>
    <w:p w14:paraId="335513FC" w14:textId="388FEFDF" w:rsidR="009A42DA" w:rsidRPr="00733E8D" w:rsidRDefault="009A42DA" w:rsidP="009F50BF">
      <w:pPr>
        <w:pStyle w:val="Titre2"/>
        <w:rPr>
          <w:rFonts w:cs="Arial"/>
        </w:rPr>
      </w:pPr>
      <w:bookmarkStart w:id="157" w:name="_Toc106893308"/>
      <w:r w:rsidRPr="00733E8D">
        <w:rPr>
          <w:rFonts w:cs="Arial"/>
        </w:rPr>
        <w:t>Conclusion sur le fonctionnement de la station d’épuration</w:t>
      </w:r>
      <w:bookmarkEnd w:id="157"/>
    </w:p>
    <w:p w14:paraId="2A93B2F5" w14:textId="5EAF8F37" w:rsidR="00DF1F39" w:rsidRPr="00733E8D" w:rsidRDefault="00DF1F39" w:rsidP="00CE281E">
      <w:pPr>
        <w:overflowPunct/>
        <w:textAlignment w:val="auto"/>
        <w:rPr>
          <w:rFonts w:cs="Arial"/>
          <w:color w:val="000000"/>
          <w:lang w:eastAsia="fr-FR"/>
        </w:rPr>
      </w:pPr>
      <w:r w:rsidRPr="00733E8D">
        <w:rPr>
          <w:rFonts w:cs="Arial"/>
          <w:color w:val="000000"/>
          <w:lang w:eastAsia="fr-FR"/>
        </w:rPr>
        <w:t>La station d’épuration de Pleudaniel présente des non-conformités sur le traitement de la DCO, l’azote et le phosphore. La charge hydraulique à traiter dépasse également la capacité auto</w:t>
      </w:r>
      <w:r w:rsidR="00DD251E" w:rsidRPr="00733E8D">
        <w:rPr>
          <w:rFonts w:cs="Arial"/>
          <w:color w:val="000000"/>
          <w:lang w:eastAsia="fr-FR"/>
        </w:rPr>
        <w:t>risée dans l’arrêté préfectoral (annexe 4).</w:t>
      </w:r>
      <w:r w:rsidRPr="00733E8D">
        <w:rPr>
          <w:rFonts w:cs="Arial"/>
          <w:color w:val="000000"/>
          <w:lang w:eastAsia="fr-FR"/>
        </w:rPr>
        <w:t xml:space="preserve"> </w:t>
      </w:r>
    </w:p>
    <w:p w14:paraId="1AC4C93D" w14:textId="77777777" w:rsidR="006553C4" w:rsidRPr="00733E8D" w:rsidRDefault="006553C4" w:rsidP="00CE281E">
      <w:pPr>
        <w:overflowPunct/>
        <w:textAlignment w:val="auto"/>
        <w:rPr>
          <w:rFonts w:cs="Arial"/>
          <w:color w:val="000000"/>
          <w:lang w:eastAsia="fr-FR"/>
        </w:rPr>
      </w:pPr>
    </w:p>
    <w:p w14:paraId="7F452C61" w14:textId="79B6C8D3" w:rsidR="00DF1F39" w:rsidRPr="00733E8D" w:rsidRDefault="00DF1F39" w:rsidP="00CE281E">
      <w:pPr>
        <w:overflowPunct/>
        <w:textAlignment w:val="auto"/>
        <w:rPr>
          <w:rFonts w:cs="Arial"/>
          <w:color w:val="000000"/>
          <w:lang w:eastAsia="fr-FR"/>
        </w:rPr>
      </w:pPr>
      <w:r w:rsidRPr="00733E8D">
        <w:rPr>
          <w:rFonts w:cs="Arial"/>
          <w:color w:val="000000"/>
          <w:lang w:eastAsia="fr-FR"/>
        </w:rPr>
        <w:t>La capacité de la future station d’épuration sera de 8</w:t>
      </w:r>
      <w:r w:rsidR="00DD251E" w:rsidRPr="00733E8D">
        <w:rPr>
          <w:rFonts w:cs="Arial"/>
          <w:color w:val="000000"/>
          <w:lang w:eastAsia="fr-FR"/>
        </w:rPr>
        <w:t>4</w:t>
      </w:r>
      <w:r w:rsidRPr="00733E8D">
        <w:rPr>
          <w:rFonts w:cs="Arial"/>
          <w:color w:val="000000"/>
          <w:lang w:eastAsia="fr-FR"/>
        </w:rPr>
        <w:t xml:space="preserve">0 EH avec un volume journalier de 355 m3/j. </w:t>
      </w:r>
    </w:p>
    <w:p w14:paraId="16897E73" w14:textId="77777777" w:rsidR="006553C4" w:rsidRPr="00733E8D" w:rsidRDefault="006553C4" w:rsidP="00CE281E">
      <w:pPr>
        <w:overflowPunct/>
        <w:textAlignment w:val="auto"/>
        <w:rPr>
          <w:rFonts w:cs="Arial"/>
          <w:color w:val="000000"/>
          <w:lang w:eastAsia="fr-FR"/>
        </w:rPr>
      </w:pPr>
    </w:p>
    <w:p w14:paraId="1BC47B1A" w14:textId="251D38B6" w:rsidR="00DF1F39" w:rsidRPr="00733E8D" w:rsidRDefault="00DF1F39" w:rsidP="00CE281E">
      <w:pPr>
        <w:overflowPunct/>
        <w:textAlignment w:val="auto"/>
        <w:rPr>
          <w:rFonts w:cs="Arial"/>
          <w:color w:val="000000"/>
          <w:lang w:eastAsia="fr-FR"/>
        </w:rPr>
      </w:pPr>
      <w:r w:rsidRPr="00733E8D">
        <w:rPr>
          <w:rFonts w:cs="Arial"/>
          <w:color w:val="000000"/>
          <w:lang w:eastAsia="fr-FR"/>
        </w:rPr>
        <w:t xml:space="preserve">Le dossier d’incidences explique l’évolution de la step vers une filière de type boues activées traitant efficacement le phosphore et l’azote. Les boues retenues seront déshydratées dans des lits plantés de roseaux. </w:t>
      </w:r>
    </w:p>
    <w:p w14:paraId="6D156838" w14:textId="77777777" w:rsidR="006553C4" w:rsidRPr="00733E8D" w:rsidRDefault="006553C4" w:rsidP="00CE281E">
      <w:pPr>
        <w:overflowPunct/>
        <w:textAlignment w:val="auto"/>
        <w:rPr>
          <w:rFonts w:cs="Arial"/>
          <w:color w:val="000000"/>
          <w:lang w:eastAsia="fr-FR"/>
        </w:rPr>
      </w:pPr>
    </w:p>
    <w:p w14:paraId="5BB363A5" w14:textId="1BF9DE44" w:rsidR="00DF1F39" w:rsidRPr="00733E8D" w:rsidRDefault="00DF1F39" w:rsidP="00CE281E">
      <w:pPr>
        <w:overflowPunct/>
        <w:textAlignment w:val="auto"/>
        <w:rPr>
          <w:rFonts w:cs="Arial"/>
          <w:color w:val="000000"/>
          <w:lang w:eastAsia="fr-FR"/>
        </w:rPr>
      </w:pPr>
      <w:r w:rsidRPr="00733E8D">
        <w:rPr>
          <w:rFonts w:cs="Arial"/>
          <w:color w:val="000000"/>
          <w:lang w:eastAsia="fr-FR"/>
        </w:rPr>
        <w:t xml:space="preserve">Les performances de la station de type boues activées avec traitement du phosphore et désinfection entraineront un rejet de meilleure qualité qu’actuellement. Il y aura notamment une amélioration sur l’azote, le phosphore et la bactériologie, d’où un impact positif attendu sur le ruisseau Porz Ar Groas. </w:t>
      </w:r>
    </w:p>
    <w:p w14:paraId="5BD09232" w14:textId="77777777" w:rsidR="006553C4" w:rsidRPr="00733E8D" w:rsidRDefault="006553C4" w:rsidP="00CE281E">
      <w:pPr>
        <w:overflowPunct/>
        <w:textAlignment w:val="auto"/>
        <w:rPr>
          <w:rFonts w:cs="Arial"/>
          <w:color w:val="000000"/>
          <w:lang w:eastAsia="fr-FR"/>
        </w:rPr>
      </w:pPr>
    </w:p>
    <w:p w14:paraId="5C49327C" w14:textId="397BAA77" w:rsidR="009566CE" w:rsidRPr="00733E8D" w:rsidRDefault="009566CE" w:rsidP="00CE281E">
      <w:pPr>
        <w:overflowPunct/>
        <w:textAlignment w:val="auto"/>
        <w:rPr>
          <w:rFonts w:cs="Arial"/>
          <w:color w:val="000000"/>
          <w:lang w:eastAsia="fr-FR"/>
        </w:rPr>
      </w:pPr>
      <w:r w:rsidRPr="00733E8D">
        <w:rPr>
          <w:rFonts w:cs="Arial"/>
          <w:color w:val="000000"/>
          <w:lang w:eastAsia="fr-FR"/>
        </w:rPr>
        <w:t xml:space="preserve"> </w:t>
      </w:r>
      <w:r w:rsidR="00DF1F39" w:rsidRPr="00733E8D">
        <w:rPr>
          <w:rFonts w:cs="Arial"/>
          <w:color w:val="000000"/>
          <w:lang w:eastAsia="fr-FR"/>
        </w:rPr>
        <w:t>De plus le poste de relèvement Camarel pourra être équipé d’une bâche de sécurité dans le futur qui laissera une souplesse pour une intervention en cas de sur-débit ou de panne de courant.</w:t>
      </w:r>
    </w:p>
    <w:p w14:paraId="58477CAF" w14:textId="77777777" w:rsidR="00176ECC" w:rsidRPr="00733E8D" w:rsidRDefault="00176ECC" w:rsidP="006553C4">
      <w:pPr>
        <w:overflowPunct/>
        <w:jc w:val="left"/>
        <w:textAlignment w:val="auto"/>
        <w:rPr>
          <w:rFonts w:cs="Arial"/>
          <w:color w:val="000000"/>
          <w:lang w:eastAsia="fr-FR"/>
        </w:rPr>
      </w:pPr>
    </w:p>
    <w:p w14:paraId="0C06C547" w14:textId="217CE599" w:rsidR="00DB1CA9" w:rsidRDefault="00CB10B5" w:rsidP="00DB1CA9">
      <w:pPr>
        <w:keepNext/>
        <w:overflowPunct/>
        <w:ind w:left="-567"/>
        <w:jc w:val="left"/>
        <w:textAlignment w:val="auto"/>
      </w:pPr>
      <w:bookmarkStart w:id="158" w:name="_Toc106890385"/>
      <w:bookmarkStart w:id="159" w:name="_Toc106893114"/>
      <w:r w:rsidRPr="00733E8D">
        <w:rPr>
          <w:rFonts w:cs="Arial"/>
          <w:color w:val="000000"/>
          <w:lang w:eastAsia="fr-FR"/>
        </w:rPr>
        <w:t>Une proposition d’implantation est donnée dans le plan ci-dessous :</w:t>
      </w:r>
      <w:r w:rsidR="00565AEB" w:rsidRPr="00733E8D">
        <w:rPr>
          <w:rFonts w:cs="Arial"/>
          <w:noProof/>
          <w:lang w:eastAsia="fr-FR"/>
        </w:rPr>
        <w:t xml:space="preserve"> </w:t>
      </w:r>
      <w:r w:rsidR="000D3667" w:rsidRPr="00733E8D">
        <w:rPr>
          <w:rFonts w:cs="Arial"/>
          <w:noProof/>
          <w:lang w:eastAsia="fr-FR"/>
        </w:rPr>
        <w:drawing>
          <wp:inline distT="0" distB="0" distL="0" distR="0" wp14:anchorId="2857A334" wp14:editId="46F0C7C2">
            <wp:extent cx="4301776" cy="6184238"/>
            <wp:effectExtent l="0" t="762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rot="16200000">
                      <a:off x="0" y="0"/>
                      <a:ext cx="4307036" cy="6191800"/>
                    </a:xfrm>
                    <a:prstGeom prst="rect">
                      <a:avLst/>
                    </a:prstGeom>
                  </pic:spPr>
                </pic:pic>
              </a:graphicData>
            </a:graphic>
          </wp:inline>
        </w:drawing>
      </w:r>
      <w:bookmarkEnd w:id="152"/>
      <w:r w:rsidR="00DB1CA9" w:rsidRPr="00DB1CA9">
        <w:rPr>
          <w:rFonts w:cs="Arial"/>
          <w:sz w:val="16"/>
          <w:szCs w:val="16"/>
          <w:lang w:eastAsia="fr-FR"/>
        </w:rPr>
        <w:t xml:space="preserve">Figure </w:t>
      </w:r>
      <w:r w:rsidR="00DB1CA9" w:rsidRPr="00DB1CA9">
        <w:rPr>
          <w:rFonts w:cs="Arial"/>
          <w:sz w:val="16"/>
          <w:szCs w:val="16"/>
          <w:lang w:eastAsia="fr-FR"/>
        </w:rPr>
        <w:fldChar w:fldCharType="begin"/>
      </w:r>
      <w:r w:rsidR="00DB1CA9" w:rsidRPr="00DB1CA9">
        <w:rPr>
          <w:rFonts w:cs="Arial"/>
          <w:sz w:val="16"/>
          <w:szCs w:val="16"/>
          <w:lang w:eastAsia="fr-FR"/>
        </w:rPr>
        <w:instrText xml:space="preserve"> SEQ Figure \* ARABIC </w:instrText>
      </w:r>
      <w:r w:rsidR="00DB1CA9" w:rsidRPr="00DB1CA9">
        <w:rPr>
          <w:rFonts w:cs="Arial"/>
          <w:sz w:val="16"/>
          <w:szCs w:val="16"/>
          <w:lang w:eastAsia="fr-FR"/>
        </w:rPr>
        <w:fldChar w:fldCharType="separate"/>
      </w:r>
      <w:r w:rsidR="00F16C8A">
        <w:rPr>
          <w:rFonts w:cs="Arial"/>
          <w:noProof/>
          <w:sz w:val="16"/>
          <w:szCs w:val="16"/>
          <w:lang w:eastAsia="fr-FR"/>
        </w:rPr>
        <w:t>20</w:t>
      </w:r>
      <w:r w:rsidR="00DB1CA9" w:rsidRPr="00DB1CA9">
        <w:rPr>
          <w:rFonts w:cs="Arial"/>
          <w:sz w:val="16"/>
          <w:szCs w:val="16"/>
          <w:lang w:eastAsia="fr-FR"/>
        </w:rPr>
        <w:fldChar w:fldCharType="end"/>
      </w:r>
      <w:r w:rsidR="00DB1CA9" w:rsidRPr="00DB1CA9">
        <w:rPr>
          <w:rFonts w:cs="Arial"/>
          <w:sz w:val="16"/>
          <w:szCs w:val="16"/>
          <w:lang w:eastAsia="fr-FR"/>
        </w:rPr>
        <w:t xml:space="preserve"> : Proposition d’implantation station de Pleudaniel</w:t>
      </w:r>
      <w:bookmarkEnd w:id="158"/>
      <w:bookmarkEnd w:id="159"/>
    </w:p>
    <w:p w14:paraId="6DADBAA1" w14:textId="56FEE793" w:rsidR="00CC24D2" w:rsidRPr="00DB1CA9" w:rsidRDefault="00CC24D2" w:rsidP="00DB1CA9">
      <w:pPr>
        <w:keepNext/>
        <w:overflowPunct/>
        <w:ind w:left="-567"/>
        <w:jc w:val="left"/>
        <w:textAlignment w:val="auto"/>
      </w:pPr>
      <w:r w:rsidRPr="00DB1CA9">
        <w:rPr>
          <w:rFonts w:cs="Arial"/>
          <w:i/>
          <w:sz w:val="16"/>
          <w:szCs w:val="16"/>
          <w:lang w:eastAsia="fr-FR"/>
        </w:rPr>
        <w:t>Source : Lannion Trégor communauté</w:t>
      </w:r>
    </w:p>
    <w:p w14:paraId="7C3A8631" w14:textId="6CAF6C51" w:rsidR="009A42DA" w:rsidRPr="00733E8D" w:rsidRDefault="009A42DA" w:rsidP="00520CB4">
      <w:pPr>
        <w:pStyle w:val="Lgende"/>
        <w:jc w:val="center"/>
        <w:rPr>
          <w:rFonts w:cs="Arial"/>
        </w:rPr>
      </w:pPr>
      <w:r w:rsidRPr="00733E8D">
        <w:rPr>
          <w:rFonts w:cs="Arial"/>
        </w:rPr>
        <w:br w:type="page"/>
      </w:r>
    </w:p>
    <w:p w14:paraId="6C3AEE40" w14:textId="77777777" w:rsidR="00A92A6E" w:rsidRPr="00733E8D" w:rsidRDefault="00A92A6E" w:rsidP="00A92A6E">
      <w:pPr>
        <w:rPr>
          <w:rFonts w:cs="Arial"/>
        </w:rPr>
      </w:pPr>
    </w:p>
    <w:p w14:paraId="2BD2EF2F" w14:textId="77777777" w:rsidR="00B800A3" w:rsidRPr="00733E8D" w:rsidRDefault="00B800A3" w:rsidP="00077602">
      <w:pPr>
        <w:overflowPunct/>
        <w:autoSpaceDE/>
        <w:autoSpaceDN/>
        <w:adjustRightInd/>
        <w:textAlignment w:val="auto"/>
        <w:rPr>
          <w:rFonts w:cs="Arial"/>
          <w:b/>
        </w:rPr>
      </w:pPr>
      <w:bookmarkStart w:id="160" w:name="_Toc294423576"/>
    </w:p>
    <w:p w14:paraId="562EA122" w14:textId="77777777" w:rsidR="00495E46" w:rsidRPr="00733E8D" w:rsidRDefault="00495E46" w:rsidP="00077602">
      <w:pPr>
        <w:overflowPunct/>
        <w:autoSpaceDE/>
        <w:autoSpaceDN/>
        <w:adjustRightInd/>
        <w:textAlignment w:val="auto"/>
        <w:rPr>
          <w:rFonts w:cs="Arial"/>
          <w:b/>
        </w:rPr>
      </w:pPr>
    </w:p>
    <w:p w14:paraId="55E884FE" w14:textId="77777777" w:rsidR="00495E46" w:rsidRPr="00733E8D" w:rsidRDefault="00495E46" w:rsidP="00077602">
      <w:pPr>
        <w:overflowPunct/>
        <w:autoSpaceDE/>
        <w:autoSpaceDN/>
        <w:adjustRightInd/>
        <w:textAlignment w:val="auto"/>
        <w:rPr>
          <w:rFonts w:cs="Arial"/>
          <w:b/>
        </w:rPr>
      </w:pPr>
    </w:p>
    <w:p w14:paraId="5442F6D6" w14:textId="77777777" w:rsidR="00495E46" w:rsidRPr="00733E8D" w:rsidRDefault="00495E46" w:rsidP="00077602">
      <w:pPr>
        <w:overflowPunct/>
        <w:autoSpaceDE/>
        <w:autoSpaceDN/>
        <w:adjustRightInd/>
        <w:textAlignment w:val="auto"/>
        <w:rPr>
          <w:rFonts w:cs="Arial"/>
          <w:b/>
        </w:rPr>
      </w:pPr>
    </w:p>
    <w:p w14:paraId="28046588" w14:textId="77777777" w:rsidR="00495E46" w:rsidRPr="00733E8D" w:rsidRDefault="00495E46" w:rsidP="00077602">
      <w:pPr>
        <w:overflowPunct/>
        <w:autoSpaceDE/>
        <w:autoSpaceDN/>
        <w:adjustRightInd/>
        <w:textAlignment w:val="auto"/>
        <w:rPr>
          <w:rFonts w:cs="Arial"/>
          <w:b/>
        </w:rPr>
      </w:pPr>
    </w:p>
    <w:p w14:paraId="4BB7DA90" w14:textId="77777777" w:rsidR="00495E46" w:rsidRPr="00733E8D" w:rsidRDefault="00495E46" w:rsidP="00077602">
      <w:pPr>
        <w:overflowPunct/>
        <w:autoSpaceDE/>
        <w:autoSpaceDN/>
        <w:adjustRightInd/>
        <w:textAlignment w:val="auto"/>
        <w:rPr>
          <w:rFonts w:cs="Arial"/>
          <w:b/>
        </w:rPr>
      </w:pPr>
    </w:p>
    <w:p w14:paraId="67489D14" w14:textId="77777777" w:rsidR="00495E46" w:rsidRPr="00733E8D" w:rsidRDefault="00495E46" w:rsidP="00077602">
      <w:pPr>
        <w:overflowPunct/>
        <w:autoSpaceDE/>
        <w:autoSpaceDN/>
        <w:adjustRightInd/>
        <w:textAlignment w:val="auto"/>
        <w:rPr>
          <w:rFonts w:cs="Arial"/>
          <w:b/>
        </w:rPr>
      </w:pPr>
    </w:p>
    <w:p w14:paraId="67BEEF24" w14:textId="77777777" w:rsidR="00495E46" w:rsidRPr="00733E8D" w:rsidRDefault="00495E46" w:rsidP="00077602">
      <w:pPr>
        <w:overflowPunct/>
        <w:autoSpaceDE/>
        <w:autoSpaceDN/>
        <w:adjustRightInd/>
        <w:textAlignment w:val="auto"/>
        <w:rPr>
          <w:rFonts w:cs="Arial"/>
          <w:b/>
        </w:rPr>
      </w:pPr>
    </w:p>
    <w:p w14:paraId="22E920FB" w14:textId="77777777" w:rsidR="00495E46" w:rsidRPr="00733E8D" w:rsidRDefault="00495E46" w:rsidP="00077602">
      <w:pPr>
        <w:overflowPunct/>
        <w:autoSpaceDE/>
        <w:autoSpaceDN/>
        <w:adjustRightInd/>
        <w:textAlignment w:val="auto"/>
        <w:rPr>
          <w:rFonts w:cs="Arial"/>
          <w:b/>
        </w:rPr>
      </w:pPr>
    </w:p>
    <w:p w14:paraId="64A2FC0C" w14:textId="77777777" w:rsidR="00495E46" w:rsidRPr="00733E8D" w:rsidRDefault="00495E46" w:rsidP="00077602">
      <w:pPr>
        <w:overflowPunct/>
        <w:autoSpaceDE/>
        <w:autoSpaceDN/>
        <w:adjustRightInd/>
        <w:textAlignment w:val="auto"/>
        <w:rPr>
          <w:rFonts w:cs="Arial"/>
          <w:b/>
        </w:rPr>
      </w:pPr>
    </w:p>
    <w:p w14:paraId="5BAC4168" w14:textId="77777777" w:rsidR="00495E46" w:rsidRPr="00733E8D" w:rsidRDefault="00495E46" w:rsidP="00077602">
      <w:pPr>
        <w:overflowPunct/>
        <w:autoSpaceDE/>
        <w:autoSpaceDN/>
        <w:adjustRightInd/>
        <w:textAlignment w:val="auto"/>
        <w:rPr>
          <w:rFonts w:cs="Arial"/>
          <w:b/>
        </w:rPr>
      </w:pPr>
    </w:p>
    <w:p w14:paraId="7A5625F1" w14:textId="77777777" w:rsidR="00495E46" w:rsidRPr="00733E8D" w:rsidRDefault="00495E46" w:rsidP="00077602">
      <w:pPr>
        <w:overflowPunct/>
        <w:autoSpaceDE/>
        <w:autoSpaceDN/>
        <w:adjustRightInd/>
        <w:textAlignment w:val="auto"/>
        <w:rPr>
          <w:rFonts w:cs="Arial"/>
          <w:b/>
        </w:rPr>
      </w:pPr>
    </w:p>
    <w:p w14:paraId="55FA95B8" w14:textId="77777777" w:rsidR="00495E46" w:rsidRPr="00733E8D" w:rsidRDefault="00495E46" w:rsidP="00077602">
      <w:pPr>
        <w:overflowPunct/>
        <w:autoSpaceDE/>
        <w:autoSpaceDN/>
        <w:adjustRightInd/>
        <w:textAlignment w:val="auto"/>
        <w:rPr>
          <w:rFonts w:cs="Arial"/>
          <w:b/>
        </w:rPr>
      </w:pPr>
    </w:p>
    <w:p w14:paraId="094EA7C3" w14:textId="77777777" w:rsidR="00495E46" w:rsidRPr="00733E8D" w:rsidRDefault="00495E46" w:rsidP="00077602">
      <w:pPr>
        <w:overflowPunct/>
        <w:autoSpaceDE/>
        <w:autoSpaceDN/>
        <w:adjustRightInd/>
        <w:textAlignment w:val="auto"/>
        <w:rPr>
          <w:rFonts w:cs="Arial"/>
          <w:b/>
        </w:rPr>
      </w:pPr>
    </w:p>
    <w:p w14:paraId="2986973E" w14:textId="77777777" w:rsidR="00495E46" w:rsidRPr="00733E8D" w:rsidRDefault="00495E46" w:rsidP="00077602">
      <w:pPr>
        <w:overflowPunct/>
        <w:autoSpaceDE/>
        <w:autoSpaceDN/>
        <w:adjustRightInd/>
        <w:textAlignment w:val="auto"/>
        <w:rPr>
          <w:rFonts w:cs="Arial"/>
          <w:b/>
        </w:rPr>
      </w:pPr>
    </w:p>
    <w:p w14:paraId="2B64F03B" w14:textId="77777777" w:rsidR="00495E46" w:rsidRPr="00733E8D" w:rsidRDefault="00495E46" w:rsidP="00077602">
      <w:pPr>
        <w:overflowPunct/>
        <w:autoSpaceDE/>
        <w:autoSpaceDN/>
        <w:adjustRightInd/>
        <w:textAlignment w:val="auto"/>
        <w:rPr>
          <w:rFonts w:cs="Arial"/>
          <w:b/>
        </w:rPr>
      </w:pPr>
    </w:p>
    <w:p w14:paraId="5A60BE94" w14:textId="77777777" w:rsidR="00495E46" w:rsidRPr="00733E8D" w:rsidRDefault="00495E46" w:rsidP="00077602">
      <w:pPr>
        <w:overflowPunct/>
        <w:autoSpaceDE/>
        <w:autoSpaceDN/>
        <w:adjustRightInd/>
        <w:textAlignment w:val="auto"/>
        <w:rPr>
          <w:rFonts w:cs="Arial"/>
          <w:b/>
        </w:rPr>
      </w:pPr>
    </w:p>
    <w:p w14:paraId="4C7C27FB" w14:textId="77777777" w:rsidR="00495E46" w:rsidRPr="00733E8D" w:rsidRDefault="00495E46" w:rsidP="00077602">
      <w:pPr>
        <w:overflowPunct/>
        <w:autoSpaceDE/>
        <w:autoSpaceDN/>
        <w:adjustRightInd/>
        <w:textAlignment w:val="auto"/>
        <w:rPr>
          <w:rFonts w:cs="Arial"/>
          <w:b/>
        </w:rPr>
      </w:pPr>
    </w:p>
    <w:p w14:paraId="52169775" w14:textId="77777777" w:rsidR="00495E46" w:rsidRPr="00733E8D" w:rsidRDefault="00495E46" w:rsidP="00077602">
      <w:pPr>
        <w:overflowPunct/>
        <w:autoSpaceDE/>
        <w:autoSpaceDN/>
        <w:adjustRightInd/>
        <w:textAlignment w:val="auto"/>
        <w:rPr>
          <w:rFonts w:cs="Arial"/>
          <w:b/>
        </w:rPr>
      </w:pPr>
    </w:p>
    <w:p w14:paraId="47BD4416" w14:textId="77777777" w:rsidR="00495E46" w:rsidRPr="00733E8D" w:rsidRDefault="00495E46" w:rsidP="00077602">
      <w:pPr>
        <w:overflowPunct/>
        <w:autoSpaceDE/>
        <w:autoSpaceDN/>
        <w:adjustRightInd/>
        <w:textAlignment w:val="auto"/>
        <w:rPr>
          <w:rFonts w:cs="Arial"/>
          <w:b/>
        </w:rPr>
      </w:pPr>
    </w:p>
    <w:p w14:paraId="42E9DF00" w14:textId="77777777" w:rsidR="00495E46" w:rsidRPr="00733E8D" w:rsidRDefault="00495E46" w:rsidP="00077602">
      <w:pPr>
        <w:overflowPunct/>
        <w:autoSpaceDE/>
        <w:autoSpaceDN/>
        <w:adjustRightInd/>
        <w:textAlignment w:val="auto"/>
        <w:rPr>
          <w:rFonts w:cs="Arial"/>
          <w:b/>
        </w:rPr>
      </w:pPr>
    </w:p>
    <w:p w14:paraId="211CE921" w14:textId="77777777" w:rsidR="00495E46" w:rsidRPr="00733E8D" w:rsidRDefault="00495E46" w:rsidP="00077602">
      <w:pPr>
        <w:overflowPunct/>
        <w:autoSpaceDE/>
        <w:autoSpaceDN/>
        <w:adjustRightInd/>
        <w:textAlignment w:val="auto"/>
        <w:rPr>
          <w:rFonts w:cs="Arial"/>
          <w:b/>
        </w:rPr>
      </w:pPr>
    </w:p>
    <w:p w14:paraId="6D286091" w14:textId="77777777" w:rsidR="00495E46" w:rsidRPr="00733E8D" w:rsidRDefault="00495E46" w:rsidP="00077602">
      <w:pPr>
        <w:overflowPunct/>
        <w:autoSpaceDE/>
        <w:autoSpaceDN/>
        <w:adjustRightInd/>
        <w:textAlignment w:val="auto"/>
        <w:rPr>
          <w:rFonts w:cs="Arial"/>
          <w:b/>
        </w:rPr>
      </w:pPr>
    </w:p>
    <w:p w14:paraId="410D82C0" w14:textId="77777777" w:rsidR="00495E46" w:rsidRPr="00733E8D" w:rsidRDefault="00495E46" w:rsidP="00077602">
      <w:pPr>
        <w:overflowPunct/>
        <w:autoSpaceDE/>
        <w:autoSpaceDN/>
        <w:adjustRightInd/>
        <w:textAlignment w:val="auto"/>
        <w:rPr>
          <w:rFonts w:cs="Arial"/>
          <w:b/>
        </w:rPr>
      </w:pPr>
    </w:p>
    <w:p w14:paraId="3E5DE521" w14:textId="77777777" w:rsidR="00495E46" w:rsidRPr="00733E8D" w:rsidRDefault="00495E46" w:rsidP="00077602">
      <w:pPr>
        <w:overflowPunct/>
        <w:autoSpaceDE/>
        <w:autoSpaceDN/>
        <w:adjustRightInd/>
        <w:textAlignment w:val="auto"/>
        <w:rPr>
          <w:rFonts w:cs="Arial"/>
          <w:b/>
        </w:rPr>
      </w:pPr>
    </w:p>
    <w:p w14:paraId="332BF39D" w14:textId="77777777" w:rsidR="00495E46" w:rsidRPr="00733E8D" w:rsidRDefault="00495E46" w:rsidP="00077602">
      <w:pPr>
        <w:overflowPunct/>
        <w:autoSpaceDE/>
        <w:autoSpaceDN/>
        <w:adjustRightInd/>
        <w:textAlignment w:val="auto"/>
        <w:rPr>
          <w:rFonts w:cs="Arial"/>
          <w:b/>
        </w:rPr>
      </w:pPr>
    </w:p>
    <w:p w14:paraId="382D9298" w14:textId="77777777" w:rsidR="00495E46" w:rsidRPr="00733E8D" w:rsidRDefault="00495E46" w:rsidP="00077602">
      <w:pPr>
        <w:overflowPunct/>
        <w:autoSpaceDE/>
        <w:autoSpaceDN/>
        <w:adjustRightInd/>
        <w:textAlignment w:val="auto"/>
        <w:rPr>
          <w:rFonts w:cs="Arial"/>
          <w:b/>
        </w:rPr>
      </w:pPr>
    </w:p>
    <w:p w14:paraId="475DB2C6" w14:textId="77777777" w:rsidR="00495E46" w:rsidRPr="00733E8D" w:rsidRDefault="00495E46" w:rsidP="00077602">
      <w:pPr>
        <w:overflowPunct/>
        <w:autoSpaceDE/>
        <w:autoSpaceDN/>
        <w:adjustRightInd/>
        <w:textAlignment w:val="auto"/>
        <w:rPr>
          <w:rFonts w:cs="Arial"/>
          <w:b/>
        </w:rPr>
      </w:pPr>
    </w:p>
    <w:p w14:paraId="70A042CC" w14:textId="77777777" w:rsidR="00495E46" w:rsidRPr="00733E8D" w:rsidRDefault="00495E46" w:rsidP="00077602">
      <w:pPr>
        <w:overflowPunct/>
        <w:autoSpaceDE/>
        <w:autoSpaceDN/>
        <w:adjustRightInd/>
        <w:textAlignment w:val="auto"/>
        <w:rPr>
          <w:rFonts w:cs="Arial"/>
          <w:b/>
        </w:rPr>
      </w:pPr>
    </w:p>
    <w:p w14:paraId="4F2F8964" w14:textId="77777777" w:rsidR="00495E46" w:rsidRPr="00733E8D" w:rsidRDefault="00495E46" w:rsidP="00077602">
      <w:pPr>
        <w:overflowPunct/>
        <w:autoSpaceDE/>
        <w:autoSpaceDN/>
        <w:adjustRightInd/>
        <w:textAlignment w:val="auto"/>
        <w:rPr>
          <w:rFonts w:cs="Arial"/>
          <w:b/>
        </w:rPr>
      </w:pPr>
    </w:p>
    <w:p w14:paraId="6DB68FC7" w14:textId="65527354" w:rsidR="007C2B11" w:rsidRPr="00733E8D" w:rsidRDefault="00D675C9" w:rsidP="009F50BF">
      <w:pPr>
        <w:pStyle w:val="Titre1"/>
        <w:jc w:val="center"/>
        <w:rPr>
          <w:rFonts w:cs="Arial"/>
        </w:rPr>
      </w:pPr>
      <w:bookmarkStart w:id="161" w:name="_Toc106893309"/>
      <w:r w:rsidRPr="00733E8D">
        <w:rPr>
          <w:rFonts w:cs="Arial"/>
        </w:rPr>
        <w:t>ASSAINISSEMENT NON COLLECTIF</w:t>
      </w:r>
      <w:bookmarkEnd w:id="160"/>
      <w:bookmarkEnd w:id="161"/>
    </w:p>
    <w:p w14:paraId="0FB6A5F4" w14:textId="6ABAFDFF" w:rsidR="00495E46" w:rsidRPr="00733E8D" w:rsidRDefault="00495E46">
      <w:pPr>
        <w:overflowPunct/>
        <w:autoSpaceDE/>
        <w:autoSpaceDN/>
        <w:adjustRightInd/>
        <w:textAlignment w:val="auto"/>
        <w:rPr>
          <w:rFonts w:cs="Arial"/>
          <w:i/>
        </w:rPr>
      </w:pPr>
    </w:p>
    <w:p w14:paraId="22AF20F7" w14:textId="2B7CFE64" w:rsidR="00F13C9F" w:rsidRPr="00733E8D" w:rsidRDefault="00F13C9F">
      <w:pPr>
        <w:overflowPunct/>
        <w:autoSpaceDE/>
        <w:autoSpaceDN/>
        <w:adjustRightInd/>
        <w:textAlignment w:val="auto"/>
        <w:rPr>
          <w:rFonts w:cs="Arial"/>
          <w:i/>
        </w:rPr>
      </w:pPr>
    </w:p>
    <w:p w14:paraId="75380A7B" w14:textId="35246066" w:rsidR="00F13C9F" w:rsidRPr="00733E8D" w:rsidRDefault="00F13C9F">
      <w:pPr>
        <w:overflowPunct/>
        <w:autoSpaceDE/>
        <w:autoSpaceDN/>
        <w:adjustRightInd/>
        <w:textAlignment w:val="auto"/>
        <w:rPr>
          <w:rFonts w:cs="Arial"/>
          <w:i/>
        </w:rPr>
      </w:pPr>
    </w:p>
    <w:p w14:paraId="4F92E778" w14:textId="7799003F" w:rsidR="00F13C9F" w:rsidRPr="00733E8D" w:rsidRDefault="00F13C9F">
      <w:pPr>
        <w:overflowPunct/>
        <w:autoSpaceDE/>
        <w:autoSpaceDN/>
        <w:adjustRightInd/>
        <w:textAlignment w:val="auto"/>
        <w:rPr>
          <w:rFonts w:cs="Arial"/>
          <w:i/>
        </w:rPr>
      </w:pPr>
    </w:p>
    <w:p w14:paraId="43AB7822" w14:textId="4474C9C1" w:rsidR="00F13C9F" w:rsidRPr="00733E8D" w:rsidRDefault="00F13C9F">
      <w:pPr>
        <w:overflowPunct/>
        <w:autoSpaceDE/>
        <w:autoSpaceDN/>
        <w:adjustRightInd/>
        <w:textAlignment w:val="auto"/>
        <w:rPr>
          <w:rFonts w:cs="Arial"/>
          <w:i/>
        </w:rPr>
      </w:pPr>
    </w:p>
    <w:p w14:paraId="4F6CD55E" w14:textId="4A9253E6" w:rsidR="00F13C9F" w:rsidRPr="00733E8D" w:rsidRDefault="00F13C9F">
      <w:pPr>
        <w:overflowPunct/>
        <w:autoSpaceDE/>
        <w:autoSpaceDN/>
        <w:adjustRightInd/>
        <w:textAlignment w:val="auto"/>
        <w:rPr>
          <w:rFonts w:cs="Arial"/>
          <w:i/>
        </w:rPr>
      </w:pPr>
    </w:p>
    <w:p w14:paraId="6AA978C5" w14:textId="6BD46A8D" w:rsidR="00F13C9F" w:rsidRPr="00733E8D" w:rsidRDefault="00F13C9F">
      <w:pPr>
        <w:overflowPunct/>
        <w:autoSpaceDE/>
        <w:autoSpaceDN/>
        <w:adjustRightInd/>
        <w:textAlignment w:val="auto"/>
        <w:rPr>
          <w:rFonts w:cs="Arial"/>
          <w:i/>
        </w:rPr>
      </w:pPr>
    </w:p>
    <w:p w14:paraId="4F088FA5" w14:textId="29D87308" w:rsidR="00F13C9F" w:rsidRPr="00733E8D" w:rsidRDefault="00F13C9F">
      <w:pPr>
        <w:overflowPunct/>
        <w:autoSpaceDE/>
        <w:autoSpaceDN/>
        <w:adjustRightInd/>
        <w:textAlignment w:val="auto"/>
        <w:rPr>
          <w:rFonts w:cs="Arial"/>
          <w:i/>
        </w:rPr>
      </w:pPr>
    </w:p>
    <w:p w14:paraId="6FC1CB5A" w14:textId="3340544D" w:rsidR="00F13C9F" w:rsidRPr="00733E8D" w:rsidRDefault="00F13C9F">
      <w:pPr>
        <w:overflowPunct/>
        <w:autoSpaceDE/>
        <w:autoSpaceDN/>
        <w:adjustRightInd/>
        <w:textAlignment w:val="auto"/>
        <w:rPr>
          <w:rFonts w:cs="Arial"/>
          <w:i/>
        </w:rPr>
      </w:pPr>
    </w:p>
    <w:p w14:paraId="45EEE8B6" w14:textId="4C0F224B" w:rsidR="00F13C9F" w:rsidRPr="00733E8D" w:rsidRDefault="00F13C9F">
      <w:pPr>
        <w:overflowPunct/>
        <w:autoSpaceDE/>
        <w:autoSpaceDN/>
        <w:adjustRightInd/>
        <w:textAlignment w:val="auto"/>
        <w:rPr>
          <w:rFonts w:cs="Arial"/>
          <w:i/>
        </w:rPr>
      </w:pPr>
    </w:p>
    <w:p w14:paraId="7BA38337" w14:textId="104AE78C" w:rsidR="00F13C9F" w:rsidRPr="00733E8D" w:rsidRDefault="00F13C9F">
      <w:pPr>
        <w:overflowPunct/>
        <w:autoSpaceDE/>
        <w:autoSpaceDN/>
        <w:adjustRightInd/>
        <w:textAlignment w:val="auto"/>
        <w:rPr>
          <w:rFonts w:cs="Arial"/>
          <w:i/>
        </w:rPr>
      </w:pPr>
    </w:p>
    <w:p w14:paraId="24A19238" w14:textId="46328CFC" w:rsidR="00F13C9F" w:rsidRPr="00733E8D" w:rsidRDefault="00F13C9F">
      <w:pPr>
        <w:overflowPunct/>
        <w:autoSpaceDE/>
        <w:autoSpaceDN/>
        <w:adjustRightInd/>
        <w:textAlignment w:val="auto"/>
        <w:rPr>
          <w:rFonts w:cs="Arial"/>
          <w:i/>
        </w:rPr>
      </w:pPr>
    </w:p>
    <w:p w14:paraId="1C576D06" w14:textId="527A3EA4" w:rsidR="00F13C9F" w:rsidRPr="00733E8D" w:rsidRDefault="00F13C9F">
      <w:pPr>
        <w:overflowPunct/>
        <w:autoSpaceDE/>
        <w:autoSpaceDN/>
        <w:adjustRightInd/>
        <w:textAlignment w:val="auto"/>
        <w:rPr>
          <w:rFonts w:cs="Arial"/>
          <w:i/>
        </w:rPr>
      </w:pPr>
    </w:p>
    <w:p w14:paraId="36C1F7FD" w14:textId="739264FF" w:rsidR="00F13C9F" w:rsidRPr="00733E8D" w:rsidRDefault="00F13C9F">
      <w:pPr>
        <w:overflowPunct/>
        <w:autoSpaceDE/>
        <w:autoSpaceDN/>
        <w:adjustRightInd/>
        <w:textAlignment w:val="auto"/>
        <w:rPr>
          <w:rFonts w:cs="Arial"/>
          <w:i/>
        </w:rPr>
      </w:pPr>
    </w:p>
    <w:p w14:paraId="523989DD" w14:textId="24F65A47" w:rsidR="00F13C9F" w:rsidRPr="00733E8D" w:rsidRDefault="00F13C9F">
      <w:pPr>
        <w:overflowPunct/>
        <w:autoSpaceDE/>
        <w:autoSpaceDN/>
        <w:adjustRightInd/>
        <w:textAlignment w:val="auto"/>
        <w:rPr>
          <w:rFonts w:cs="Arial"/>
          <w:i/>
        </w:rPr>
      </w:pPr>
    </w:p>
    <w:p w14:paraId="19F22D89" w14:textId="118501BF" w:rsidR="00F13C9F" w:rsidRPr="00733E8D" w:rsidRDefault="00F13C9F">
      <w:pPr>
        <w:overflowPunct/>
        <w:autoSpaceDE/>
        <w:autoSpaceDN/>
        <w:adjustRightInd/>
        <w:textAlignment w:val="auto"/>
        <w:rPr>
          <w:rFonts w:cs="Arial"/>
          <w:i/>
        </w:rPr>
      </w:pPr>
    </w:p>
    <w:p w14:paraId="36A0AEAA" w14:textId="68BC98BC" w:rsidR="00F13C9F" w:rsidRPr="00733E8D" w:rsidRDefault="00F13C9F">
      <w:pPr>
        <w:overflowPunct/>
        <w:autoSpaceDE/>
        <w:autoSpaceDN/>
        <w:adjustRightInd/>
        <w:textAlignment w:val="auto"/>
        <w:rPr>
          <w:rFonts w:cs="Arial"/>
          <w:i/>
        </w:rPr>
      </w:pPr>
    </w:p>
    <w:p w14:paraId="263C5D02" w14:textId="600047CA" w:rsidR="00F13C9F" w:rsidRPr="00733E8D" w:rsidRDefault="00F13C9F">
      <w:pPr>
        <w:overflowPunct/>
        <w:autoSpaceDE/>
        <w:autoSpaceDN/>
        <w:adjustRightInd/>
        <w:textAlignment w:val="auto"/>
        <w:rPr>
          <w:rFonts w:cs="Arial"/>
          <w:i/>
        </w:rPr>
      </w:pPr>
    </w:p>
    <w:p w14:paraId="05CEEBA6" w14:textId="780D07F8" w:rsidR="00F13C9F" w:rsidRPr="00733E8D" w:rsidRDefault="00F13C9F">
      <w:pPr>
        <w:overflowPunct/>
        <w:autoSpaceDE/>
        <w:autoSpaceDN/>
        <w:adjustRightInd/>
        <w:textAlignment w:val="auto"/>
        <w:rPr>
          <w:rFonts w:cs="Arial"/>
          <w:i/>
        </w:rPr>
      </w:pPr>
    </w:p>
    <w:p w14:paraId="26F7B260" w14:textId="0DB9EEC4" w:rsidR="00F13C9F" w:rsidRPr="00733E8D" w:rsidRDefault="00F13C9F">
      <w:pPr>
        <w:overflowPunct/>
        <w:autoSpaceDE/>
        <w:autoSpaceDN/>
        <w:adjustRightInd/>
        <w:textAlignment w:val="auto"/>
        <w:rPr>
          <w:rFonts w:cs="Arial"/>
          <w:i/>
        </w:rPr>
      </w:pPr>
    </w:p>
    <w:p w14:paraId="3109951E" w14:textId="713B4263" w:rsidR="00F13C9F" w:rsidRPr="00733E8D" w:rsidRDefault="00F13C9F">
      <w:pPr>
        <w:overflowPunct/>
        <w:autoSpaceDE/>
        <w:autoSpaceDN/>
        <w:adjustRightInd/>
        <w:textAlignment w:val="auto"/>
        <w:rPr>
          <w:rFonts w:cs="Arial"/>
          <w:i/>
        </w:rPr>
      </w:pPr>
    </w:p>
    <w:p w14:paraId="096EC54E" w14:textId="1153DC84" w:rsidR="00F13C9F" w:rsidRPr="00733E8D" w:rsidRDefault="00F13C9F">
      <w:pPr>
        <w:overflowPunct/>
        <w:autoSpaceDE/>
        <w:autoSpaceDN/>
        <w:adjustRightInd/>
        <w:textAlignment w:val="auto"/>
        <w:rPr>
          <w:rFonts w:cs="Arial"/>
          <w:i/>
        </w:rPr>
      </w:pPr>
    </w:p>
    <w:p w14:paraId="593F7045" w14:textId="1B061B09" w:rsidR="00F13C9F" w:rsidRPr="00733E8D" w:rsidRDefault="00F13C9F">
      <w:pPr>
        <w:overflowPunct/>
        <w:autoSpaceDE/>
        <w:autoSpaceDN/>
        <w:adjustRightInd/>
        <w:textAlignment w:val="auto"/>
        <w:rPr>
          <w:rFonts w:cs="Arial"/>
          <w:i/>
        </w:rPr>
      </w:pPr>
    </w:p>
    <w:p w14:paraId="5447EACE" w14:textId="6EB6947E" w:rsidR="00F13C9F" w:rsidRPr="00733E8D" w:rsidRDefault="00F13C9F">
      <w:pPr>
        <w:overflowPunct/>
        <w:autoSpaceDE/>
        <w:autoSpaceDN/>
        <w:adjustRightInd/>
        <w:textAlignment w:val="auto"/>
        <w:rPr>
          <w:rFonts w:cs="Arial"/>
          <w:i/>
        </w:rPr>
      </w:pPr>
    </w:p>
    <w:p w14:paraId="6D6B9B69" w14:textId="2C9EBE79" w:rsidR="00F13C9F" w:rsidRPr="00733E8D" w:rsidRDefault="00F13C9F">
      <w:pPr>
        <w:overflowPunct/>
        <w:autoSpaceDE/>
        <w:autoSpaceDN/>
        <w:adjustRightInd/>
        <w:textAlignment w:val="auto"/>
        <w:rPr>
          <w:rFonts w:cs="Arial"/>
          <w:i/>
        </w:rPr>
      </w:pPr>
    </w:p>
    <w:p w14:paraId="60FDF2F6" w14:textId="77777777" w:rsidR="00F13C9F" w:rsidRPr="00733E8D" w:rsidRDefault="00F13C9F">
      <w:pPr>
        <w:overflowPunct/>
        <w:autoSpaceDE/>
        <w:autoSpaceDN/>
        <w:adjustRightInd/>
        <w:textAlignment w:val="auto"/>
        <w:rPr>
          <w:rFonts w:cs="Arial"/>
          <w:i/>
        </w:rPr>
      </w:pPr>
    </w:p>
    <w:p w14:paraId="6D094167" w14:textId="1705B1AE" w:rsidR="00FB69F3" w:rsidRPr="00733E8D" w:rsidRDefault="00FB69F3" w:rsidP="00412412">
      <w:pPr>
        <w:rPr>
          <w:rFonts w:cs="Arial"/>
          <w:i/>
        </w:rPr>
      </w:pPr>
    </w:p>
    <w:p w14:paraId="311605DE" w14:textId="2F3D9A47" w:rsidR="00F13C9F" w:rsidRPr="00733E8D" w:rsidRDefault="00F13C9F" w:rsidP="00412412">
      <w:pPr>
        <w:rPr>
          <w:rFonts w:cs="Arial"/>
          <w:i/>
        </w:rPr>
      </w:pPr>
    </w:p>
    <w:p w14:paraId="1AC43DA6" w14:textId="0615DF1C" w:rsidR="004F52E7" w:rsidRPr="00733E8D" w:rsidRDefault="008F5BB3" w:rsidP="004F52E7">
      <w:pPr>
        <w:pStyle w:val="Titre2"/>
        <w:rPr>
          <w:rFonts w:cs="Arial"/>
        </w:rPr>
      </w:pPr>
      <w:bookmarkStart w:id="162" w:name="_Toc294423577"/>
      <w:bookmarkStart w:id="163" w:name="_Toc106893310"/>
      <w:r w:rsidRPr="00733E8D">
        <w:rPr>
          <w:rFonts w:cs="Arial"/>
        </w:rPr>
        <w:lastRenderedPageBreak/>
        <w:t>Généralités</w:t>
      </w:r>
      <w:bookmarkEnd w:id="162"/>
      <w:bookmarkEnd w:id="163"/>
    </w:p>
    <w:p w14:paraId="757DD62E" w14:textId="430A51D7" w:rsidR="004F52E7" w:rsidRPr="00733E8D" w:rsidRDefault="004F52E7" w:rsidP="00495E46">
      <w:pPr>
        <w:pStyle w:val="Titre3"/>
        <w:rPr>
          <w:rFonts w:cs="Arial"/>
        </w:rPr>
      </w:pPr>
      <w:bookmarkStart w:id="164" w:name="_Toc106893311"/>
      <w:r w:rsidRPr="00733E8D">
        <w:rPr>
          <w:rFonts w:cs="Arial"/>
        </w:rPr>
        <w:t>Réglementation</w:t>
      </w:r>
      <w:bookmarkEnd w:id="164"/>
      <w:r w:rsidRPr="00733E8D">
        <w:rPr>
          <w:rFonts w:cs="Arial"/>
        </w:rPr>
        <w:t xml:space="preserve"> </w:t>
      </w:r>
    </w:p>
    <w:p w14:paraId="2F7E70F3" w14:textId="39E914CC" w:rsidR="00722EF5" w:rsidRPr="00733E8D" w:rsidRDefault="00722EF5" w:rsidP="00722EF5">
      <w:pPr>
        <w:rPr>
          <w:rFonts w:cs="Arial"/>
          <w:color w:val="000000"/>
          <w:lang w:eastAsia="fr-FR"/>
        </w:rPr>
      </w:pPr>
      <w:r w:rsidRPr="00F277EF">
        <w:rPr>
          <w:rFonts w:cs="Arial"/>
          <w:color w:val="000000"/>
          <w:lang w:eastAsia="fr-FR"/>
        </w:rPr>
        <w:t>Selon l’arrêté du 7 septembre 2009, les eaux usées domestiques ne peuvent rejoindre le milieu naturel qu'après avoir subi un traitement permettant d'assurer la permanence de l'infiltration des effluents par des dispositifs d'épuration et d'évacuation par le sol et la protection des nappes d'eau souterraines. Un assainissement in</w:t>
      </w:r>
      <w:r w:rsidR="009640EF" w:rsidRPr="00733E8D">
        <w:rPr>
          <w:rFonts w:cs="Arial"/>
          <w:color w:val="000000"/>
          <w:lang w:eastAsia="fr-FR"/>
        </w:rPr>
        <w:t>dividuel aux normes se compose d’un prétraitement, d’un traitement et parfois d’une évaluation.</w:t>
      </w:r>
    </w:p>
    <w:p w14:paraId="7FA4761A" w14:textId="146CFD7E" w:rsidR="00722EF5" w:rsidRPr="00733E8D" w:rsidRDefault="00722EF5" w:rsidP="00722EF5">
      <w:pPr>
        <w:rPr>
          <w:rFonts w:cs="Arial"/>
        </w:rPr>
      </w:pPr>
    </w:p>
    <w:p w14:paraId="6788E6B3" w14:textId="4A27B0D4" w:rsidR="00722EF5" w:rsidRPr="00733E8D" w:rsidRDefault="00722EF5" w:rsidP="004F52E7">
      <w:pPr>
        <w:rPr>
          <w:rFonts w:cs="Arial"/>
          <w:color w:val="000000"/>
          <w:lang w:eastAsia="fr-FR"/>
        </w:rPr>
      </w:pPr>
      <w:r w:rsidRPr="00733E8D">
        <w:rPr>
          <w:rFonts w:cs="Arial"/>
          <w:color w:val="000000"/>
          <w:lang w:eastAsia="fr-FR"/>
        </w:rPr>
        <w:t>Le système de traitement ne doit pas être réalisé à moins de 3 m de tout arbre ou arbuste afin d’éviter que les racines ne viennent boucher les drains de l’installation et à moins de 3 m des limites de propriété. De plus, une distance de 35 mètres doit être respectée vis à vis de tout puits ou captage déclaré et utilisé pour l’alimentation en eau potable et situé à l’amont hydraulique (Art 2 de l’arrêté du 27/04/12 relatif aux modalités de l’exécution de la mission de contrôle des installations d’assainissement non collectif). La commune, dans le cadre de l’article 35 de la Loi sur l'Eau du 03 Janvier 1992, doit prendre obligatoirement en charge les dépenses de contrôle des systèmes d'assainissement non collectif avant le 31 Décembre 2012. Lors des demandes de permis de construire, la mise aux normes des installations d’assainissement existantes est exigée.</w:t>
      </w:r>
    </w:p>
    <w:p w14:paraId="2BB66872" w14:textId="2D6E7CF8" w:rsidR="00F277EF" w:rsidRPr="00733E8D" w:rsidRDefault="00F277EF" w:rsidP="00F73E61">
      <w:pPr>
        <w:overflowPunct/>
        <w:autoSpaceDE/>
        <w:autoSpaceDN/>
        <w:adjustRightInd/>
        <w:spacing w:before="100" w:beforeAutospacing="1"/>
        <w:textAlignment w:val="auto"/>
        <w:rPr>
          <w:rFonts w:cs="Arial"/>
          <w:lang w:eastAsia="fr-FR"/>
        </w:rPr>
      </w:pPr>
      <w:r w:rsidRPr="00F277EF">
        <w:rPr>
          <w:rFonts w:cs="Arial"/>
          <w:lang w:eastAsia="fr-FR"/>
        </w:rPr>
        <w:t xml:space="preserve">Afin de répondre à l’obligation de la loi sur l’eau du 30 décembre 2006, la Communauté </w:t>
      </w:r>
      <w:r w:rsidR="000209D8">
        <w:rPr>
          <w:rFonts w:cs="Arial"/>
          <w:lang w:eastAsia="fr-FR"/>
        </w:rPr>
        <w:t>d’agglomération</w:t>
      </w:r>
      <w:r w:rsidRPr="00F277EF">
        <w:rPr>
          <w:rFonts w:cs="Arial"/>
          <w:lang w:eastAsia="fr-FR"/>
        </w:rPr>
        <w:t xml:space="preserve"> d</w:t>
      </w:r>
      <w:r w:rsidR="00722EF5" w:rsidRPr="00733E8D">
        <w:rPr>
          <w:rFonts w:cs="Arial"/>
          <w:lang w:eastAsia="fr-FR"/>
        </w:rPr>
        <w:t>e Lannion</w:t>
      </w:r>
      <w:r w:rsidR="000209D8">
        <w:rPr>
          <w:rFonts w:cs="Arial"/>
          <w:lang w:eastAsia="fr-FR"/>
        </w:rPr>
        <w:t>-</w:t>
      </w:r>
      <w:r w:rsidR="00722EF5" w:rsidRPr="00733E8D">
        <w:rPr>
          <w:rFonts w:cs="Arial"/>
          <w:lang w:eastAsia="fr-FR"/>
        </w:rPr>
        <w:t xml:space="preserve">Trégor Communauté </w:t>
      </w:r>
      <w:r w:rsidRPr="00F277EF">
        <w:rPr>
          <w:rFonts w:cs="Arial"/>
          <w:lang w:eastAsia="fr-FR"/>
        </w:rPr>
        <w:t xml:space="preserve">a décidé de mettre en place le service public d’assainissement non collectif (SPANC). </w:t>
      </w:r>
    </w:p>
    <w:p w14:paraId="4FEE192D" w14:textId="77777777" w:rsidR="00722EF5" w:rsidRPr="00733E8D" w:rsidRDefault="00722EF5" w:rsidP="00F277EF">
      <w:pPr>
        <w:overflowPunct/>
        <w:autoSpaceDE/>
        <w:autoSpaceDN/>
        <w:adjustRightInd/>
        <w:spacing w:before="100" w:beforeAutospacing="1"/>
        <w:jc w:val="left"/>
        <w:textAlignment w:val="auto"/>
        <w:rPr>
          <w:rFonts w:cs="Arial"/>
          <w:lang w:eastAsia="fr-FR"/>
        </w:rPr>
      </w:pPr>
      <w:r w:rsidRPr="00733E8D">
        <w:rPr>
          <w:rFonts w:cs="Arial"/>
          <w:lang w:eastAsia="fr-FR"/>
        </w:rPr>
        <w:t>Le SPANC a pour mission obligatoire d’effectuer :</w:t>
      </w:r>
    </w:p>
    <w:p w14:paraId="083FA591" w14:textId="77777777" w:rsidR="006A75EF" w:rsidRPr="00733E8D" w:rsidRDefault="00722EF5" w:rsidP="006A75EF">
      <w:pPr>
        <w:overflowPunct/>
        <w:autoSpaceDE/>
        <w:autoSpaceDN/>
        <w:adjustRightInd/>
        <w:jc w:val="left"/>
        <w:textAlignment w:val="auto"/>
        <w:rPr>
          <w:rFonts w:cs="Arial"/>
          <w:lang w:eastAsia="fr-FR"/>
        </w:rPr>
      </w:pPr>
      <w:r w:rsidRPr="00733E8D">
        <w:rPr>
          <w:rFonts w:cs="Arial"/>
          <w:u w:val="single"/>
          <w:lang w:eastAsia="fr-FR"/>
        </w:rPr>
        <w:t xml:space="preserve">Pour </w:t>
      </w:r>
      <w:r w:rsidR="00F277EF" w:rsidRPr="00733E8D">
        <w:rPr>
          <w:rFonts w:cs="Arial"/>
          <w:u w:val="single"/>
          <w:lang w:eastAsia="fr-FR"/>
        </w:rPr>
        <w:t xml:space="preserve">les installations </w:t>
      </w:r>
      <w:r w:rsidRPr="00733E8D">
        <w:rPr>
          <w:rFonts w:cs="Arial"/>
          <w:u w:val="single"/>
          <w:lang w:eastAsia="fr-FR"/>
        </w:rPr>
        <w:t>existantes</w:t>
      </w:r>
      <w:r w:rsidRPr="00733E8D">
        <w:rPr>
          <w:rFonts w:cs="Arial"/>
          <w:lang w:eastAsia="fr-FR"/>
        </w:rPr>
        <w:t> </w:t>
      </w:r>
      <w:r w:rsidR="006A75EF" w:rsidRPr="00733E8D">
        <w:rPr>
          <w:rFonts w:cs="Arial"/>
          <w:lang w:eastAsia="fr-FR"/>
        </w:rPr>
        <w:t>: «</w:t>
      </w:r>
      <w:r w:rsidR="00F277EF" w:rsidRPr="00F277EF">
        <w:rPr>
          <w:rFonts w:cs="Arial"/>
          <w:lang w:eastAsia="fr-FR"/>
        </w:rPr>
        <w:t xml:space="preserve"> un contrôle de bon fonctionnement et d’entretien » au maximum tous les 10 ans.</w:t>
      </w:r>
    </w:p>
    <w:p w14:paraId="4D8DDD6D" w14:textId="2A5133DE" w:rsidR="00F277EF" w:rsidRPr="00F277EF" w:rsidRDefault="00F277EF" w:rsidP="006A75EF">
      <w:pPr>
        <w:overflowPunct/>
        <w:autoSpaceDE/>
        <w:autoSpaceDN/>
        <w:adjustRightInd/>
        <w:jc w:val="left"/>
        <w:textAlignment w:val="auto"/>
        <w:rPr>
          <w:rFonts w:cs="Arial"/>
          <w:lang w:eastAsia="fr-FR"/>
        </w:rPr>
      </w:pPr>
      <w:r w:rsidRPr="00F277EF">
        <w:rPr>
          <w:rFonts w:cs="Arial"/>
          <w:lang w:eastAsia="fr-FR"/>
        </w:rPr>
        <w:t>Ce contrôle consiste à :</w:t>
      </w:r>
    </w:p>
    <w:p w14:paraId="5674834A" w14:textId="582AE7FC" w:rsidR="00F277EF" w:rsidRPr="000209D8" w:rsidRDefault="00F277EF" w:rsidP="004114FE">
      <w:pPr>
        <w:pStyle w:val="Paragraphedeliste"/>
        <w:numPr>
          <w:ilvl w:val="0"/>
          <w:numId w:val="29"/>
        </w:numPr>
        <w:overflowPunct/>
        <w:autoSpaceDE/>
        <w:autoSpaceDN/>
        <w:adjustRightInd/>
        <w:jc w:val="left"/>
        <w:textAlignment w:val="auto"/>
        <w:rPr>
          <w:rFonts w:cs="Arial"/>
          <w:lang w:eastAsia="fr-FR"/>
        </w:rPr>
      </w:pPr>
      <w:r w:rsidRPr="000209D8">
        <w:rPr>
          <w:rFonts w:cs="Arial"/>
          <w:lang w:eastAsia="fr-FR"/>
        </w:rPr>
        <w:t>-</w:t>
      </w:r>
      <w:r w:rsidR="00F73E61">
        <w:rPr>
          <w:rFonts w:cs="Arial"/>
          <w:lang w:eastAsia="fr-FR"/>
        </w:rPr>
        <w:t>V</w:t>
      </w:r>
      <w:r w:rsidRPr="000209D8">
        <w:rPr>
          <w:rFonts w:cs="Arial"/>
          <w:lang w:eastAsia="fr-FR"/>
        </w:rPr>
        <w:t>érifier l’existence d’une installation, conformément aux dispositions de l’article L. 1331-1-1 du code de la santé publique ;</w:t>
      </w:r>
    </w:p>
    <w:p w14:paraId="4EDD8C97" w14:textId="5D5CDB94" w:rsidR="00F277EF" w:rsidRPr="000209D8" w:rsidRDefault="000209D8" w:rsidP="004114FE">
      <w:pPr>
        <w:pStyle w:val="Paragraphedeliste"/>
        <w:numPr>
          <w:ilvl w:val="0"/>
          <w:numId w:val="29"/>
        </w:numPr>
        <w:overflowPunct/>
        <w:autoSpaceDE/>
        <w:autoSpaceDN/>
        <w:adjustRightInd/>
        <w:jc w:val="left"/>
        <w:textAlignment w:val="auto"/>
        <w:rPr>
          <w:rFonts w:cs="Arial"/>
          <w:lang w:eastAsia="fr-FR"/>
        </w:rPr>
      </w:pPr>
      <w:r w:rsidRPr="000209D8">
        <w:rPr>
          <w:rFonts w:cs="Arial"/>
          <w:lang w:eastAsia="fr-FR"/>
        </w:rPr>
        <w:t>Vérifier</w:t>
      </w:r>
      <w:r w:rsidR="00F277EF" w:rsidRPr="000209D8">
        <w:rPr>
          <w:rFonts w:cs="Arial"/>
          <w:lang w:eastAsia="fr-FR"/>
        </w:rPr>
        <w:t xml:space="preserve"> le bon fonctionnement et l’entretien de l’installation ;</w:t>
      </w:r>
    </w:p>
    <w:p w14:paraId="24676D7A" w14:textId="439DDB6E" w:rsidR="00F277EF" w:rsidRPr="008E06B0" w:rsidRDefault="000209D8" w:rsidP="004114FE">
      <w:pPr>
        <w:pStyle w:val="Paragraphedeliste"/>
        <w:numPr>
          <w:ilvl w:val="0"/>
          <w:numId w:val="29"/>
        </w:numPr>
        <w:overflowPunct/>
        <w:autoSpaceDE/>
        <w:autoSpaceDN/>
        <w:adjustRightInd/>
        <w:jc w:val="left"/>
        <w:textAlignment w:val="auto"/>
        <w:rPr>
          <w:rFonts w:cs="Arial"/>
          <w:lang w:eastAsia="fr-FR"/>
        </w:rPr>
      </w:pPr>
      <w:r w:rsidRPr="000209D8">
        <w:rPr>
          <w:rFonts w:cs="Arial"/>
          <w:lang w:eastAsia="fr-FR"/>
        </w:rPr>
        <w:t>Évaluer</w:t>
      </w:r>
      <w:r w:rsidR="00F277EF" w:rsidRPr="008E06B0">
        <w:rPr>
          <w:rFonts w:cs="Arial"/>
          <w:lang w:eastAsia="fr-FR"/>
        </w:rPr>
        <w:t xml:space="preserve"> les dangers pour la santé des personnes ou les risques avérés de pollution de l’environnement ;</w:t>
      </w:r>
    </w:p>
    <w:p w14:paraId="2EDF9506" w14:textId="20C61B34" w:rsidR="00F277EF" w:rsidRPr="008E06B0" w:rsidRDefault="000209D8" w:rsidP="004114FE">
      <w:pPr>
        <w:pStyle w:val="Paragraphedeliste"/>
        <w:numPr>
          <w:ilvl w:val="0"/>
          <w:numId w:val="29"/>
        </w:numPr>
        <w:overflowPunct/>
        <w:autoSpaceDE/>
        <w:autoSpaceDN/>
        <w:adjustRightInd/>
        <w:jc w:val="left"/>
        <w:textAlignment w:val="auto"/>
        <w:rPr>
          <w:rFonts w:cs="Arial"/>
          <w:lang w:eastAsia="fr-FR"/>
        </w:rPr>
      </w:pPr>
      <w:r w:rsidRPr="000209D8">
        <w:rPr>
          <w:rFonts w:cs="Arial"/>
          <w:lang w:eastAsia="fr-FR"/>
        </w:rPr>
        <w:t>Évaluer</w:t>
      </w:r>
      <w:r w:rsidR="00F277EF" w:rsidRPr="008E06B0">
        <w:rPr>
          <w:rFonts w:cs="Arial"/>
          <w:lang w:eastAsia="fr-FR"/>
        </w:rPr>
        <w:t xml:space="preserve"> une éventuelle non-conformité de l’installation.</w:t>
      </w:r>
    </w:p>
    <w:p w14:paraId="7F423AB7" w14:textId="77777777" w:rsidR="00F277EF" w:rsidRPr="00F277EF" w:rsidRDefault="00F277EF" w:rsidP="00F73E61">
      <w:pPr>
        <w:overflowPunct/>
        <w:autoSpaceDE/>
        <w:autoSpaceDN/>
        <w:adjustRightInd/>
        <w:spacing w:before="100" w:beforeAutospacing="1"/>
        <w:textAlignment w:val="auto"/>
        <w:rPr>
          <w:rFonts w:cs="Arial"/>
          <w:lang w:eastAsia="fr-FR"/>
        </w:rPr>
      </w:pPr>
      <w:r w:rsidRPr="00733E8D">
        <w:rPr>
          <w:rFonts w:cs="Arial"/>
          <w:bCs/>
          <w:u w:val="single"/>
          <w:lang w:eastAsia="fr-FR"/>
        </w:rPr>
        <w:t>Pour les installations neuves ou à réhabiliter</w:t>
      </w:r>
      <w:r w:rsidRPr="00F277EF">
        <w:rPr>
          <w:rFonts w:cs="Arial"/>
          <w:lang w:eastAsia="fr-FR"/>
        </w:rPr>
        <w:t xml:space="preserve"> : « un contrôle de conception et de bonne exécution »</w:t>
      </w:r>
    </w:p>
    <w:p w14:paraId="2AD37432" w14:textId="77777777" w:rsidR="00F277EF" w:rsidRPr="00F277EF" w:rsidRDefault="00F277EF" w:rsidP="00F73E61">
      <w:pPr>
        <w:overflowPunct/>
        <w:autoSpaceDE/>
        <w:autoSpaceDN/>
        <w:adjustRightInd/>
        <w:spacing w:before="100" w:beforeAutospacing="1"/>
        <w:textAlignment w:val="auto"/>
        <w:rPr>
          <w:rFonts w:cs="Arial"/>
          <w:lang w:eastAsia="fr-FR"/>
        </w:rPr>
      </w:pPr>
      <w:r w:rsidRPr="00F277EF">
        <w:rPr>
          <w:rFonts w:cs="Arial"/>
          <w:lang w:eastAsia="fr-FR"/>
        </w:rPr>
        <w:t>Le contrôle de contrôle de conception vise notamment à vérifier :</w:t>
      </w:r>
    </w:p>
    <w:p w14:paraId="0D1D636E" w14:textId="1BF1867E" w:rsidR="00F277EF" w:rsidRPr="000209D8" w:rsidRDefault="000209D8" w:rsidP="004114FE">
      <w:pPr>
        <w:pStyle w:val="Paragraphedeliste"/>
        <w:numPr>
          <w:ilvl w:val="0"/>
          <w:numId w:val="51"/>
        </w:numPr>
        <w:overflowPunct/>
        <w:autoSpaceDE/>
        <w:autoSpaceDN/>
        <w:adjustRightInd/>
        <w:textAlignment w:val="auto"/>
        <w:rPr>
          <w:rFonts w:cs="Arial"/>
          <w:lang w:eastAsia="fr-FR"/>
        </w:rPr>
      </w:pPr>
      <w:r w:rsidRPr="000209D8">
        <w:rPr>
          <w:rFonts w:cs="Arial"/>
          <w:lang w:eastAsia="fr-FR"/>
        </w:rPr>
        <w:t>L’adaptation</w:t>
      </w:r>
      <w:r w:rsidR="00F277EF" w:rsidRPr="000209D8">
        <w:rPr>
          <w:rFonts w:cs="Arial"/>
          <w:lang w:eastAsia="fr-FR"/>
        </w:rPr>
        <w:t xml:space="preserve"> du projet au type d’usage, aux contraintes sanitaires et environnementales, aux exigences et à la sensibilité du milieu, aux caractéristiques du terrain et à l’immeuble desservi ;</w:t>
      </w:r>
    </w:p>
    <w:p w14:paraId="3B7C2E74" w14:textId="6D992406" w:rsidR="00F277EF" w:rsidRPr="008E06B0" w:rsidRDefault="000209D8" w:rsidP="004114FE">
      <w:pPr>
        <w:pStyle w:val="Paragraphedeliste"/>
        <w:numPr>
          <w:ilvl w:val="0"/>
          <w:numId w:val="51"/>
        </w:numPr>
        <w:overflowPunct/>
        <w:autoSpaceDE/>
        <w:autoSpaceDN/>
        <w:adjustRightInd/>
        <w:textAlignment w:val="auto"/>
        <w:rPr>
          <w:rFonts w:cs="Arial"/>
          <w:lang w:eastAsia="fr-FR"/>
        </w:rPr>
      </w:pPr>
      <w:r w:rsidRPr="000209D8">
        <w:rPr>
          <w:rFonts w:cs="Arial"/>
          <w:lang w:eastAsia="fr-FR"/>
        </w:rPr>
        <w:t>La</w:t>
      </w:r>
      <w:r w:rsidR="00F277EF" w:rsidRPr="000209D8">
        <w:rPr>
          <w:rFonts w:cs="Arial"/>
          <w:lang w:eastAsia="fr-FR"/>
        </w:rPr>
        <w:t xml:space="preserve"> conformité de l’installation envisagée au regard de l’arrêté du 7 septembre 2009 modifié relatif aux prescriptions techniques ou de l’arrêté du 22 juin 2007 ;</w:t>
      </w:r>
    </w:p>
    <w:p w14:paraId="260EFA86" w14:textId="158EF495" w:rsidR="00F277EF" w:rsidRPr="00F277EF" w:rsidRDefault="00F277EF" w:rsidP="00B83003">
      <w:pPr>
        <w:overflowPunct/>
        <w:autoSpaceDE/>
        <w:autoSpaceDN/>
        <w:adjustRightInd/>
        <w:spacing w:before="100" w:beforeAutospacing="1"/>
        <w:textAlignment w:val="auto"/>
        <w:rPr>
          <w:rFonts w:cs="Arial"/>
          <w:lang w:eastAsia="fr-FR"/>
        </w:rPr>
      </w:pPr>
      <w:r w:rsidRPr="00F277EF">
        <w:rPr>
          <w:rFonts w:cs="Arial"/>
          <w:lang w:eastAsia="fr-FR"/>
        </w:rPr>
        <w:t xml:space="preserve">Le contrôle de bonne </w:t>
      </w:r>
      <w:r w:rsidR="00B83003" w:rsidRPr="00F277EF">
        <w:rPr>
          <w:rFonts w:cs="Arial"/>
          <w:lang w:eastAsia="fr-FR"/>
        </w:rPr>
        <w:t>exécution</w:t>
      </w:r>
      <w:r w:rsidR="00B83003">
        <w:rPr>
          <w:rFonts w:cs="Arial"/>
          <w:lang w:eastAsia="fr-FR"/>
        </w:rPr>
        <w:t xml:space="preserve"> (contrôle de réalisation)</w:t>
      </w:r>
      <w:r w:rsidRPr="00F277EF">
        <w:rPr>
          <w:rFonts w:cs="Arial"/>
          <w:lang w:eastAsia="fr-FR"/>
        </w:rPr>
        <w:t xml:space="preserve"> vise notamment à :</w:t>
      </w:r>
    </w:p>
    <w:p w14:paraId="27ADAD1D" w14:textId="3EF3B0C8" w:rsidR="00F277EF" w:rsidRPr="008E06B0" w:rsidRDefault="00B83003" w:rsidP="00B83003">
      <w:pPr>
        <w:pStyle w:val="Paragraphedeliste"/>
        <w:numPr>
          <w:ilvl w:val="0"/>
          <w:numId w:val="51"/>
        </w:numPr>
        <w:overflowPunct/>
        <w:autoSpaceDE/>
        <w:autoSpaceDN/>
        <w:adjustRightInd/>
        <w:textAlignment w:val="auto"/>
        <w:rPr>
          <w:rFonts w:cs="Arial"/>
          <w:lang w:eastAsia="fr-FR"/>
        </w:rPr>
      </w:pPr>
      <w:r w:rsidRPr="000209D8">
        <w:rPr>
          <w:rFonts w:cs="Arial"/>
          <w:lang w:eastAsia="fr-FR"/>
        </w:rPr>
        <w:t>Identifier</w:t>
      </w:r>
      <w:r w:rsidR="00F277EF" w:rsidRPr="000209D8">
        <w:rPr>
          <w:rFonts w:cs="Arial"/>
          <w:lang w:eastAsia="fr-FR"/>
        </w:rPr>
        <w:t>, localiser et caractériser les dispositifs constituant l’installation ;</w:t>
      </w:r>
    </w:p>
    <w:p w14:paraId="4CD7017C" w14:textId="254CE1BE" w:rsidR="00F277EF" w:rsidRPr="00B83003" w:rsidRDefault="00B83003" w:rsidP="00B83003">
      <w:pPr>
        <w:pStyle w:val="Paragraphedeliste"/>
        <w:numPr>
          <w:ilvl w:val="0"/>
          <w:numId w:val="51"/>
        </w:numPr>
        <w:overflowPunct/>
        <w:autoSpaceDE/>
        <w:autoSpaceDN/>
        <w:adjustRightInd/>
        <w:textAlignment w:val="auto"/>
        <w:rPr>
          <w:rFonts w:cs="Arial"/>
          <w:lang w:eastAsia="fr-FR"/>
        </w:rPr>
      </w:pPr>
      <w:r w:rsidRPr="00B83003">
        <w:rPr>
          <w:rFonts w:cs="Arial"/>
          <w:lang w:eastAsia="fr-FR"/>
        </w:rPr>
        <w:t>Repérer</w:t>
      </w:r>
      <w:r w:rsidR="00F277EF" w:rsidRPr="00B83003">
        <w:rPr>
          <w:rFonts w:cs="Arial"/>
          <w:lang w:eastAsia="fr-FR"/>
        </w:rPr>
        <w:t xml:space="preserve"> l’accessibilité ;</w:t>
      </w:r>
    </w:p>
    <w:p w14:paraId="6F60C49E" w14:textId="5483C011" w:rsidR="00F277EF" w:rsidRPr="00B83003" w:rsidRDefault="00B83003" w:rsidP="00B83003">
      <w:pPr>
        <w:pStyle w:val="Paragraphedeliste"/>
        <w:numPr>
          <w:ilvl w:val="0"/>
          <w:numId w:val="51"/>
        </w:numPr>
        <w:overflowPunct/>
        <w:autoSpaceDE/>
        <w:autoSpaceDN/>
        <w:adjustRightInd/>
        <w:textAlignment w:val="auto"/>
        <w:rPr>
          <w:rFonts w:cs="Arial"/>
          <w:lang w:eastAsia="fr-FR"/>
        </w:rPr>
      </w:pPr>
      <w:r w:rsidRPr="00B83003">
        <w:rPr>
          <w:rFonts w:cs="Arial"/>
          <w:lang w:eastAsia="fr-FR"/>
        </w:rPr>
        <w:t>Vérifier</w:t>
      </w:r>
      <w:r w:rsidR="00F277EF" w:rsidRPr="00B83003">
        <w:rPr>
          <w:rFonts w:cs="Arial"/>
          <w:lang w:eastAsia="fr-FR"/>
        </w:rPr>
        <w:t xml:space="preserve"> le respect des prescriptions techniques réglementaires en vigueur.</w:t>
      </w:r>
    </w:p>
    <w:p w14:paraId="6E63C1AE" w14:textId="45760F44" w:rsidR="00F277EF" w:rsidRPr="00F277EF" w:rsidRDefault="00F277EF" w:rsidP="00B83003">
      <w:pPr>
        <w:overflowPunct/>
        <w:autoSpaceDE/>
        <w:autoSpaceDN/>
        <w:adjustRightInd/>
        <w:spacing w:before="100" w:beforeAutospacing="1"/>
        <w:textAlignment w:val="auto"/>
        <w:rPr>
          <w:rFonts w:cs="Arial"/>
          <w:lang w:eastAsia="fr-FR"/>
        </w:rPr>
      </w:pPr>
      <w:r w:rsidRPr="00733E8D">
        <w:rPr>
          <w:rFonts w:cs="Arial"/>
          <w:bCs/>
          <w:u w:val="single"/>
          <w:lang w:eastAsia="fr-FR"/>
        </w:rPr>
        <w:t>Pour les installations faisant l’objet d’une vente</w:t>
      </w:r>
      <w:r w:rsidRPr="00F277EF">
        <w:rPr>
          <w:rFonts w:cs="Arial"/>
          <w:lang w:eastAsia="fr-FR"/>
        </w:rPr>
        <w:t xml:space="preserve"> : « </w:t>
      </w:r>
      <w:r w:rsidR="00B83003" w:rsidRPr="00F277EF">
        <w:rPr>
          <w:rFonts w:cs="Arial"/>
          <w:lang w:eastAsia="fr-FR"/>
        </w:rPr>
        <w:t>un contrôle de bon fonctionnement et d’entretien »</w:t>
      </w:r>
    </w:p>
    <w:p w14:paraId="58272980" w14:textId="42290500" w:rsidR="00F277EF" w:rsidRPr="00733E8D" w:rsidRDefault="00F277EF" w:rsidP="00B83003">
      <w:pPr>
        <w:overflowPunct/>
        <w:autoSpaceDE/>
        <w:autoSpaceDN/>
        <w:adjustRightInd/>
        <w:textAlignment w:val="auto"/>
        <w:rPr>
          <w:rFonts w:cs="Arial"/>
          <w:i/>
          <w:highlight w:val="yellow"/>
        </w:rPr>
      </w:pPr>
    </w:p>
    <w:p w14:paraId="077982F4" w14:textId="24106974" w:rsidR="004F52E7" w:rsidRPr="00733E8D" w:rsidRDefault="00722EF5" w:rsidP="00B83003">
      <w:pPr>
        <w:overflowPunct/>
        <w:autoSpaceDE/>
        <w:autoSpaceDN/>
        <w:adjustRightInd/>
        <w:textAlignment w:val="auto"/>
        <w:rPr>
          <w:rFonts w:cs="Arial"/>
        </w:rPr>
      </w:pPr>
      <w:r w:rsidRPr="00733E8D">
        <w:rPr>
          <w:rFonts w:cs="Arial"/>
        </w:rPr>
        <w:t xml:space="preserve">Le </w:t>
      </w:r>
      <w:r w:rsidR="00F13C9F" w:rsidRPr="00733E8D">
        <w:rPr>
          <w:rFonts w:cs="Arial"/>
        </w:rPr>
        <w:t xml:space="preserve">Règlement de service SPANC </w:t>
      </w:r>
      <w:r w:rsidRPr="00733E8D">
        <w:rPr>
          <w:rFonts w:cs="Arial"/>
        </w:rPr>
        <w:t xml:space="preserve">est présent en </w:t>
      </w:r>
      <w:r w:rsidR="00F13C9F" w:rsidRPr="00733E8D">
        <w:rPr>
          <w:rFonts w:cs="Arial"/>
        </w:rPr>
        <w:t>annexe</w:t>
      </w:r>
      <w:r w:rsidR="004C0092" w:rsidRPr="00733E8D">
        <w:rPr>
          <w:rFonts w:cs="Arial"/>
        </w:rPr>
        <w:t xml:space="preserve"> </w:t>
      </w:r>
      <w:r w:rsidR="008B4759" w:rsidRPr="00733E8D">
        <w:rPr>
          <w:rFonts w:cs="Arial"/>
        </w:rPr>
        <w:t>8</w:t>
      </w:r>
      <w:r w:rsidRPr="00733E8D">
        <w:rPr>
          <w:rFonts w:cs="Arial"/>
        </w:rPr>
        <w:t>.</w:t>
      </w:r>
    </w:p>
    <w:p w14:paraId="24AA5538" w14:textId="1EB619A7" w:rsidR="009640EF" w:rsidRPr="00733E8D" w:rsidRDefault="009640EF" w:rsidP="006A75EF">
      <w:pPr>
        <w:overflowPunct/>
        <w:autoSpaceDE/>
        <w:autoSpaceDN/>
        <w:adjustRightInd/>
        <w:jc w:val="left"/>
        <w:textAlignment w:val="auto"/>
        <w:rPr>
          <w:rFonts w:cs="Arial"/>
        </w:rPr>
      </w:pPr>
    </w:p>
    <w:p w14:paraId="4B02EDB7" w14:textId="2B4ACCFE" w:rsidR="009640EF" w:rsidRPr="00733E8D" w:rsidRDefault="009640EF" w:rsidP="006A75EF">
      <w:pPr>
        <w:overflowPunct/>
        <w:autoSpaceDE/>
        <w:autoSpaceDN/>
        <w:adjustRightInd/>
        <w:jc w:val="left"/>
        <w:textAlignment w:val="auto"/>
        <w:rPr>
          <w:rFonts w:cs="Arial"/>
        </w:rPr>
      </w:pPr>
    </w:p>
    <w:p w14:paraId="6FA6FD7E" w14:textId="43B40301" w:rsidR="009640EF" w:rsidRDefault="009640EF" w:rsidP="006A75EF">
      <w:pPr>
        <w:overflowPunct/>
        <w:autoSpaceDE/>
        <w:autoSpaceDN/>
        <w:adjustRightInd/>
        <w:jc w:val="left"/>
        <w:textAlignment w:val="auto"/>
        <w:rPr>
          <w:rFonts w:cs="Arial"/>
        </w:rPr>
      </w:pPr>
    </w:p>
    <w:p w14:paraId="6BE41C38" w14:textId="77777777" w:rsidR="00CE281E" w:rsidRPr="00733E8D" w:rsidRDefault="00CE281E" w:rsidP="006A75EF">
      <w:pPr>
        <w:overflowPunct/>
        <w:autoSpaceDE/>
        <w:autoSpaceDN/>
        <w:adjustRightInd/>
        <w:jc w:val="left"/>
        <w:textAlignment w:val="auto"/>
        <w:rPr>
          <w:rFonts w:cs="Arial"/>
        </w:rPr>
      </w:pPr>
    </w:p>
    <w:p w14:paraId="5B80A49A" w14:textId="77777777" w:rsidR="009640EF" w:rsidRPr="00733E8D" w:rsidRDefault="009640EF" w:rsidP="006A75EF">
      <w:pPr>
        <w:overflowPunct/>
        <w:autoSpaceDE/>
        <w:autoSpaceDN/>
        <w:adjustRightInd/>
        <w:jc w:val="left"/>
        <w:textAlignment w:val="auto"/>
        <w:rPr>
          <w:rFonts w:cs="Arial"/>
          <w:color w:val="FF0000"/>
        </w:rPr>
      </w:pPr>
    </w:p>
    <w:p w14:paraId="5BA1731A" w14:textId="77777777" w:rsidR="004F52E7" w:rsidRPr="00733E8D" w:rsidRDefault="004F52E7" w:rsidP="008F5BB3">
      <w:pPr>
        <w:pStyle w:val="Titre3"/>
        <w:rPr>
          <w:rFonts w:cs="Arial"/>
        </w:rPr>
      </w:pPr>
      <w:bookmarkStart w:id="165" w:name="_Toc106893312"/>
      <w:r w:rsidRPr="00733E8D">
        <w:rPr>
          <w:rFonts w:cs="Arial"/>
        </w:rPr>
        <w:lastRenderedPageBreak/>
        <w:t>Technique</w:t>
      </w:r>
      <w:r w:rsidR="006170A7" w:rsidRPr="00733E8D">
        <w:rPr>
          <w:rFonts w:cs="Arial"/>
        </w:rPr>
        <w:t>s</w:t>
      </w:r>
      <w:r w:rsidRPr="00733E8D">
        <w:rPr>
          <w:rFonts w:cs="Arial"/>
        </w:rPr>
        <w:t xml:space="preserve"> à mettre en œuvre</w:t>
      </w:r>
      <w:bookmarkEnd w:id="165"/>
    </w:p>
    <w:p w14:paraId="5BC98994" w14:textId="77777777" w:rsidR="004F52E7" w:rsidRPr="00733E8D" w:rsidRDefault="004F52E7" w:rsidP="008F5BB3">
      <w:pPr>
        <w:rPr>
          <w:rFonts w:cs="Arial"/>
        </w:rPr>
      </w:pPr>
      <w:r w:rsidRPr="00733E8D">
        <w:rPr>
          <w:rFonts w:cs="Arial"/>
        </w:rPr>
        <w:t>On peut considérer que la collecte et les traitement</w:t>
      </w:r>
      <w:r w:rsidR="00651815" w:rsidRPr="00733E8D">
        <w:rPr>
          <w:rFonts w:cs="Arial"/>
        </w:rPr>
        <w:t>s</w:t>
      </w:r>
      <w:r w:rsidRPr="00733E8D">
        <w:rPr>
          <w:rFonts w:cs="Arial"/>
        </w:rPr>
        <w:t xml:space="preserve"> s’effectue</w:t>
      </w:r>
      <w:r w:rsidR="00651815" w:rsidRPr="00733E8D">
        <w:rPr>
          <w:rFonts w:cs="Arial"/>
        </w:rPr>
        <w:t>nt</w:t>
      </w:r>
      <w:r w:rsidRPr="00733E8D">
        <w:rPr>
          <w:rFonts w:cs="Arial"/>
        </w:rPr>
        <w:t xml:space="preserve"> en trois étapes :</w:t>
      </w:r>
    </w:p>
    <w:p w14:paraId="5DAFEA80" w14:textId="77777777" w:rsidR="004F52E7" w:rsidRPr="00733E8D" w:rsidRDefault="004F52E7" w:rsidP="008F5BB3">
      <w:pPr>
        <w:rPr>
          <w:rFonts w:cs="Arial"/>
        </w:rPr>
      </w:pPr>
    </w:p>
    <w:p w14:paraId="40C41461" w14:textId="77777777" w:rsidR="004F52E7" w:rsidRPr="00733E8D" w:rsidRDefault="004F52E7" w:rsidP="006B34D8">
      <w:pPr>
        <w:pStyle w:val="Paragraphedeliste"/>
        <w:numPr>
          <w:ilvl w:val="0"/>
          <w:numId w:val="12"/>
        </w:numPr>
        <w:rPr>
          <w:rFonts w:cs="Arial"/>
        </w:rPr>
      </w:pPr>
      <w:r w:rsidRPr="00733E8D">
        <w:rPr>
          <w:rFonts w:cs="Arial"/>
        </w:rPr>
        <w:t>Collecte des eaux usées</w:t>
      </w:r>
    </w:p>
    <w:p w14:paraId="3D4EABF3" w14:textId="77777777" w:rsidR="004F52E7" w:rsidRPr="00733E8D" w:rsidRDefault="004F52E7" w:rsidP="006B34D8">
      <w:pPr>
        <w:pStyle w:val="Paragraphedeliste"/>
        <w:numPr>
          <w:ilvl w:val="0"/>
          <w:numId w:val="12"/>
        </w:numPr>
        <w:rPr>
          <w:rFonts w:cs="Arial"/>
        </w:rPr>
      </w:pPr>
      <w:r w:rsidRPr="00733E8D">
        <w:rPr>
          <w:rFonts w:cs="Arial"/>
        </w:rPr>
        <w:t xml:space="preserve">Prétraitement des eaux </w:t>
      </w:r>
    </w:p>
    <w:p w14:paraId="0E275389" w14:textId="77777777" w:rsidR="004F52E7" w:rsidRPr="00733E8D" w:rsidRDefault="004F52E7" w:rsidP="006B34D8">
      <w:pPr>
        <w:pStyle w:val="Paragraphedeliste"/>
        <w:numPr>
          <w:ilvl w:val="0"/>
          <w:numId w:val="12"/>
        </w:numPr>
        <w:rPr>
          <w:rFonts w:cs="Arial"/>
        </w:rPr>
      </w:pPr>
      <w:r w:rsidRPr="00733E8D">
        <w:rPr>
          <w:rFonts w:cs="Arial"/>
        </w:rPr>
        <w:t>Traitement et dispersion dans le sol des eaux usées</w:t>
      </w:r>
    </w:p>
    <w:p w14:paraId="15BC6279" w14:textId="77777777" w:rsidR="004F52E7" w:rsidRPr="00733E8D" w:rsidRDefault="004F52E7" w:rsidP="004F52E7">
      <w:pPr>
        <w:pStyle w:val="Paragraphedeliste"/>
        <w:rPr>
          <w:rFonts w:cs="Arial"/>
        </w:rPr>
      </w:pPr>
    </w:p>
    <w:p w14:paraId="771A7C2B" w14:textId="77777777" w:rsidR="004F52E7" w:rsidRPr="00733E8D" w:rsidRDefault="004F52E7" w:rsidP="004F52E7">
      <w:pPr>
        <w:keepNext/>
        <w:jc w:val="center"/>
        <w:rPr>
          <w:rFonts w:cs="Arial"/>
        </w:rPr>
      </w:pPr>
      <w:r w:rsidRPr="00733E8D">
        <w:rPr>
          <w:rFonts w:cs="Arial"/>
          <w:noProof/>
          <w:lang w:eastAsia="fr-FR"/>
        </w:rPr>
        <w:drawing>
          <wp:inline distT="0" distB="0" distL="0" distR="0" wp14:anchorId="401F437E" wp14:editId="0A6D1251">
            <wp:extent cx="4141470" cy="3829685"/>
            <wp:effectExtent l="19050" t="0" r="0" b="0"/>
            <wp:docPr id="25" name="Image 94" descr="Assainissement individuel&amp;#8201;: défense de poll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Assainissement individuel&amp;#8201;: défense de polluer"/>
                    <pic:cNvPicPr>
                      <a:picLocks noChangeAspect="1" noChangeArrowheads="1"/>
                    </pic:cNvPicPr>
                  </pic:nvPicPr>
                  <pic:blipFill>
                    <a:blip r:embed="rId72" cstate="print"/>
                    <a:srcRect/>
                    <a:stretch>
                      <a:fillRect/>
                    </a:stretch>
                  </pic:blipFill>
                  <pic:spPr bwMode="auto">
                    <a:xfrm>
                      <a:off x="0" y="0"/>
                      <a:ext cx="4141470" cy="3829685"/>
                    </a:xfrm>
                    <a:prstGeom prst="rect">
                      <a:avLst/>
                    </a:prstGeom>
                    <a:noFill/>
                    <a:ln w="9525">
                      <a:noFill/>
                      <a:miter lim="800000"/>
                      <a:headEnd/>
                      <a:tailEnd/>
                    </a:ln>
                  </pic:spPr>
                </pic:pic>
              </a:graphicData>
            </a:graphic>
          </wp:inline>
        </w:drawing>
      </w:r>
    </w:p>
    <w:p w14:paraId="4E1A7103" w14:textId="437E9E63" w:rsidR="004F52E7" w:rsidRPr="00733E8D" w:rsidRDefault="00DB1CA9" w:rsidP="00DB1CA9">
      <w:pPr>
        <w:pStyle w:val="Lgende"/>
        <w:rPr>
          <w:rFonts w:cs="Arial"/>
          <w:i/>
        </w:rPr>
      </w:pPr>
      <w:bookmarkStart w:id="166" w:name="_Toc106890386"/>
      <w:bookmarkStart w:id="167" w:name="_Toc106893115"/>
      <w:r>
        <w:t xml:space="preserve">Figure </w:t>
      </w:r>
      <w:fldSimple w:instr=" SEQ Figure \* ARABIC ">
        <w:r w:rsidR="00F16C8A">
          <w:rPr>
            <w:noProof/>
          </w:rPr>
          <w:t>21</w:t>
        </w:r>
      </w:fldSimple>
      <w:r>
        <w:t xml:space="preserve"> : </w:t>
      </w:r>
      <w:r w:rsidRPr="00702D7B">
        <w:t>le principe de la collecte et des traitements des eaux usées issues de l'assainissement non collectif</w:t>
      </w:r>
      <w:bookmarkEnd w:id="166"/>
      <w:bookmarkEnd w:id="167"/>
    </w:p>
    <w:p w14:paraId="676E4F70" w14:textId="77777777" w:rsidR="005C4831" w:rsidRPr="00733E8D" w:rsidRDefault="005C4831">
      <w:pPr>
        <w:overflowPunct/>
        <w:autoSpaceDE/>
        <w:autoSpaceDN/>
        <w:adjustRightInd/>
        <w:textAlignment w:val="auto"/>
        <w:rPr>
          <w:rFonts w:cs="Arial"/>
        </w:rPr>
      </w:pPr>
    </w:p>
    <w:p w14:paraId="0DEA633E" w14:textId="77777777" w:rsidR="008F5BB3" w:rsidRPr="00733E8D" w:rsidRDefault="008F5BB3" w:rsidP="008F5BB3">
      <w:pPr>
        <w:pStyle w:val="Corpsdetexte"/>
        <w:rPr>
          <w:rFonts w:ascii="Arial" w:hAnsi="Arial" w:cs="Arial"/>
        </w:rPr>
      </w:pPr>
      <w:r w:rsidRPr="00733E8D">
        <w:rPr>
          <w:rFonts w:ascii="Arial" w:hAnsi="Arial" w:cs="Arial"/>
        </w:rPr>
        <w:t>Une fois les eaux vannes et ménagères collectées, elles doivent être prétraitées par ces dispositifs :</w:t>
      </w:r>
    </w:p>
    <w:p w14:paraId="73EDF60C" w14:textId="77777777" w:rsidR="008F5BB3" w:rsidRPr="00733E8D" w:rsidRDefault="008F5BB3" w:rsidP="008F5BB3">
      <w:pPr>
        <w:pStyle w:val="Corpsdetexte"/>
        <w:rPr>
          <w:rFonts w:ascii="Arial" w:hAnsi="Arial" w:cs="Arial"/>
        </w:rPr>
      </w:pPr>
    </w:p>
    <w:p w14:paraId="0B0510DD"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t>pour les constructions neuves : fosse toutes eaux</w:t>
      </w:r>
      <w:r w:rsidR="004F52E7" w:rsidRPr="00733E8D">
        <w:rPr>
          <w:rStyle w:val="Appelnotedebasdep"/>
          <w:rFonts w:cs="Arial"/>
        </w:rPr>
        <w:footnoteReference w:id="3"/>
      </w:r>
      <w:r w:rsidRPr="00733E8D">
        <w:rPr>
          <w:rFonts w:cs="Arial"/>
        </w:rPr>
        <w:t xml:space="preserve"> (vannes et ménagères)</w:t>
      </w:r>
    </w:p>
    <w:p w14:paraId="5C64B457"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t xml:space="preserve">pour les habitations </w:t>
      </w:r>
      <w:r w:rsidR="00A5134B" w:rsidRPr="00733E8D">
        <w:rPr>
          <w:rFonts w:cs="Arial"/>
        </w:rPr>
        <w:t>anciennes</w:t>
      </w:r>
      <w:r w:rsidRPr="00733E8D">
        <w:rPr>
          <w:rFonts w:cs="Arial"/>
        </w:rPr>
        <w:t xml:space="preserve"> une fosse septique pour les eaux vannes et dans un bac dégraisseur pour les eaux ménagères</w:t>
      </w:r>
    </w:p>
    <w:p w14:paraId="1E676771" w14:textId="77777777" w:rsidR="008F5BB3" w:rsidRPr="00733E8D" w:rsidRDefault="008F5BB3" w:rsidP="008F5BB3">
      <w:pPr>
        <w:rPr>
          <w:rFonts w:cs="Arial"/>
        </w:rPr>
      </w:pPr>
    </w:p>
    <w:p w14:paraId="7FF81ADC" w14:textId="77777777" w:rsidR="008F5BB3" w:rsidRPr="00733E8D" w:rsidRDefault="008F5BB3" w:rsidP="008F5BB3">
      <w:pPr>
        <w:rPr>
          <w:rFonts w:cs="Arial"/>
        </w:rPr>
      </w:pPr>
    </w:p>
    <w:p w14:paraId="6C2B6EB1" w14:textId="77777777" w:rsidR="008F5BB3" w:rsidRPr="00733E8D" w:rsidRDefault="008F5BB3" w:rsidP="008F5BB3">
      <w:pPr>
        <w:pStyle w:val="Corpsdetexte"/>
        <w:rPr>
          <w:rFonts w:ascii="Arial" w:hAnsi="Arial" w:cs="Arial"/>
        </w:rPr>
      </w:pPr>
      <w:r w:rsidRPr="00733E8D">
        <w:rPr>
          <w:rFonts w:ascii="Arial" w:hAnsi="Arial" w:cs="Arial"/>
        </w:rPr>
        <w:t>Pour toutes les habitations, les eaux prétraitées doivent ensuite être traitées par le sol par un des systèmes suivants, choisi en fonction des contraintes du milieu :</w:t>
      </w:r>
    </w:p>
    <w:p w14:paraId="59427768" w14:textId="77777777" w:rsidR="008F5BB3" w:rsidRPr="00733E8D" w:rsidRDefault="008F5BB3" w:rsidP="008F5BB3">
      <w:pPr>
        <w:ind w:firstLine="708"/>
        <w:rPr>
          <w:rFonts w:cs="Arial"/>
        </w:rPr>
      </w:pPr>
    </w:p>
    <w:p w14:paraId="65EBBB67" w14:textId="77777777" w:rsidR="008F5BB3" w:rsidRPr="00733E8D" w:rsidRDefault="008F5BB3" w:rsidP="008F5BB3">
      <w:pPr>
        <w:ind w:left="142" w:hanging="142"/>
        <w:rPr>
          <w:rFonts w:cs="Arial"/>
        </w:rPr>
      </w:pPr>
      <w:r w:rsidRPr="00733E8D">
        <w:rPr>
          <w:rFonts w:cs="Arial"/>
        </w:rPr>
        <w:t xml:space="preserve">- Pour un sol perméable : Epuration et Evacuation des effluents par le sol : </w:t>
      </w:r>
    </w:p>
    <w:p w14:paraId="1F814A78"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t>Epandage souterrain à faible profondeur en terrain plat</w:t>
      </w:r>
    </w:p>
    <w:p w14:paraId="3E128E39"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t>Epandage souterrain en terrain en pente</w:t>
      </w:r>
    </w:p>
    <w:p w14:paraId="68E6F620"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t>Lit d’épandage à faible profondeur pour les sols sableux</w:t>
      </w:r>
    </w:p>
    <w:p w14:paraId="7F7D0628" w14:textId="77777777" w:rsidR="008F5BB3" w:rsidRPr="00733E8D" w:rsidRDefault="008F5BB3" w:rsidP="00C86956">
      <w:pPr>
        <w:numPr>
          <w:ilvl w:val="0"/>
          <w:numId w:val="5"/>
        </w:numPr>
        <w:overflowPunct/>
        <w:autoSpaceDE/>
        <w:autoSpaceDN/>
        <w:adjustRightInd/>
        <w:ind w:left="851"/>
        <w:textAlignment w:val="auto"/>
        <w:rPr>
          <w:rFonts w:cs="Arial"/>
        </w:rPr>
      </w:pPr>
      <w:r w:rsidRPr="00733E8D">
        <w:rPr>
          <w:rFonts w:cs="Arial"/>
        </w:rPr>
        <w:lastRenderedPageBreak/>
        <w:t>Epandage en sol reconstitué appelé filtre à sable vertical non drainé si la perméabilité du sol est trop élevée</w:t>
      </w:r>
    </w:p>
    <w:p w14:paraId="7A62393E" w14:textId="77777777" w:rsidR="008F5BB3" w:rsidRPr="00733E8D" w:rsidRDefault="008F5BB3" w:rsidP="00C86956">
      <w:pPr>
        <w:numPr>
          <w:ilvl w:val="0"/>
          <w:numId w:val="5"/>
        </w:numPr>
        <w:tabs>
          <w:tab w:val="left" w:pos="1701"/>
        </w:tabs>
        <w:overflowPunct/>
        <w:autoSpaceDE/>
        <w:autoSpaceDN/>
        <w:adjustRightInd/>
        <w:ind w:left="851"/>
        <w:textAlignment w:val="auto"/>
        <w:rPr>
          <w:rFonts w:cs="Arial"/>
        </w:rPr>
      </w:pPr>
      <w:r w:rsidRPr="00733E8D">
        <w:rPr>
          <w:rFonts w:cs="Arial"/>
        </w:rPr>
        <w:t>Tertre d'infiltration si le sol est perméable mais qu'il y a présence d'une nappe d'eau à moins d'un mètre de profondeur ou une couche d’argile ou un sous-sol rocheux à faible profondeur</w:t>
      </w:r>
    </w:p>
    <w:p w14:paraId="253B0486" w14:textId="77777777" w:rsidR="004F52E7" w:rsidRPr="00733E8D" w:rsidRDefault="004F52E7" w:rsidP="00C86956">
      <w:pPr>
        <w:numPr>
          <w:ilvl w:val="0"/>
          <w:numId w:val="5"/>
        </w:numPr>
        <w:tabs>
          <w:tab w:val="left" w:pos="1701"/>
        </w:tabs>
        <w:overflowPunct/>
        <w:autoSpaceDE/>
        <w:autoSpaceDN/>
        <w:adjustRightInd/>
        <w:ind w:left="851"/>
        <w:textAlignment w:val="auto"/>
        <w:rPr>
          <w:rFonts w:cs="Arial"/>
        </w:rPr>
      </w:pPr>
      <w:r w:rsidRPr="00733E8D">
        <w:rPr>
          <w:rFonts w:cs="Arial"/>
        </w:rPr>
        <w:t>Microstations</w:t>
      </w:r>
    </w:p>
    <w:p w14:paraId="64294C0A" w14:textId="77777777" w:rsidR="008F5BB3" w:rsidRPr="00733E8D" w:rsidRDefault="008F5BB3" w:rsidP="008F5BB3">
      <w:pPr>
        <w:tabs>
          <w:tab w:val="left" w:pos="1701"/>
        </w:tabs>
        <w:ind w:left="568"/>
        <w:rPr>
          <w:rFonts w:cs="Arial"/>
        </w:rPr>
      </w:pPr>
    </w:p>
    <w:p w14:paraId="1F5700CA" w14:textId="77777777" w:rsidR="008F5BB3" w:rsidRPr="00733E8D" w:rsidRDefault="008F5BB3" w:rsidP="0058426E">
      <w:pPr>
        <w:rPr>
          <w:rFonts w:cs="Arial"/>
        </w:rPr>
      </w:pPr>
      <w:r w:rsidRPr="00733E8D">
        <w:rPr>
          <w:rFonts w:cs="Arial"/>
        </w:rPr>
        <w:t xml:space="preserve">Le dimensionnement des systèmes de traitement par le sol est particulier à chaque système. </w:t>
      </w:r>
    </w:p>
    <w:p w14:paraId="67C60119" w14:textId="77777777" w:rsidR="00FB4323" w:rsidRPr="00733E8D" w:rsidRDefault="00FB4323">
      <w:pPr>
        <w:overflowPunct/>
        <w:autoSpaceDE/>
        <w:autoSpaceDN/>
        <w:adjustRightInd/>
        <w:textAlignment w:val="auto"/>
        <w:rPr>
          <w:rFonts w:cs="Arial"/>
        </w:rPr>
      </w:pPr>
    </w:p>
    <w:p w14:paraId="3225135E" w14:textId="77777777" w:rsidR="00A041F6" w:rsidRPr="00733E8D" w:rsidRDefault="008F5BB3" w:rsidP="00FB4323">
      <w:pPr>
        <w:pStyle w:val="Titre2"/>
        <w:rPr>
          <w:rFonts w:cs="Arial"/>
        </w:rPr>
      </w:pPr>
      <w:bookmarkStart w:id="168" w:name="_Toc106893313"/>
      <w:bookmarkStart w:id="169" w:name="_Toc294423578"/>
      <w:r w:rsidRPr="00733E8D">
        <w:rPr>
          <w:rFonts w:cs="Arial"/>
        </w:rPr>
        <w:t>Le parc de dispositifs d’assainissement non collectif</w:t>
      </w:r>
      <w:bookmarkEnd w:id="168"/>
      <w:r w:rsidR="001156D2" w:rsidRPr="00733E8D">
        <w:rPr>
          <w:rFonts w:cs="Arial"/>
        </w:rPr>
        <w:t xml:space="preserve"> </w:t>
      </w:r>
      <w:bookmarkEnd w:id="169"/>
    </w:p>
    <w:p w14:paraId="5364DD95" w14:textId="77777777" w:rsidR="000B6ECE" w:rsidRPr="00733E8D" w:rsidRDefault="000B6ECE" w:rsidP="008F5BB3">
      <w:pPr>
        <w:rPr>
          <w:rFonts w:cs="Arial"/>
        </w:rPr>
      </w:pPr>
    </w:p>
    <w:p w14:paraId="5F956E33" w14:textId="77777777" w:rsidR="001B007B" w:rsidRPr="00733E8D" w:rsidRDefault="001B007B" w:rsidP="001B007B">
      <w:pPr>
        <w:rPr>
          <w:rFonts w:cs="Arial"/>
        </w:rPr>
      </w:pPr>
      <w:r w:rsidRPr="00733E8D">
        <w:rPr>
          <w:rFonts w:cs="Arial"/>
        </w:rPr>
        <w:t>Le SPANC de Lannion Trégor Communauté a réalisé un diagnostic des systèmes d’assainissement individuel sur la commune de Pleudaniel.</w:t>
      </w:r>
    </w:p>
    <w:p w14:paraId="02B188E7" w14:textId="77777777" w:rsidR="00E43014" w:rsidRPr="00733E8D" w:rsidRDefault="00E43014" w:rsidP="008F5BB3">
      <w:pPr>
        <w:rPr>
          <w:rFonts w:cs="Arial"/>
        </w:rPr>
      </w:pPr>
    </w:p>
    <w:p w14:paraId="6FDDA862" w14:textId="77777777" w:rsidR="001A597A" w:rsidRPr="00733E8D" w:rsidRDefault="001A597A">
      <w:pPr>
        <w:overflowPunct/>
        <w:autoSpaceDE/>
        <w:autoSpaceDN/>
        <w:adjustRightInd/>
        <w:textAlignment w:val="auto"/>
        <w:rPr>
          <w:rFonts w:cs="Arial"/>
        </w:rPr>
      </w:pPr>
      <w:r w:rsidRPr="00733E8D">
        <w:rPr>
          <w:rFonts w:cs="Arial"/>
        </w:rPr>
        <w:t xml:space="preserve">Sur </w:t>
      </w:r>
      <w:r w:rsidR="00FB4323" w:rsidRPr="00733E8D">
        <w:rPr>
          <w:rFonts w:cs="Arial"/>
        </w:rPr>
        <w:t>Pleudaniel</w:t>
      </w:r>
      <w:r w:rsidR="002A0495" w:rsidRPr="00733E8D">
        <w:rPr>
          <w:rFonts w:cs="Arial"/>
        </w:rPr>
        <w:t xml:space="preserve">, </w:t>
      </w:r>
      <w:r w:rsidR="00867EEC" w:rsidRPr="00733E8D">
        <w:rPr>
          <w:rFonts w:cs="Arial"/>
        </w:rPr>
        <w:t xml:space="preserve">329 </w:t>
      </w:r>
      <w:r w:rsidR="001B007B" w:rsidRPr="00733E8D">
        <w:rPr>
          <w:rFonts w:cs="Arial"/>
        </w:rPr>
        <w:t>installations</w:t>
      </w:r>
      <w:r w:rsidR="002A0495" w:rsidRPr="00733E8D">
        <w:rPr>
          <w:rFonts w:cs="Arial"/>
        </w:rPr>
        <w:t xml:space="preserve"> ont été </w:t>
      </w:r>
      <w:r w:rsidR="00820D6C" w:rsidRPr="00733E8D">
        <w:rPr>
          <w:rFonts w:cs="Arial"/>
        </w:rPr>
        <w:t>contrôlées</w:t>
      </w:r>
      <w:r w:rsidRPr="00733E8D">
        <w:rPr>
          <w:rFonts w:cs="Arial"/>
        </w:rPr>
        <w:t>, les résultats sont consignés dans le tableau suivant :</w:t>
      </w:r>
    </w:p>
    <w:p w14:paraId="2591A6B9" w14:textId="77777777" w:rsidR="001A597A" w:rsidRPr="00733E8D" w:rsidRDefault="001A597A">
      <w:pPr>
        <w:overflowPunct/>
        <w:autoSpaceDE/>
        <w:autoSpaceDN/>
        <w:adjustRightInd/>
        <w:textAlignment w:val="auto"/>
        <w:rPr>
          <w:rFonts w:cs="Arial"/>
        </w:rPr>
      </w:pPr>
    </w:p>
    <w:tbl>
      <w:tblPr>
        <w:tblStyle w:val="Grilledutableau"/>
        <w:tblW w:w="0" w:type="auto"/>
        <w:tblLook w:val="04A0" w:firstRow="1" w:lastRow="0" w:firstColumn="1" w:lastColumn="0" w:noHBand="0" w:noVBand="1"/>
      </w:tblPr>
      <w:tblGrid>
        <w:gridCol w:w="4991"/>
        <w:gridCol w:w="4354"/>
      </w:tblGrid>
      <w:tr w:rsidR="005F2321" w:rsidRPr="00733E8D" w14:paraId="5EE250D3" w14:textId="77777777" w:rsidTr="00355B90">
        <w:trPr>
          <w:trHeight w:val="593"/>
        </w:trPr>
        <w:tc>
          <w:tcPr>
            <w:tcW w:w="5070" w:type="dxa"/>
            <w:shd w:val="clear" w:color="auto" w:fill="D9D9D9" w:themeFill="background1" w:themeFillShade="D9"/>
            <w:vAlign w:val="center"/>
          </w:tcPr>
          <w:p w14:paraId="5FB5DFFF" w14:textId="77777777" w:rsidR="001A597A" w:rsidRPr="00733E8D" w:rsidRDefault="001A597A" w:rsidP="00712356">
            <w:pPr>
              <w:overflowPunct/>
              <w:autoSpaceDE/>
              <w:autoSpaceDN/>
              <w:adjustRightInd/>
              <w:jc w:val="center"/>
              <w:textAlignment w:val="auto"/>
              <w:rPr>
                <w:rFonts w:cs="Arial"/>
              </w:rPr>
            </w:pPr>
            <w:r w:rsidRPr="00733E8D">
              <w:rPr>
                <w:rFonts w:cs="Arial"/>
              </w:rPr>
              <w:t>Classification</w:t>
            </w:r>
            <w:r w:rsidR="00820D6C" w:rsidRPr="00733E8D">
              <w:rPr>
                <w:rFonts w:cs="Arial"/>
              </w:rPr>
              <w:t xml:space="preserve"> par Priorités</w:t>
            </w:r>
          </w:p>
        </w:tc>
        <w:tc>
          <w:tcPr>
            <w:tcW w:w="4425" w:type="dxa"/>
            <w:shd w:val="clear" w:color="auto" w:fill="D9D9D9" w:themeFill="background1" w:themeFillShade="D9"/>
            <w:vAlign w:val="center"/>
          </w:tcPr>
          <w:p w14:paraId="5F5F1CD7" w14:textId="77777777" w:rsidR="001A597A" w:rsidRPr="00733E8D" w:rsidRDefault="00712356" w:rsidP="00712356">
            <w:pPr>
              <w:overflowPunct/>
              <w:autoSpaceDE/>
              <w:autoSpaceDN/>
              <w:adjustRightInd/>
              <w:jc w:val="center"/>
              <w:textAlignment w:val="auto"/>
              <w:rPr>
                <w:rFonts w:cs="Arial"/>
              </w:rPr>
            </w:pPr>
            <w:r w:rsidRPr="00733E8D">
              <w:rPr>
                <w:rFonts w:cs="Arial"/>
              </w:rPr>
              <w:t>Nombre de dispositifs</w:t>
            </w:r>
          </w:p>
        </w:tc>
      </w:tr>
      <w:tr w:rsidR="005F2321" w:rsidRPr="00733E8D" w14:paraId="1692746D" w14:textId="77777777" w:rsidTr="00355B90">
        <w:trPr>
          <w:trHeight w:val="655"/>
        </w:trPr>
        <w:tc>
          <w:tcPr>
            <w:tcW w:w="5070" w:type="dxa"/>
            <w:vAlign w:val="center"/>
          </w:tcPr>
          <w:p w14:paraId="2B439DFF" w14:textId="77777777" w:rsidR="001A597A" w:rsidRPr="00733E8D" w:rsidRDefault="005F2321" w:rsidP="00867EEC">
            <w:pPr>
              <w:overflowPunct/>
              <w:autoSpaceDE/>
              <w:autoSpaceDN/>
              <w:adjustRightInd/>
              <w:jc w:val="left"/>
              <w:textAlignment w:val="auto"/>
              <w:rPr>
                <w:rFonts w:cs="Arial"/>
              </w:rPr>
            </w:pPr>
            <w:r w:rsidRPr="00733E8D">
              <w:rPr>
                <w:rFonts w:cs="Arial"/>
              </w:rPr>
              <w:t xml:space="preserve">Installations Conformes </w:t>
            </w:r>
          </w:p>
        </w:tc>
        <w:tc>
          <w:tcPr>
            <w:tcW w:w="4425" w:type="dxa"/>
            <w:vAlign w:val="center"/>
          </w:tcPr>
          <w:p w14:paraId="5C111654" w14:textId="77777777" w:rsidR="001A597A" w:rsidRPr="00733E8D" w:rsidRDefault="00867EEC" w:rsidP="00712356">
            <w:pPr>
              <w:overflowPunct/>
              <w:autoSpaceDE/>
              <w:autoSpaceDN/>
              <w:adjustRightInd/>
              <w:jc w:val="center"/>
              <w:textAlignment w:val="auto"/>
              <w:rPr>
                <w:rFonts w:cs="Arial"/>
              </w:rPr>
            </w:pPr>
            <w:r w:rsidRPr="00733E8D">
              <w:rPr>
                <w:rFonts w:cs="Arial"/>
              </w:rPr>
              <w:t>115</w:t>
            </w:r>
          </w:p>
        </w:tc>
      </w:tr>
      <w:tr w:rsidR="005F2321" w:rsidRPr="00733E8D" w14:paraId="7166DBCD" w14:textId="77777777" w:rsidTr="00355B90">
        <w:trPr>
          <w:trHeight w:val="702"/>
        </w:trPr>
        <w:tc>
          <w:tcPr>
            <w:tcW w:w="5070" w:type="dxa"/>
            <w:vAlign w:val="center"/>
          </w:tcPr>
          <w:p w14:paraId="0B894042" w14:textId="77777777" w:rsidR="001A597A" w:rsidRPr="00733E8D" w:rsidRDefault="005F2321" w:rsidP="00867EEC">
            <w:pPr>
              <w:overflowPunct/>
              <w:autoSpaceDE/>
              <w:autoSpaceDN/>
              <w:adjustRightInd/>
              <w:jc w:val="left"/>
              <w:textAlignment w:val="auto"/>
              <w:rPr>
                <w:rFonts w:cs="Arial"/>
                <w:color w:val="000000" w:themeColor="text1"/>
              </w:rPr>
            </w:pPr>
            <w:r w:rsidRPr="00733E8D">
              <w:rPr>
                <w:rFonts w:cs="Arial"/>
                <w:color w:val="000000" w:themeColor="text1"/>
              </w:rPr>
              <w:t>Installations Non Conformes</w:t>
            </w:r>
            <w:r w:rsidR="00820D6C" w:rsidRPr="00733E8D">
              <w:rPr>
                <w:rFonts w:cs="Arial"/>
                <w:color w:val="000000" w:themeColor="text1"/>
              </w:rPr>
              <w:t xml:space="preserve"> </w:t>
            </w:r>
            <w:r w:rsidRPr="00733E8D">
              <w:rPr>
                <w:rFonts w:cs="Arial"/>
                <w:color w:val="000000" w:themeColor="text1"/>
              </w:rPr>
              <w:t xml:space="preserve">Sans </w:t>
            </w:r>
            <w:r w:rsidR="00867EEC" w:rsidRPr="00733E8D">
              <w:rPr>
                <w:rFonts w:cs="Arial"/>
                <w:color w:val="000000" w:themeColor="text1"/>
              </w:rPr>
              <w:t>Impact</w:t>
            </w:r>
          </w:p>
        </w:tc>
        <w:tc>
          <w:tcPr>
            <w:tcW w:w="4425" w:type="dxa"/>
            <w:vAlign w:val="center"/>
          </w:tcPr>
          <w:p w14:paraId="2B72E278" w14:textId="77777777" w:rsidR="001A597A" w:rsidRPr="00733E8D" w:rsidRDefault="00867EEC" w:rsidP="00712356">
            <w:pPr>
              <w:overflowPunct/>
              <w:autoSpaceDE/>
              <w:autoSpaceDN/>
              <w:adjustRightInd/>
              <w:jc w:val="center"/>
              <w:textAlignment w:val="auto"/>
              <w:rPr>
                <w:rFonts w:cs="Arial"/>
                <w:color w:val="000000" w:themeColor="text1"/>
              </w:rPr>
            </w:pPr>
            <w:r w:rsidRPr="00733E8D">
              <w:rPr>
                <w:rFonts w:cs="Arial"/>
                <w:color w:val="000000" w:themeColor="text1"/>
              </w:rPr>
              <w:t>116</w:t>
            </w:r>
          </w:p>
        </w:tc>
      </w:tr>
      <w:tr w:rsidR="005F2321" w:rsidRPr="00733E8D" w14:paraId="24A18BA5" w14:textId="77777777" w:rsidTr="00355B90">
        <w:trPr>
          <w:trHeight w:val="699"/>
        </w:trPr>
        <w:tc>
          <w:tcPr>
            <w:tcW w:w="5070" w:type="dxa"/>
            <w:vAlign w:val="center"/>
          </w:tcPr>
          <w:p w14:paraId="120B28E2" w14:textId="77777777" w:rsidR="001A597A" w:rsidRPr="00733E8D" w:rsidRDefault="005F2321" w:rsidP="00867EEC">
            <w:pPr>
              <w:overflowPunct/>
              <w:autoSpaceDE/>
              <w:autoSpaceDN/>
              <w:adjustRightInd/>
              <w:jc w:val="left"/>
              <w:textAlignment w:val="auto"/>
              <w:rPr>
                <w:rFonts w:cs="Arial"/>
                <w:color w:val="000000" w:themeColor="text1"/>
              </w:rPr>
            </w:pPr>
            <w:r w:rsidRPr="00733E8D">
              <w:rPr>
                <w:rFonts w:cs="Arial"/>
                <w:color w:val="000000" w:themeColor="text1"/>
              </w:rPr>
              <w:t xml:space="preserve">Installations </w:t>
            </w:r>
            <w:r w:rsidR="00867EEC" w:rsidRPr="00733E8D">
              <w:rPr>
                <w:rFonts w:cs="Arial"/>
                <w:color w:val="000000" w:themeColor="text1"/>
              </w:rPr>
              <w:t>Non Conformes Avec Impact (</w:t>
            </w:r>
            <w:r w:rsidRPr="00733E8D">
              <w:rPr>
                <w:rFonts w:cs="Arial"/>
                <w:color w:val="000000" w:themeColor="text1"/>
              </w:rPr>
              <w:t>Polluantes)</w:t>
            </w:r>
          </w:p>
        </w:tc>
        <w:tc>
          <w:tcPr>
            <w:tcW w:w="4425" w:type="dxa"/>
            <w:vAlign w:val="center"/>
          </w:tcPr>
          <w:p w14:paraId="512C1EAC" w14:textId="77777777" w:rsidR="001A597A" w:rsidRPr="00733E8D" w:rsidRDefault="00867EEC" w:rsidP="00712356">
            <w:pPr>
              <w:overflowPunct/>
              <w:autoSpaceDE/>
              <w:autoSpaceDN/>
              <w:adjustRightInd/>
              <w:jc w:val="center"/>
              <w:textAlignment w:val="auto"/>
              <w:rPr>
                <w:rFonts w:cs="Arial"/>
                <w:color w:val="000000" w:themeColor="text1"/>
              </w:rPr>
            </w:pPr>
            <w:r w:rsidRPr="00733E8D">
              <w:rPr>
                <w:rFonts w:cs="Arial"/>
                <w:color w:val="FF0000"/>
              </w:rPr>
              <w:t>98</w:t>
            </w:r>
          </w:p>
        </w:tc>
      </w:tr>
      <w:tr w:rsidR="005F2321" w:rsidRPr="00733E8D" w14:paraId="42D8F19E" w14:textId="77777777" w:rsidTr="00355B90">
        <w:trPr>
          <w:trHeight w:val="542"/>
        </w:trPr>
        <w:tc>
          <w:tcPr>
            <w:tcW w:w="5070" w:type="dxa"/>
            <w:vAlign w:val="center"/>
          </w:tcPr>
          <w:p w14:paraId="647706A4" w14:textId="77777777" w:rsidR="001A597A" w:rsidRPr="00733E8D" w:rsidRDefault="001A597A" w:rsidP="00D90C24">
            <w:pPr>
              <w:overflowPunct/>
              <w:autoSpaceDE/>
              <w:autoSpaceDN/>
              <w:adjustRightInd/>
              <w:jc w:val="center"/>
              <w:textAlignment w:val="auto"/>
              <w:rPr>
                <w:rFonts w:cs="Arial"/>
                <w:color w:val="000000" w:themeColor="text1"/>
              </w:rPr>
            </w:pPr>
            <w:r w:rsidRPr="00733E8D">
              <w:rPr>
                <w:rFonts w:cs="Arial"/>
                <w:color w:val="000000" w:themeColor="text1"/>
              </w:rPr>
              <w:t>Total</w:t>
            </w:r>
          </w:p>
        </w:tc>
        <w:tc>
          <w:tcPr>
            <w:tcW w:w="4425" w:type="dxa"/>
            <w:vAlign w:val="center"/>
          </w:tcPr>
          <w:p w14:paraId="4546A947" w14:textId="77777777" w:rsidR="001A597A" w:rsidRPr="00733E8D" w:rsidRDefault="00867EEC" w:rsidP="00D90C24">
            <w:pPr>
              <w:keepNext/>
              <w:overflowPunct/>
              <w:autoSpaceDE/>
              <w:autoSpaceDN/>
              <w:adjustRightInd/>
              <w:jc w:val="center"/>
              <w:textAlignment w:val="auto"/>
              <w:rPr>
                <w:rFonts w:cs="Arial"/>
                <w:color w:val="000000" w:themeColor="text1"/>
              </w:rPr>
            </w:pPr>
            <w:r w:rsidRPr="00733E8D">
              <w:rPr>
                <w:rFonts w:cs="Arial"/>
                <w:color w:val="000000" w:themeColor="text1"/>
              </w:rPr>
              <w:t>329</w:t>
            </w:r>
          </w:p>
        </w:tc>
      </w:tr>
    </w:tbl>
    <w:p w14:paraId="059D062A" w14:textId="47998E80" w:rsidR="007B495E" w:rsidRDefault="007B495E" w:rsidP="007B495E">
      <w:pPr>
        <w:pStyle w:val="Lgende"/>
        <w:keepNext/>
        <w:jc w:val="left"/>
      </w:pPr>
      <w:bookmarkStart w:id="170" w:name="_Toc106893498"/>
      <w:bookmarkStart w:id="171" w:name="_Toc353288613"/>
      <w:r>
        <w:t xml:space="preserve">Tableau </w:t>
      </w:r>
      <w:fldSimple w:instr=" SEQ Tableau \* ARABIC ">
        <w:r w:rsidR="00F16C8A">
          <w:rPr>
            <w:noProof/>
          </w:rPr>
          <w:t>21</w:t>
        </w:r>
      </w:fldSimple>
      <w:r>
        <w:t xml:space="preserve"> : </w:t>
      </w:r>
      <w:r w:rsidRPr="00866C4B">
        <w:t>Etat du parc des dispositifs d'assainissement non collectifs</w:t>
      </w:r>
      <w:bookmarkEnd w:id="170"/>
    </w:p>
    <w:bookmarkEnd w:id="171"/>
    <w:p w14:paraId="1508CF69" w14:textId="77777777" w:rsidR="00D90C24" w:rsidRPr="00733E8D" w:rsidRDefault="00D90C24" w:rsidP="00D90C24">
      <w:pPr>
        <w:rPr>
          <w:rFonts w:cs="Arial"/>
        </w:rPr>
      </w:pPr>
    </w:p>
    <w:p w14:paraId="5950D233" w14:textId="523A87C4" w:rsidR="00D66FAC" w:rsidRPr="00733E8D" w:rsidRDefault="00D66FAC" w:rsidP="00D66FAC">
      <w:pPr>
        <w:jc w:val="center"/>
        <w:rPr>
          <w:rFonts w:cs="Arial"/>
        </w:rPr>
      </w:pPr>
      <w:r w:rsidRPr="00733E8D">
        <w:rPr>
          <w:rFonts w:cs="Arial"/>
          <w:noProof/>
          <w:lang w:eastAsia="fr-FR"/>
        </w:rPr>
        <w:drawing>
          <wp:inline distT="0" distB="0" distL="0" distR="0" wp14:anchorId="386D8E20" wp14:editId="5DF22CED">
            <wp:extent cx="4572000" cy="2543175"/>
            <wp:effectExtent l="0" t="0" r="0" b="9525"/>
            <wp:docPr id="241" name="Graphique 241"/>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2A773F40" w14:textId="0686C658" w:rsidR="00D675C9" w:rsidRPr="00733E8D" w:rsidRDefault="00DB1CA9" w:rsidP="00DB1CA9">
      <w:pPr>
        <w:pStyle w:val="Lgende"/>
        <w:rPr>
          <w:rFonts w:cs="Arial"/>
          <w:i/>
          <w:szCs w:val="16"/>
        </w:rPr>
      </w:pPr>
      <w:bookmarkStart w:id="172" w:name="_Toc106890387"/>
      <w:bookmarkStart w:id="173" w:name="_Toc106893116"/>
      <w:r>
        <w:t xml:space="preserve">Figure </w:t>
      </w:r>
      <w:fldSimple w:instr=" SEQ Figure \* ARABIC ">
        <w:r w:rsidR="00F16C8A">
          <w:rPr>
            <w:noProof/>
          </w:rPr>
          <w:t>22</w:t>
        </w:r>
      </w:fldSimple>
      <w:r>
        <w:t xml:space="preserve"> : </w:t>
      </w:r>
      <w:r w:rsidRPr="001850DE">
        <w:t>Conclusions de contrôles ANC</w:t>
      </w:r>
      <w:bookmarkEnd w:id="172"/>
      <w:bookmarkEnd w:id="173"/>
    </w:p>
    <w:p w14:paraId="4601DDC6" w14:textId="1D95C80C" w:rsidR="00D90C24" w:rsidRPr="00DB1CA9" w:rsidRDefault="00D90C24" w:rsidP="00D90C24">
      <w:pPr>
        <w:rPr>
          <w:rFonts w:cs="Arial"/>
          <w:i/>
          <w:sz w:val="16"/>
          <w:szCs w:val="16"/>
        </w:rPr>
      </w:pPr>
      <w:r w:rsidRPr="00DB1CA9">
        <w:rPr>
          <w:rFonts w:cs="Arial"/>
          <w:i/>
          <w:sz w:val="16"/>
          <w:szCs w:val="16"/>
        </w:rPr>
        <w:t>Source : SPANC Lannion Trégor Communauté</w:t>
      </w:r>
    </w:p>
    <w:p w14:paraId="0C9CE152" w14:textId="77777777" w:rsidR="00D66FAC" w:rsidRPr="00733E8D" w:rsidRDefault="00D66FAC">
      <w:pPr>
        <w:overflowPunct/>
        <w:autoSpaceDE/>
        <w:autoSpaceDN/>
        <w:adjustRightInd/>
        <w:textAlignment w:val="auto"/>
        <w:rPr>
          <w:rFonts w:cs="Arial"/>
          <w:color w:val="000000" w:themeColor="text1"/>
        </w:rPr>
      </w:pPr>
    </w:p>
    <w:p w14:paraId="797CC4C0" w14:textId="77777777" w:rsidR="004A0D60" w:rsidRPr="00733E8D" w:rsidRDefault="00067A50">
      <w:pPr>
        <w:overflowPunct/>
        <w:autoSpaceDE/>
        <w:autoSpaceDN/>
        <w:adjustRightInd/>
        <w:textAlignment w:val="auto"/>
        <w:rPr>
          <w:rFonts w:cs="Arial"/>
          <w:color w:val="000000" w:themeColor="text1"/>
        </w:rPr>
      </w:pPr>
      <w:r w:rsidRPr="00733E8D">
        <w:rPr>
          <w:rFonts w:cs="Arial"/>
          <w:color w:val="000000" w:themeColor="text1"/>
        </w:rPr>
        <w:t>Il est important de noter, que d</w:t>
      </w:r>
      <w:r w:rsidR="00792D79" w:rsidRPr="00733E8D">
        <w:rPr>
          <w:rFonts w:cs="Arial"/>
          <w:color w:val="000000" w:themeColor="text1"/>
        </w:rPr>
        <w:t xml:space="preserve">ans le cadre de ventes, </w:t>
      </w:r>
      <w:r w:rsidR="006912DD" w:rsidRPr="00733E8D">
        <w:rPr>
          <w:rFonts w:cs="Arial"/>
          <w:color w:val="000000" w:themeColor="text1"/>
        </w:rPr>
        <w:t xml:space="preserve">actuellement tous </w:t>
      </w:r>
      <w:r w:rsidR="00792D79" w:rsidRPr="00733E8D">
        <w:rPr>
          <w:rFonts w:cs="Arial"/>
          <w:color w:val="000000" w:themeColor="text1"/>
        </w:rPr>
        <w:t>l</w:t>
      </w:r>
      <w:r w:rsidRPr="00733E8D">
        <w:rPr>
          <w:rFonts w:cs="Arial"/>
          <w:color w:val="000000" w:themeColor="text1"/>
        </w:rPr>
        <w:t xml:space="preserve">es dispositifs </w:t>
      </w:r>
      <w:r w:rsidR="005F2321" w:rsidRPr="00733E8D">
        <w:rPr>
          <w:rFonts w:cs="Arial"/>
          <w:color w:val="000000" w:themeColor="text1"/>
        </w:rPr>
        <w:t xml:space="preserve">n’étant pas conformes </w:t>
      </w:r>
      <w:r w:rsidR="00792D79" w:rsidRPr="00733E8D">
        <w:rPr>
          <w:rFonts w:cs="Arial"/>
          <w:color w:val="000000" w:themeColor="text1"/>
        </w:rPr>
        <w:t xml:space="preserve">doivent faire l’objet d’une remise aux normes </w:t>
      </w:r>
      <w:r w:rsidR="00792D79" w:rsidRPr="00733E8D">
        <w:rPr>
          <w:rFonts w:cs="Arial"/>
          <w:color w:val="000000" w:themeColor="text1"/>
          <w:u w:val="single"/>
        </w:rPr>
        <w:t>complètes</w:t>
      </w:r>
      <w:r w:rsidR="00792D79" w:rsidRPr="00733E8D">
        <w:rPr>
          <w:rFonts w:cs="Arial"/>
          <w:color w:val="000000" w:themeColor="text1"/>
        </w:rPr>
        <w:t xml:space="preserve">, conformément à la loi Grenelle II </w:t>
      </w:r>
      <w:r w:rsidR="00442296" w:rsidRPr="00733E8D">
        <w:rPr>
          <w:rFonts w:cs="Arial"/>
          <w:color w:val="000000" w:themeColor="text1"/>
        </w:rPr>
        <w:t>(loin°2010-788 du 12 juillet 2010 portant engagement national pour l’environnement).</w:t>
      </w:r>
    </w:p>
    <w:p w14:paraId="42950245" w14:textId="77777777" w:rsidR="004A0D60" w:rsidRPr="00733E8D" w:rsidRDefault="004A0D60">
      <w:pPr>
        <w:overflowPunct/>
        <w:autoSpaceDE/>
        <w:autoSpaceDN/>
        <w:adjustRightInd/>
        <w:textAlignment w:val="auto"/>
        <w:rPr>
          <w:rFonts w:cs="Arial"/>
          <w:color w:val="000000" w:themeColor="text1"/>
        </w:rPr>
      </w:pPr>
    </w:p>
    <w:p w14:paraId="6984E91B" w14:textId="77777777" w:rsidR="00867EEC" w:rsidRPr="00733E8D" w:rsidRDefault="00867EEC" w:rsidP="00867EEC">
      <w:pPr>
        <w:overflowPunct/>
        <w:autoSpaceDE/>
        <w:autoSpaceDN/>
        <w:adjustRightInd/>
        <w:textAlignment w:val="auto"/>
        <w:rPr>
          <w:rFonts w:cs="Arial"/>
          <w:color w:val="000000" w:themeColor="text1"/>
        </w:rPr>
      </w:pPr>
      <w:r w:rsidRPr="00733E8D">
        <w:rPr>
          <w:rFonts w:cs="Arial"/>
          <w:color w:val="000000" w:themeColor="text1"/>
        </w:rPr>
        <w:lastRenderedPageBreak/>
        <w:t xml:space="preserve">Afin de connaitre l’ensemble du parc des ANC sur la commune de Pleudaniel, LTC met tout en œuvre pour avoir accès aux habitations et aux installations : avis de passage, relance, police du maire pour sanction. </w:t>
      </w:r>
    </w:p>
    <w:p w14:paraId="2AEF9B0F" w14:textId="77777777" w:rsidR="00051DF9" w:rsidRPr="00733E8D" w:rsidRDefault="00051DF9">
      <w:pPr>
        <w:overflowPunct/>
        <w:autoSpaceDE/>
        <w:autoSpaceDN/>
        <w:adjustRightInd/>
        <w:textAlignment w:val="auto"/>
        <w:rPr>
          <w:rFonts w:cs="Arial"/>
          <w:b/>
          <w:color w:val="000000" w:themeColor="text1"/>
        </w:rPr>
      </w:pPr>
    </w:p>
    <w:p w14:paraId="451C57A7" w14:textId="77777777" w:rsidR="001E00CC" w:rsidRPr="00733E8D" w:rsidRDefault="001E00CC">
      <w:pPr>
        <w:overflowPunct/>
        <w:autoSpaceDE/>
        <w:autoSpaceDN/>
        <w:adjustRightInd/>
        <w:textAlignment w:val="auto"/>
        <w:rPr>
          <w:rFonts w:cs="Arial"/>
          <w:b/>
          <w:color w:val="000000" w:themeColor="text1"/>
        </w:rPr>
      </w:pPr>
    </w:p>
    <w:p w14:paraId="6B5B8D43" w14:textId="77777777" w:rsidR="001E00CC" w:rsidRPr="00733E8D" w:rsidRDefault="001E00CC">
      <w:pPr>
        <w:overflowPunct/>
        <w:autoSpaceDE/>
        <w:autoSpaceDN/>
        <w:adjustRightInd/>
        <w:textAlignment w:val="auto"/>
        <w:rPr>
          <w:rFonts w:cs="Arial"/>
          <w:b/>
          <w:color w:val="000000" w:themeColor="text1"/>
        </w:rPr>
      </w:pPr>
    </w:p>
    <w:p w14:paraId="32473D40" w14:textId="77777777" w:rsidR="00867EEC" w:rsidRPr="00733E8D" w:rsidRDefault="00867EEC" w:rsidP="00867EEC">
      <w:pPr>
        <w:pStyle w:val="NormalPROPOEFE"/>
        <w:ind w:left="0"/>
        <w:rPr>
          <w:rFonts w:ascii="Arial" w:hAnsi="Arial" w:cs="Arial"/>
          <w:sz w:val="20"/>
          <w:szCs w:val="20"/>
        </w:rPr>
      </w:pPr>
      <w:r w:rsidRPr="00733E8D">
        <w:rPr>
          <w:rFonts w:ascii="Arial" w:hAnsi="Arial" w:cs="Arial"/>
          <w:sz w:val="20"/>
          <w:szCs w:val="20"/>
        </w:rPr>
        <w:t>La situation en novembre 2021 sur l’état de fonctionnement du parc des assainissements non collectifs pour la commune de Pleudaniel est le suivant :</w:t>
      </w:r>
    </w:p>
    <w:p w14:paraId="7205881A" w14:textId="77777777" w:rsidR="00051DF9" w:rsidRPr="00733E8D" w:rsidRDefault="00051DF9" w:rsidP="001E00CC">
      <w:pPr>
        <w:pStyle w:val="NormalPROPOEFE"/>
        <w:ind w:left="1428"/>
        <w:rPr>
          <w:rFonts w:ascii="Arial" w:hAnsi="Arial" w:cs="Arial"/>
          <w:sz w:val="20"/>
          <w:szCs w:val="20"/>
        </w:rPr>
        <w:sectPr w:rsidR="00051DF9" w:rsidRPr="00733E8D" w:rsidSect="00C241CD">
          <w:headerReference w:type="even" r:id="rId74"/>
          <w:footerReference w:type="even" r:id="rId75"/>
          <w:footerReference w:type="default" r:id="rId76"/>
          <w:endnotePr>
            <w:numFmt w:val="decimal"/>
            <w:numStart w:val="0"/>
          </w:endnotePr>
          <w:pgSz w:w="11907" w:h="16839" w:code="9"/>
          <w:pgMar w:top="1276" w:right="1276" w:bottom="1418" w:left="1276" w:header="720" w:footer="720" w:gutter="0"/>
          <w:cols w:space="720"/>
          <w:titlePg/>
          <w:docGrid w:linePitch="299"/>
        </w:sectPr>
      </w:pPr>
    </w:p>
    <w:p w14:paraId="59435510" w14:textId="77777777" w:rsidR="00051DF9" w:rsidRPr="00733E8D" w:rsidRDefault="00051DF9" w:rsidP="00B74B50">
      <w:pPr>
        <w:pStyle w:val="NormalPROPOEFE"/>
        <w:rPr>
          <w:rFonts w:ascii="Arial" w:hAnsi="Arial" w:cs="Arial"/>
          <w:sz w:val="20"/>
          <w:szCs w:val="20"/>
        </w:rPr>
      </w:pPr>
      <w:r w:rsidRPr="00733E8D">
        <w:rPr>
          <w:rFonts w:ascii="Arial" w:hAnsi="Arial" w:cs="Arial"/>
          <w:sz w:val="20"/>
          <w:szCs w:val="20"/>
        </w:rPr>
        <w:t xml:space="preserve">Nombre d’installations : </w:t>
      </w:r>
      <w:r w:rsidR="00B74B50" w:rsidRPr="00733E8D">
        <w:rPr>
          <w:rFonts w:ascii="Arial" w:hAnsi="Arial" w:cs="Arial"/>
          <w:sz w:val="20"/>
          <w:szCs w:val="20"/>
        </w:rPr>
        <w:t>347 (329 + 18)</w:t>
      </w:r>
    </w:p>
    <w:p w14:paraId="07233E54" w14:textId="77777777" w:rsidR="001E00CC" w:rsidRPr="00733E8D" w:rsidRDefault="001E00CC" w:rsidP="001E00CC">
      <w:pPr>
        <w:pStyle w:val="NormalPROPOEFE"/>
        <w:rPr>
          <w:rFonts w:ascii="Arial" w:hAnsi="Arial" w:cs="Arial"/>
          <w:sz w:val="20"/>
          <w:szCs w:val="20"/>
        </w:rPr>
      </w:pPr>
    </w:p>
    <w:p w14:paraId="6E1AC520" w14:textId="77777777" w:rsidR="00051DF9" w:rsidRPr="00733E8D" w:rsidRDefault="00B74B50" w:rsidP="001E00CC">
      <w:pPr>
        <w:pStyle w:val="NormalPROPOEFE"/>
        <w:rPr>
          <w:rFonts w:ascii="Arial" w:hAnsi="Arial" w:cs="Arial"/>
          <w:sz w:val="20"/>
          <w:szCs w:val="20"/>
        </w:rPr>
      </w:pPr>
      <w:r w:rsidRPr="00733E8D">
        <w:rPr>
          <w:rFonts w:ascii="Arial" w:hAnsi="Arial" w:cs="Arial"/>
          <w:noProof/>
          <w:sz w:val="20"/>
          <w:szCs w:val="20"/>
        </w:rPr>
        <mc:AlternateContent>
          <mc:Choice Requires="wps">
            <w:drawing>
              <wp:anchor distT="45720" distB="45720" distL="114300" distR="114300" simplePos="0" relativeHeight="252150272" behindDoc="0" locked="0" layoutInCell="1" allowOverlap="1" wp14:anchorId="7BBE4FB3" wp14:editId="4F04712D">
                <wp:simplePos x="0" y="0"/>
                <wp:positionH relativeFrom="column">
                  <wp:posOffset>37465</wp:posOffset>
                </wp:positionH>
                <wp:positionV relativeFrom="paragraph">
                  <wp:posOffset>269875</wp:posOffset>
                </wp:positionV>
                <wp:extent cx="3448050" cy="1404620"/>
                <wp:effectExtent l="0" t="0" r="0" b="1270"/>
                <wp:wrapSquare wrapText="bothSides"/>
                <wp:docPr id="23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1404620"/>
                        </a:xfrm>
                        <a:prstGeom prst="rect">
                          <a:avLst/>
                        </a:prstGeom>
                        <a:solidFill>
                          <a:srgbClr val="FFFFFF"/>
                        </a:solidFill>
                        <a:ln w="9525">
                          <a:noFill/>
                          <a:miter lim="800000"/>
                          <a:headEnd/>
                          <a:tailEnd/>
                        </a:ln>
                      </wps:spPr>
                      <wps:txbx>
                        <w:txbxContent>
                          <w:p w14:paraId="2EF17F8D" w14:textId="77777777" w:rsidR="001C6FEB" w:rsidRDefault="001C6FEB">
                            <w:pPr>
                              <w:rPr>
                                <w:color w:val="000000" w:themeColor="text1"/>
                              </w:rPr>
                            </w:pPr>
                            <w:r w:rsidRPr="009C0F8E">
                              <w:rPr>
                                <w:color w:val="000000" w:themeColor="text1"/>
                              </w:rPr>
                              <w:t xml:space="preserve">Installations Non Conformes </w:t>
                            </w:r>
                            <w:r>
                              <w:rPr>
                                <w:color w:val="000000" w:themeColor="text1"/>
                              </w:rPr>
                              <w:t>Avec Impact</w:t>
                            </w:r>
                          </w:p>
                          <w:p w14:paraId="01B6FDFF" w14:textId="46115CAE" w:rsidR="001C6FEB" w:rsidRDefault="001C6FEB">
                            <w:r>
                              <w:rPr>
                                <w:color w:val="000000" w:themeColor="text1"/>
                              </w:rPr>
                              <w:t xml:space="preserve"> (</w:t>
                            </w:r>
                            <w:r w:rsidRPr="009C0F8E">
                              <w:rPr>
                                <w:color w:val="000000" w:themeColor="text1"/>
                              </w:rPr>
                              <w:t>Polluantes)</w:t>
                            </w:r>
                            <w:r>
                              <w:rPr>
                                <w:color w:val="000000" w:themeColor="text1"/>
                              </w:rPr>
                              <w:t xml:space="preserve"> (98)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E4FB3" id="_x0000_s1036" type="#_x0000_t202" style="position:absolute;left:0;text-align:left;margin-left:2.95pt;margin-top:21.25pt;width:271.5pt;height:110.6pt;z-index:2521502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" stroked="f">
                <v:textbox style="mso-fit-shape-to-text:t">
                  <w:txbxContent>
                    <w:p w14:paraId="2EF17F8D" w14:textId="77777777" w:rsidR="001C6FEB" w:rsidRDefault="001C6FEB">
                      <w:pPr>
                        <w:rPr>
                          <w:color w:val="000000" w:themeColor="text1"/>
                        </w:rPr>
                      </w:pPr>
                      <w:r w:rsidRPr="009C0F8E">
                        <w:rPr>
                          <w:color w:val="000000" w:themeColor="text1"/>
                        </w:rPr>
                        <w:t xml:space="preserve">Installations Non Conformes </w:t>
                      </w:r>
                      <w:r>
                        <w:rPr>
                          <w:color w:val="000000" w:themeColor="text1"/>
                        </w:rPr>
                        <w:t>Avec Impact</w:t>
                      </w:r>
                    </w:p>
                    <w:p w14:paraId="01B6FDFF" w14:textId="46115CAE" w:rsidR="001C6FEB" w:rsidRDefault="001C6FEB">
                      <w:r>
                        <w:rPr>
                          <w:color w:val="000000" w:themeColor="text1"/>
                        </w:rPr>
                        <w:t xml:space="preserve"> (</w:t>
                      </w:r>
                      <w:r w:rsidRPr="009C0F8E">
                        <w:rPr>
                          <w:color w:val="000000" w:themeColor="text1"/>
                        </w:rPr>
                        <w:t>Polluantes)</w:t>
                      </w:r>
                      <w:r>
                        <w:rPr>
                          <w:color w:val="000000" w:themeColor="text1"/>
                        </w:rPr>
                        <w:t xml:space="preserve"> (98)</w:t>
                      </w:r>
                    </w:p>
                  </w:txbxContent>
                </v:textbox>
                <w10:wrap type="square"/>
              </v:shape>
            </w:pict>
          </mc:Fallback>
        </mc:AlternateContent>
      </w:r>
    </w:p>
    <w:p w14:paraId="140947B3" w14:textId="77777777" w:rsidR="00051DF9" w:rsidRPr="00733E8D" w:rsidRDefault="00051DF9" w:rsidP="00814B8E">
      <w:pPr>
        <w:pStyle w:val="NormalPROPOEFE"/>
        <w:ind w:left="1428"/>
        <w:rPr>
          <w:rFonts w:ascii="Arial" w:hAnsi="Arial" w:cs="Arial"/>
          <w:sz w:val="20"/>
          <w:szCs w:val="20"/>
        </w:rPr>
      </w:pPr>
    </w:p>
    <w:p w14:paraId="4310673C" w14:textId="77777777" w:rsidR="00051DF9" w:rsidRPr="00733E8D" w:rsidRDefault="00051DF9" w:rsidP="00814B8E">
      <w:pPr>
        <w:pStyle w:val="NormalPROPOEFE"/>
        <w:ind w:left="1428"/>
        <w:rPr>
          <w:rFonts w:ascii="Arial" w:hAnsi="Arial" w:cs="Arial"/>
          <w:sz w:val="20"/>
          <w:szCs w:val="20"/>
        </w:rPr>
      </w:pPr>
    </w:p>
    <w:p w14:paraId="67552E07" w14:textId="77777777" w:rsidR="001E00CC" w:rsidRPr="00733E8D" w:rsidRDefault="001E00CC" w:rsidP="001E00CC">
      <w:pPr>
        <w:pStyle w:val="NormalPROPOEFE"/>
        <w:rPr>
          <w:rFonts w:ascii="Arial" w:hAnsi="Arial" w:cs="Arial"/>
          <w:sz w:val="20"/>
          <w:szCs w:val="20"/>
        </w:rPr>
      </w:pPr>
    </w:p>
    <w:p w14:paraId="49D3BC73" w14:textId="77777777" w:rsidR="00051DF9" w:rsidRPr="00733E8D" w:rsidRDefault="00B74B50" w:rsidP="001E00CC">
      <w:pPr>
        <w:pStyle w:val="NormalPROPOEFE"/>
        <w:rPr>
          <w:rFonts w:ascii="Arial" w:hAnsi="Arial" w:cs="Arial"/>
          <w:sz w:val="20"/>
          <w:szCs w:val="20"/>
        </w:rPr>
      </w:pPr>
      <w:r w:rsidRPr="00733E8D">
        <w:rPr>
          <w:rFonts w:ascii="Arial" w:hAnsi="Arial" w:cs="Arial"/>
          <w:noProof/>
          <w:sz w:val="20"/>
          <w:szCs w:val="20"/>
        </w:rPr>
        <mc:AlternateContent>
          <mc:Choice Requires="wps">
            <w:drawing>
              <wp:anchor distT="45720" distB="45720" distL="114300" distR="114300" simplePos="0" relativeHeight="252152320" behindDoc="0" locked="0" layoutInCell="1" allowOverlap="1" wp14:anchorId="78769B98" wp14:editId="793C04A9">
                <wp:simplePos x="0" y="0"/>
                <wp:positionH relativeFrom="column">
                  <wp:posOffset>132715</wp:posOffset>
                </wp:positionH>
                <wp:positionV relativeFrom="paragraph">
                  <wp:posOffset>383540</wp:posOffset>
                </wp:positionV>
                <wp:extent cx="3191510" cy="1404620"/>
                <wp:effectExtent l="0" t="0" r="8890" b="1270"/>
                <wp:wrapSquare wrapText="bothSides"/>
                <wp:docPr id="23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1404620"/>
                        </a:xfrm>
                        <a:prstGeom prst="rect">
                          <a:avLst/>
                        </a:prstGeom>
                        <a:solidFill>
                          <a:srgbClr val="FFFFFF"/>
                        </a:solidFill>
                        <a:ln w="9525">
                          <a:noFill/>
                          <a:miter lim="800000"/>
                          <a:headEnd/>
                          <a:tailEnd/>
                        </a:ln>
                      </wps:spPr>
                      <wps:txbx>
                        <w:txbxContent>
                          <w:p w14:paraId="4003EE3C" w14:textId="77777777" w:rsidR="001C6FEB" w:rsidRDefault="001C6FEB" w:rsidP="00B74B50">
                            <w:r w:rsidRPr="009C0F8E">
                              <w:rPr>
                                <w:color w:val="000000" w:themeColor="text1"/>
                              </w:rPr>
                              <w:t xml:space="preserve">Installations Non Conformes Sans </w:t>
                            </w:r>
                            <w:r>
                              <w:rPr>
                                <w:color w:val="000000" w:themeColor="text1"/>
                              </w:rPr>
                              <w:t>Impact (116)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769B98" id="_x0000_s1037" type="#_x0000_t202" style="position:absolute;left:0;text-align:left;margin-left:10.45pt;margin-top:30.2pt;width:251.3pt;height:110.6pt;z-index:2521523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" stroked="f">
                <v:textbox style="mso-fit-shape-to-text:t">
                  <w:txbxContent>
                    <w:p w14:paraId="4003EE3C" w14:textId="77777777" w:rsidR="001C6FEB" w:rsidRDefault="001C6FEB" w:rsidP="00B74B50">
                      <w:r w:rsidRPr="009C0F8E">
                        <w:rPr>
                          <w:color w:val="000000" w:themeColor="text1"/>
                        </w:rPr>
                        <w:t xml:space="preserve">Installations Non Conformes Sans </w:t>
                      </w:r>
                      <w:r>
                        <w:rPr>
                          <w:color w:val="000000" w:themeColor="text1"/>
                        </w:rPr>
                        <w:t>Impact (116)</w:t>
                      </w:r>
                    </w:p>
                  </w:txbxContent>
                </v:textbox>
                <w10:wrap type="square"/>
              </v:shape>
            </w:pict>
          </mc:Fallback>
        </mc:AlternateContent>
      </w:r>
    </w:p>
    <w:p w14:paraId="5AF175EC" w14:textId="77777777" w:rsidR="00051DF9" w:rsidRPr="00733E8D" w:rsidRDefault="00051DF9" w:rsidP="00814B8E">
      <w:pPr>
        <w:pStyle w:val="NormalPROPOEFE"/>
        <w:ind w:left="1428"/>
        <w:rPr>
          <w:rFonts w:ascii="Arial" w:hAnsi="Arial" w:cs="Arial"/>
          <w:sz w:val="20"/>
          <w:szCs w:val="20"/>
        </w:rPr>
      </w:pPr>
    </w:p>
    <w:p w14:paraId="7C45B905" w14:textId="77777777" w:rsidR="00051DF9" w:rsidRPr="00733E8D" w:rsidRDefault="00B74B50" w:rsidP="00814B8E">
      <w:pPr>
        <w:pStyle w:val="NormalPROPOEFE"/>
        <w:ind w:left="1428"/>
        <w:rPr>
          <w:rFonts w:ascii="Arial" w:hAnsi="Arial" w:cs="Arial"/>
          <w:sz w:val="20"/>
          <w:szCs w:val="20"/>
        </w:rPr>
      </w:pPr>
      <w:r w:rsidRPr="00733E8D">
        <w:rPr>
          <w:rFonts w:ascii="Arial" w:hAnsi="Arial" w:cs="Arial"/>
          <w:noProof/>
          <w:sz w:val="20"/>
          <w:szCs w:val="20"/>
        </w:rPr>
        <mc:AlternateContent>
          <mc:Choice Requires="wps">
            <w:drawing>
              <wp:anchor distT="45720" distB="45720" distL="114300" distR="114300" simplePos="0" relativeHeight="252154368" behindDoc="0" locked="0" layoutInCell="1" allowOverlap="1" wp14:anchorId="6DBE152D" wp14:editId="303F513D">
                <wp:simplePos x="0" y="0"/>
                <wp:positionH relativeFrom="column">
                  <wp:posOffset>218440</wp:posOffset>
                </wp:positionH>
                <wp:positionV relativeFrom="paragraph">
                  <wp:posOffset>363855</wp:posOffset>
                </wp:positionV>
                <wp:extent cx="2516505" cy="1404620"/>
                <wp:effectExtent l="0" t="0" r="0" b="1270"/>
                <wp:wrapSquare wrapText="bothSides"/>
                <wp:docPr id="23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6505" cy="1404620"/>
                        </a:xfrm>
                        <a:prstGeom prst="rect">
                          <a:avLst/>
                        </a:prstGeom>
                        <a:solidFill>
                          <a:srgbClr val="FFFFFF"/>
                        </a:solidFill>
                        <a:ln w="9525">
                          <a:noFill/>
                          <a:miter lim="800000"/>
                          <a:headEnd/>
                          <a:tailEnd/>
                        </a:ln>
                      </wps:spPr>
                      <wps:txbx>
                        <w:txbxContent>
                          <w:p w14:paraId="6C76B020" w14:textId="77777777" w:rsidR="001C6FEB" w:rsidRDefault="001C6FEB" w:rsidP="00B74B50">
                            <w:r w:rsidRPr="009C0F8E">
                              <w:t>Installations Conformes</w:t>
                            </w:r>
                            <w:r>
                              <w:t xml:space="preserve"> (115)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BE152D" id="_x0000_s1038" type="#_x0000_t202" style="position:absolute;left:0;text-align:left;margin-left:17.2pt;margin-top:28.65pt;width:198.15pt;height:110.6pt;z-index:25215436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" stroked="f">
                <v:textbox style="mso-fit-shape-to-text:t">
                  <w:txbxContent>
                    <w:p w14:paraId="6C76B020" w14:textId="77777777" w:rsidR="001C6FEB" w:rsidRDefault="001C6FEB" w:rsidP="00B74B50">
                      <w:r w:rsidRPr="009C0F8E">
                        <w:t>Installations Conformes</w:t>
                      </w:r>
                      <w:r>
                        <w:t xml:space="preserve"> (115)</w:t>
                      </w:r>
                    </w:p>
                  </w:txbxContent>
                </v:textbox>
                <w10:wrap type="square"/>
              </v:shape>
            </w:pict>
          </mc:Fallback>
        </mc:AlternateContent>
      </w:r>
    </w:p>
    <w:p w14:paraId="19D7F04D" w14:textId="77777777" w:rsidR="00051DF9" w:rsidRPr="00733E8D" w:rsidRDefault="00051DF9" w:rsidP="00814B8E">
      <w:pPr>
        <w:pStyle w:val="NormalPROPOEFE"/>
        <w:ind w:left="1428"/>
        <w:rPr>
          <w:rFonts w:ascii="Arial" w:hAnsi="Arial" w:cs="Arial"/>
          <w:sz w:val="20"/>
          <w:szCs w:val="20"/>
        </w:rPr>
      </w:pPr>
    </w:p>
    <w:p w14:paraId="0C2A7AA4" w14:textId="77777777" w:rsidR="001E00CC" w:rsidRPr="00733E8D" w:rsidRDefault="001E00CC" w:rsidP="001E00CC">
      <w:pPr>
        <w:pStyle w:val="NormalPROPOEFE"/>
        <w:ind w:left="0"/>
        <w:rPr>
          <w:rFonts w:ascii="Arial" w:hAnsi="Arial" w:cs="Arial"/>
          <w:sz w:val="20"/>
          <w:szCs w:val="20"/>
        </w:rPr>
      </w:pPr>
    </w:p>
    <w:p w14:paraId="54AF8FB0" w14:textId="77777777" w:rsidR="00051DF9" w:rsidRPr="00733E8D" w:rsidRDefault="001E00CC" w:rsidP="001E00CC">
      <w:pPr>
        <w:pStyle w:val="NormalPROPOEFE"/>
        <w:jc w:val="left"/>
        <w:rPr>
          <w:rFonts w:ascii="Arial" w:hAnsi="Arial" w:cs="Arial"/>
          <w:sz w:val="20"/>
          <w:szCs w:val="20"/>
        </w:rPr>
      </w:pPr>
      <w:r w:rsidRPr="00733E8D">
        <w:rPr>
          <w:rFonts w:ascii="Arial" w:hAnsi="Arial" w:cs="Arial"/>
          <w:sz w:val="20"/>
          <w:szCs w:val="20"/>
        </w:rPr>
        <w:t>Conception validé projet en cours</w:t>
      </w:r>
      <w:r w:rsidR="003A17B4" w:rsidRPr="00733E8D">
        <w:rPr>
          <w:rFonts w:ascii="Arial" w:hAnsi="Arial" w:cs="Arial"/>
          <w:sz w:val="20"/>
          <w:szCs w:val="20"/>
        </w:rPr>
        <w:t xml:space="preserve"> (9)</w:t>
      </w:r>
    </w:p>
    <w:p w14:paraId="6E282FEC" w14:textId="150F6404" w:rsidR="00051DF9" w:rsidRPr="00733E8D" w:rsidRDefault="00051DF9" w:rsidP="00814B8E">
      <w:pPr>
        <w:pStyle w:val="NormalPROPOEFE"/>
        <w:ind w:left="1428"/>
        <w:rPr>
          <w:rFonts w:ascii="Arial" w:hAnsi="Arial" w:cs="Arial"/>
          <w:sz w:val="20"/>
          <w:szCs w:val="20"/>
        </w:rPr>
      </w:pPr>
    </w:p>
    <w:p w14:paraId="0A7CA2CE" w14:textId="77777777" w:rsidR="001B01D5" w:rsidRPr="00733E8D" w:rsidRDefault="001B01D5" w:rsidP="00814B8E">
      <w:pPr>
        <w:pStyle w:val="NormalPROPOEFE"/>
        <w:ind w:left="1428"/>
        <w:rPr>
          <w:rFonts w:ascii="Arial" w:hAnsi="Arial" w:cs="Arial"/>
          <w:sz w:val="20"/>
          <w:szCs w:val="20"/>
        </w:rPr>
      </w:pPr>
    </w:p>
    <w:p w14:paraId="16C35A89" w14:textId="77777777" w:rsidR="00051DF9" w:rsidRPr="00733E8D" w:rsidRDefault="001E00CC" w:rsidP="001E00CC">
      <w:pPr>
        <w:pStyle w:val="NormalPROPOEFE"/>
        <w:rPr>
          <w:rFonts w:ascii="Arial" w:hAnsi="Arial" w:cs="Arial"/>
          <w:sz w:val="20"/>
          <w:szCs w:val="20"/>
        </w:rPr>
      </w:pPr>
      <w:r w:rsidRPr="00733E8D">
        <w:rPr>
          <w:rFonts w:ascii="Arial" w:hAnsi="Arial" w:cs="Arial"/>
          <w:sz w:val="20"/>
          <w:szCs w:val="20"/>
        </w:rPr>
        <w:t>Installations non Contrôlées</w:t>
      </w:r>
      <w:r w:rsidR="003A17B4" w:rsidRPr="00733E8D">
        <w:rPr>
          <w:rFonts w:ascii="Arial" w:hAnsi="Arial" w:cs="Arial"/>
          <w:sz w:val="20"/>
          <w:szCs w:val="20"/>
        </w:rPr>
        <w:t xml:space="preserve"> (9)</w:t>
      </w:r>
    </w:p>
    <w:p w14:paraId="5F74FF87" w14:textId="77777777" w:rsidR="00051DF9" w:rsidRPr="00733E8D" w:rsidRDefault="00051DF9" w:rsidP="00814B8E">
      <w:pPr>
        <w:pStyle w:val="NormalPROPOEFE"/>
        <w:ind w:left="1428"/>
        <w:rPr>
          <w:rFonts w:ascii="Arial" w:hAnsi="Arial" w:cs="Arial"/>
          <w:sz w:val="20"/>
          <w:szCs w:val="20"/>
        </w:rPr>
      </w:pPr>
    </w:p>
    <w:p w14:paraId="267BBC01" w14:textId="77777777" w:rsidR="00051DF9" w:rsidRPr="00733E8D" w:rsidRDefault="00051DF9" w:rsidP="001E00CC">
      <w:pPr>
        <w:pStyle w:val="NormalPROPOEFE"/>
        <w:rPr>
          <w:rFonts w:ascii="Arial" w:hAnsi="Arial" w:cs="Arial"/>
          <w:sz w:val="20"/>
          <w:szCs w:val="20"/>
        </w:rPr>
      </w:pPr>
    </w:p>
    <w:p w14:paraId="73E843A8" w14:textId="7A3C28A2" w:rsidR="001E00CC" w:rsidRPr="00733E8D" w:rsidRDefault="001E00CC" w:rsidP="001E00CC">
      <w:pPr>
        <w:pStyle w:val="NormalPROPOEFE"/>
        <w:rPr>
          <w:rFonts w:ascii="Arial" w:hAnsi="Arial" w:cs="Arial"/>
          <w:sz w:val="20"/>
          <w:szCs w:val="20"/>
        </w:rPr>
      </w:pPr>
    </w:p>
    <w:p w14:paraId="70EFC576" w14:textId="27BCA097" w:rsidR="00D90C24" w:rsidRPr="00733E8D" w:rsidRDefault="00D90C24" w:rsidP="001E00CC">
      <w:pPr>
        <w:pStyle w:val="NormalPROPOEFE"/>
        <w:rPr>
          <w:rFonts w:ascii="Arial" w:hAnsi="Arial" w:cs="Arial"/>
          <w:sz w:val="20"/>
          <w:szCs w:val="20"/>
        </w:rPr>
      </w:pPr>
    </w:p>
    <w:p w14:paraId="0A6986FE" w14:textId="671BA37C" w:rsidR="00D90C24" w:rsidRPr="00733E8D" w:rsidRDefault="00D90C24" w:rsidP="001E00CC">
      <w:pPr>
        <w:pStyle w:val="NormalPROPOEFE"/>
        <w:rPr>
          <w:rFonts w:ascii="Arial" w:hAnsi="Arial" w:cs="Arial"/>
          <w:sz w:val="20"/>
          <w:szCs w:val="20"/>
        </w:rPr>
      </w:pPr>
    </w:p>
    <w:p w14:paraId="2A5BCA14" w14:textId="0510E625" w:rsidR="00D90C24" w:rsidRPr="00733E8D" w:rsidRDefault="00D90C24" w:rsidP="001E00CC">
      <w:pPr>
        <w:pStyle w:val="NormalPROPOEFE"/>
        <w:rPr>
          <w:rFonts w:ascii="Arial" w:hAnsi="Arial" w:cs="Arial"/>
          <w:sz w:val="20"/>
          <w:szCs w:val="20"/>
        </w:rPr>
      </w:pPr>
    </w:p>
    <w:p w14:paraId="7459BBE8" w14:textId="20254881" w:rsidR="00D90C24" w:rsidRPr="00733E8D" w:rsidRDefault="00D90C24" w:rsidP="001E00CC">
      <w:pPr>
        <w:pStyle w:val="NormalPROPOEFE"/>
        <w:rPr>
          <w:rFonts w:ascii="Arial" w:hAnsi="Arial" w:cs="Arial"/>
          <w:sz w:val="20"/>
          <w:szCs w:val="20"/>
        </w:rPr>
      </w:pPr>
    </w:p>
    <w:p w14:paraId="515B4192" w14:textId="77CF4C7F" w:rsidR="00D90C24" w:rsidRPr="00733E8D" w:rsidRDefault="00D90C24" w:rsidP="001E00CC">
      <w:pPr>
        <w:pStyle w:val="NormalPROPOEFE"/>
        <w:rPr>
          <w:rFonts w:ascii="Arial" w:hAnsi="Arial" w:cs="Arial"/>
          <w:sz w:val="20"/>
          <w:szCs w:val="20"/>
        </w:rPr>
      </w:pPr>
    </w:p>
    <w:p w14:paraId="66B6AAEE" w14:textId="62C86ACA" w:rsidR="00D90C24" w:rsidRPr="00733E8D" w:rsidRDefault="00D90C24" w:rsidP="001E00CC">
      <w:pPr>
        <w:pStyle w:val="NormalPROPOEFE"/>
        <w:rPr>
          <w:rFonts w:ascii="Arial" w:hAnsi="Arial" w:cs="Arial"/>
          <w:sz w:val="20"/>
          <w:szCs w:val="20"/>
        </w:rPr>
      </w:pPr>
    </w:p>
    <w:p w14:paraId="3DB5AC9D" w14:textId="76510DEC" w:rsidR="00D90C24" w:rsidRPr="00733E8D" w:rsidRDefault="00D90C24" w:rsidP="001E00CC">
      <w:pPr>
        <w:pStyle w:val="NormalPROPOEFE"/>
        <w:rPr>
          <w:rFonts w:ascii="Arial" w:hAnsi="Arial" w:cs="Arial"/>
          <w:sz w:val="20"/>
          <w:szCs w:val="20"/>
        </w:rPr>
      </w:pPr>
    </w:p>
    <w:p w14:paraId="1E900C13" w14:textId="29A30287" w:rsidR="00D90C24" w:rsidRPr="00733E8D" w:rsidRDefault="00D90C24" w:rsidP="001E00CC">
      <w:pPr>
        <w:pStyle w:val="NormalPROPOEFE"/>
        <w:rPr>
          <w:rFonts w:ascii="Arial" w:hAnsi="Arial" w:cs="Arial"/>
          <w:sz w:val="20"/>
          <w:szCs w:val="20"/>
        </w:rPr>
      </w:pPr>
    </w:p>
    <w:p w14:paraId="6DA4B255" w14:textId="3EAD2F40" w:rsidR="00D90C24" w:rsidRPr="00733E8D" w:rsidRDefault="00D90C24" w:rsidP="001E00CC">
      <w:pPr>
        <w:pStyle w:val="NormalPROPOEFE"/>
        <w:rPr>
          <w:rFonts w:ascii="Arial" w:hAnsi="Arial" w:cs="Arial"/>
          <w:sz w:val="20"/>
          <w:szCs w:val="20"/>
        </w:rPr>
      </w:pPr>
    </w:p>
    <w:p w14:paraId="14FA6E10" w14:textId="59AEA822" w:rsidR="00D90C24" w:rsidRPr="00733E8D" w:rsidRDefault="00D90C24" w:rsidP="001E00CC">
      <w:pPr>
        <w:pStyle w:val="NormalPROPOEFE"/>
        <w:rPr>
          <w:rFonts w:ascii="Arial" w:hAnsi="Arial" w:cs="Arial"/>
          <w:sz w:val="20"/>
          <w:szCs w:val="20"/>
        </w:rPr>
      </w:pPr>
    </w:p>
    <w:p w14:paraId="1C751578" w14:textId="164F768E" w:rsidR="00D90C24" w:rsidRPr="00733E8D" w:rsidRDefault="00D90C24" w:rsidP="001E00CC">
      <w:pPr>
        <w:pStyle w:val="NormalPROPOEFE"/>
        <w:rPr>
          <w:rFonts w:ascii="Arial" w:hAnsi="Arial" w:cs="Arial"/>
          <w:sz w:val="20"/>
          <w:szCs w:val="20"/>
        </w:rPr>
      </w:pPr>
    </w:p>
    <w:p w14:paraId="328AC106" w14:textId="532F4D9E" w:rsidR="00D90C24" w:rsidRPr="00733E8D" w:rsidRDefault="00D90C24" w:rsidP="003C3515">
      <w:pPr>
        <w:pStyle w:val="NormalPROPOEFE"/>
        <w:ind w:left="0"/>
        <w:rPr>
          <w:rFonts w:ascii="Arial" w:hAnsi="Arial" w:cs="Arial"/>
          <w:sz w:val="20"/>
          <w:szCs w:val="20"/>
        </w:rPr>
      </w:pPr>
    </w:p>
    <w:p w14:paraId="3078874F" w14:textId="77777777" w:rsidR="001E00CC" w:rsidRPr="00733E8D" w:rsidRDefault="001E00CC" w:rsidP="001E00CC">
      <w:pPr>
        <w:pStyle w:val="NormalPROPOEFE"/>
        <w:rPr>
          <w:rFonts w:ascii="Arial" w:hAnsi="Arial" w:cs="Arial"/>
          <w:sz w:val="20"/>
          <w:szCs w:val="20"/>
        </w:rPr>
      </w:pPr>
    </w:p>
    <w:p w14:paraId="1AEB9E2B" w14:textId="77777777" w:rsidR="00867EEC" w:rsidRPr="00733E8D" w:rsidRDefault="00051DF9" w:rsidP="00571BE1">
      <w:pPr>
        <w:pStyle w:val="NormalPROPOEFE"/>
        <w:numPr>
          <w:ilvl w:val="0"/>
          <w:numId w:val="30"/>
        </w:numPr>
        <w:rPr>
          <w:rFonts w:ascii="Arial" w:hAnsi="Arial" w:cs="Arial"/>
          <w:sz w:val="20"/>
          <w:szCs w:val="20"/>
        </w:rPr>
      </w:pPr>
      <w:r w:rsidRPr="00733E8D">
        <w:rPr>
          <w:rFonts w:ascii="Arial" w:hAnsi="Arial" w:cs="Arial"/>
          <w:noProof/>
          <w:sz w:val="20"/>
          <w:szCs w:val="20"/>
        </w:rPr>
        <mc:AlternateContent>
          <mc:Choice Requires="wps">
            <w:drawing>
              <wp:anchor distT="0" distB="0" distL="114300" distR="114300" simplePos="0" relativeHeight="252144128" behindDoc="0" locked="0" layoutInCell="1" allowOverlap="1" wp14:anchorId="32A5589B" wp14:editId="0C44FB38">
                <wp:simplePos x="0" y="0"/>
                <wp:positionH relativeFrom="column">
                  <wp:posOffset>153670</wp:posOffset>
                </wp:positionH>
                <wp:positionV relativeFrom="paragraph">
                  <wp:posOffset>83185</wp:posOffset>
                </wp:positionV>
                <wp:extent cx="490855" cy="811530"/>
                <wp:effectExtent l="0" t="0" r="23495" b="26670"/>
                <wp:wrapNone/>
                <wp:docPr id="30" name="Accolade ouvrante 30"/>
                <wp:cNvGraphicFramePr/>
                <a:graphic xmlns:a="http://schemas.openxmlformats.org/drawingml/2006/main">
                  <a:graphicData uri="http://schemas.microsoft.com/office/word/2010/wordprocessingShape">
                    <wps:wsp>
                      <wps:cNvSpPr/>
                      <wps:spPr>
                        <a:xfrm>
                          <a:off x="0" y="0"/>
                          <a:ext cx="490855" cy="811530"/>
                        </a:xfrm>
                        <a:prstGeom prst="leftBrace">
                          <a:avLst>
                            <a:gd name="adj1" fmla="val 8333"/>
                            <a:gd name="adj2" fmla="val 46479"/>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6E699BE9"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30" o:spid="_x0000_s1026" type="#_x0000_t87" style="position:absolute;margin-left:12.1pt;margin-top:6.55pt;width:38.65pt;height:63.9pt;z-index:25214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" adj="1089,10039" strokecolor="#4579b8 [3044]"/>
            </w:pict>
          </mc:Fallback>
        </mc:AlternateContent>
      </w:r>
      <w:r w:rsidR="00867EEC" w:rsidRPr="00733E8D">
        <w:rPr>
          <w:rFonts w:ascii="Arial" w:hAnsi="Arial" w:cs="Arial"/>
          <w:sz w:val="20"/>
          <w:szCs w:val="20"/>
        </w:rPr>
        <w:t>Absence d’installation : 3,</w:t>
      </w:r>
    </w:p>
    <w:p w14:paraId="5C1FA180"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Défaut de sécurité sanitaire : </w:t>
      </w:r>
      <w:r w:rsidR="00051DF9" w:rsidRPr="00733E8D">
        <w:rPr>
          <w:rFonts w:ascii="Arial" w:hAnsi="Arial" w:cs="Arial"/>
          <w:sz w:val="20"/>
          <w:szCs w:val="20"/>
        </w:rPr>
        <w:t>91</w:t>
      </w:r>
      <w:r w:rsidRPr="00733E8D">
        <w:rPr>
          <w:rFonts w:ascii="Arial" w:hAnsi="Arial" w:cs="Arial"/>
          <w:sz w:val="20"/>
          <w:szCs w:val="20"/>
        </w:rPr>
        <w:t>,</w:t>
      </w:r>
    </w:p>
    <w:p w14:paraId="44838916"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Défaut de structure : </w:t>
      </w:r>
      <w:r w:rsidR="00051DF9" w:rsidRPr="00733E8D">
        <w:rPr>
          <w:rFonts w:ascii="Arial" w:hAnsi="Arial" w:cs="Arial"/>
          <w:sz w:val="20"/>
          <w:szCs w:val="20"/>
        </w:rPr>
        <w:t>4</w:t>
      </w:r>
      <w:r w:rsidRPr="00733E8D">
        <w:rPr>
          <w:rFonts w:ascii="Arial" w:hAnsi="Arial" w:cs="Arial"/>
          <w:sz w:val="20"/>
          <w:szCs w:val="20"/>
        </w:rPr>
        <w:t>,</w:t>
      </w:r>
    </w:p>
    <w:p w14:paraId="052EE5D1"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Puits à moins de 35 mètres : </w:t>
      </w:r>
      <w:r w:rsidR="00051DF9" w:rsidRPr="00733E8D">
        <w:rPr>
          <w:rFonts w:ascii="Arial" w:hAnsi="Arial" w:cs="Arial"/>
          <w:sz w:val="20"/>
          <w:szCs w:val="20"/>
        </w:rPr>
        <w:t>0</w:t>
      </w:r>
    </w:p>
    <w:p w14:paraId="733327B6" w14:textId="77777777" w:rsidR="00051DF9" w:rsidRPr="00733E8D" w:rsidRDefault="00051DF9" w:rsidP="00814B8E">
      <w:pPr>
        <w:pStyle w:val="NormalPROPOEFE"/>
        <w:ind w:left="1428"/>
        <w:rPr>
          <w:rFonts w:ascii="Arial" w:hAnsi="Arial" w:cs="Arial"/>
          <w:sz w:val="20"/>
          <w:szCs w:val="20"/>
        </w:rPr>
      </w:pPr>
    </w:p>
    <w:p w14:paraId="0C877871" w14:textId="77777777" w:rsidR="00867EEC" w:rsidRPr="00733E8D" w:rsidRDefault="00051DF9" w:rsidP="00571BE1">
      <w:pPr>
        <w:pStyle w:val="NormalPROPOEFE"/>
        <w:numPr>
          <w:ilvl w:val="0"/>
          <w:numId w:val="30"/>
        </w:numPr>
        <w:rPr>
          <w:rFonts w:ascii="Arial" w:hAnsi="Arial" w:cs="Arial"/>
          <w:sz w:val="20"/>
          <w:szCs w:val="20"/>
        </w:rPr>
      </w:pPr>
      <w:r w:rsidRPr="00733E8D">
        <w:rPr>
          <w:rFonts w:ascii="Arial" w:hAnsi="Arial" w:cs="Arial"/>
          <w:noProof/>
          <w:sz w:val="20"/>
          <w:szCs w:val="20"/>
        </w:rPr>
        <mc:AlternateContent>
          <mc:Choice Requires="wps">
            <w:drawing>
              <wp:anchor distT="0" distB="0" distL="114300" distR="114300" simplePos="0" relativeHeight="252146176" behindDoc="0" locked="0" layoutInCell="1" allowOverlap="1" wp14:anchorId="4D663CB4" wp14:editId="6633A96B">
                <wp:simplePos x="0" y="0"/>
                <wp:positionH relativeFrom="column">
                  <wp:posOffset>197485</wp:posOffset>
                </wp:positionH>
                <wp:positionV relativeFrom="paragraph">
                  <wp:posOffset>8687</wp:posOffset>
                </wp:positionV>
                <wp:extent cx="490855" cy="906780"/>
                <wp:effectExtent l="0" t="0" r="23495" b="26670"/>
                <wp:wrapNone/>
                <wp:docPr id="227" name="Accolade ouvrante 227"/>
                <wp:cNvGraphicFramePr/>
                <a:graphic xmlns:a="http://schemas.openxmlformats.org/drawingml/2006/main">
                  <a:graphicData uri="http://schemas.microsoft.com/office/word/2010/wordprocessingShape">
                    <wps:wsp>
                      <wps:cNvSpPr/>
                      <wps:spPr>
                        <a:xfrm>
                          <a:off x="0" y="0"/>
                          <a:ext cx="490855" cy="906780"/>
                        </a:xfrm>
                        <a:prstGeom prst="leftBrace">
                          <a:avLst>
                            <a:gd name="adj1" fmla="val 15784"/>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7677" id="Accolade ouvrante 227" o:spid="_x0000_s1026" type="#_x0000_t87" style="position:absolute;margin-left:15.55pt;margin-top:.7pt;width:38.65pt;height:71.4pt;z-index:25214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" adj="1846" strokecolor="#4a7ebb"/>
            </w:pict>
          </mc:Fallback>
        </mc:AlternateContent>
      </w:r>
      <w:r w:rsidR="00867EEC" w:rsidRPr="00733E8D">
        <w:rPr>
          <w:rFonts w:ascii="Arial" w:hAnsi="Arial" w:cs="Arial"/>
          <w:sz w:val="20"/>
          <w:szCs w:val="20"/>
        </w:rPr>
        <w:t>Dysfonctionnement majeur : 1</w:t>
      </w:r>
      <w:r w:rsidRPr="00733E8D">
        <w:rPr>
          <w:rFonts w:ascii="Arial" w:hAnsi="Arial" w:cs="Arial"/>
          <w:sz w:val="20"/>
          <w:szCs w:val="20"/>
        </w:rPr>
        <w:t>1</w:t>
      </w:r>
      <w:r w:rsidR="00867EEC" w:rsidRPr="00733E8D">
        <w:rPr>
          <w:rFonts w:ascii="Arial" w:hAnsi="Arial" w:cs="Arial"/>
          <w:sz w:val="20"/>
          <w:szCs w:val="20"/>
        </w:rPr>
        <w:t>,</w:t>
      </w:r>
    </w:p>
    <w:p w14:paraId="44243C53"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Installation incomplète : </w:t>
      </w:r>
      <w:r w:rsidR="00051DF9" w:rsidRPr="00733E8D">
        <w:rPr>
          <w:rFonts w:ascii="Arial" w:hAnsi="Arial" w:cs="Arial"/>
          <w:sz w:val="20"/>
          <w:szCs w:val="20"/>
        </w:rPr>
        <w:t>89</w:t>
      </w:r>
      <w:r w:rsidRPr="00733E8D">
        <w:rPr>
          <w:rFonts w:ascii="Arial" w:hAnsi="Arial" w:cs="Arial"/>
          <w:sz w:val="20"/>
          <w:szCs w:val="20"/>
        </w:rPr>
        <w:t>,</w:t>
      </w:r>
    </w:p>
    <w:p w14:paraId="3D2B1B9D"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Sous dimensionnée : </w:t>
      </w:r>
      <w:r w:rsidR="00051DF9" w:rsidRPr="00733E8D">
        <w:rPr>
          <w:rFonts w:ascii="Arial" w:hAnsi="Arial" w:cs="Arial"/>
          <w:sz w:val="20"/>
          <w:szCs w:val="20"/>
        </w:rPr>
        <w:t>11</w:t>
      </w:r>
      <w:r w:rsidRPr="00733E8D">
        <w:rPr>
          <w:rFonts w:ascii="Arial" w:hAnsi="Arial" w:cs="Arial"/>
          <w:sz w:val="20"/>
          <w:szCs w:val="20"/>
        </w:rPr>
        <w:t>,</w:t>
      </w:r>
    </w:p>
    <w:p w14:paraId="39CF193F" w14:textId="77777777" w:rsidR="001E00CC" w:rsidRPr="00733E8D" w:rsidRDefault="00051DF9" w:rsidP="00571BE1">
      <w:pPr>
        <w:pStyle w:val="NormalPROPOEFE"/>
        <w:numPr>
          <w:ilvl w:val="0"/>
          <w:numId w:val="30"/>
        </w:numPr>
        <w:rPr>
          <w:rFonts w:ascii="Arial" w:hAnsi="Arial" w:cs="Arial"/>
          <w:sz w:val="20"/>
          <w:szCs w:val="20"/>
        </w:rPr>
      </w:pPr>
      <w:r w:rsidRPr="00733E8D">
        <w:rPr>
          <w:rFonts w:ascii="Arial" w:hAnsi="Arial" w:cs="Arial"/>
          <w:sz w:val="20"/>
          <w:szCs w:val="20"/>
        </w:rPr>
        <w:t>Réalisation non conforme : 5</w:t>
      </w:r>
    </w:p>
    <w:p w14:paraId="59085D1A" w14:textId="77777777" w:rsidR="00051DF9" w:rsidRPr="00733E8D" w:rsidRDefault="00EB0FDD" w:rsidP="001E00CC">
      <w:pPr>
        <w:pStyle w:val="NormalPROPOEFE"/>
        <w:rPr>
          <w:rFonts w:ascii="Arial" w:hAnsi="Arial" w:cs="Arial"/>
          <w:sz w:val="20"/>
          <w:szCs w:val="20"/>
        </w:rPr>
      </w:pPr>
      <w:r w:rsidRPr="00733E8D">
        <w:rPr>
          <w:rFonts w:ascii="Arial" w:hAnsi="Arial" w:cs="Arial"/>
          <w:noProof/>
          <w:sz w:val="20"/>
          <w:szCs w:val="20"/>
        </w:rPr>
        <mc:AlternateContent>
          <mc:Choice Requires="wps">
            <w:drawing>
              <wp:anchor distT="0" distB="0" distL="114300" distR="114300" simplePos="0" relativeHeight="252148224" behindDoc="0" locked="0" layoutInCell="1" allowOverlap="1" wp14:anchorId="7FCB7F4D" wp14:editId="3CDFB8B7">
                <wp:simplePos x="0" y="0"/>
                <wp:positionH relativeFrom="column">
                  <wp:posOffset>241401</wp:posOffset>
                </wp:positionH>
                <wp:positionV relativeFrom="paragraph">
                  <wp:posOffset>184302</wp:posOffset>
                </wp:positionV>
                <wp:extent cx="490855" cy="811682"/>
                <wp:effectExtent l="0" t="0" r="23495" b="26670"/>
                <wp:wrapNone/>
                <wp:docPr id="231" name="Accolade ouvrante 231"/>
                <wp:cNvGraphicFramePr/>
                <a:graphic xmlns:a="http://schemas.openxmlformats.org/drawingml/2006/main">
                  <a:graphicData uri="http://schemas.microsoft.com/office/word/2010/wordprocessingShape">
                    <wps:wsp>
                      <wps:cNvSpPr/>
                      <wps:spPr>
                        <a:xfrm>
                          <a:off x="0" y="0"/>
                          <a:ext cx="490855" cy="811682"/>
                        </a:xfrm>
                        <a:prstGeom prst="leftBrace">
                          <a:avLst>
                            <a:gd name="adj1" fmla="val 15784"/>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58B54" id="Accolade ouvrante 231" o:spid="_x0000_s1026" type="#_x0000_t87" style="position:absolute;margin-left:19pt;margin-top:14.5pt;width:38.65pt;height:63.9pt;z-index:25214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" adj="2062" strokecolor="#4a7ebb"/>
            </w:pict>
          </mc:Fallback>
        </mc:AlternateContent>
      </w:r>
    </w:p>
    <w:p w14:paraId="30E898C5" w14:textId="77777777" w:rsidR="00051DF9"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Défauts d’entretien : </w:t>
      </w:r>
      <w:r w:rsidR="00DA1624" w:rsidRPr="00733E8D">
        <w:rPr>
          <w:rFonts w:ascii="Arial" w:hAnsi="Arial" w:cs="Arial"/>
          <w:sz w:val="20"/>
          <w:szCs w:val="20"/>
        </w:rPr>
        <w:t>58</w:t>
      </w:r>
      <w:r w:rsidRPr="00733E8D">
        <w:rPr>
          <w:rFonts w:ascii="Arial" w:hAnsi="Arial" w:cs="Arial"/>
          <w:sz w:val="20"/>
          <w:szCs w:val="20"/>
        </w:rPr>
        <w:t>,</w:t>
      </w:r>
    </w:p>
    <w:p w14:paraId="66398DBD"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Sans défaut : </w:t>
      </w:r>
      <w:r w:rsidR="00DA1624" w:rsidRPr="00733E8D">
        <w:rPr>
          <w:rFonts w:ascii="Arial" w:hAnsi="Arial" w:cs="Arial"/>
          <w:sz w:val="20"/>
          <w:szCs w:val="20"/>
        </w:rPr>
        <w:t>11</w:t>
      </w:r>
      <w:r w:rsidRPr="00733E8D">
        <w:rPr>
          <w:rFonts w:ascii="Arial" w:hAnsi="Arial" w:cs="Arial"/>
          <w:sz w:val="20"/>
          <w:szCs w:val="20"/>
        </w:rPr>
        <w:t>,</w:t>
      </w:r>
    </w:p>
    <w:p w14:paraId="48FF7323"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Réalisation conforme : </w:t>
      </w:r>
      <w:r w:rsidR="00051DF9" w:rsidRPr="00733E8D">
        <w:rPr>
          <w:rFonts w:ascii="Arial" w:hAnsi="Arial" w:cs="Arial"/>
          <w:sz w:val="20"/>
          <w:szCs w:val="20"/>
        </w:rPr>
        <w:t>46</w:t>
      </w:r>
      <w:r w:rsidRPr="00733E8D">
        <w:rPr>
          <w:rFonts w:ascii="Arial" w:hAnsi="Arial" w:cs="Arial"/>
          <w:sz w:val="20"/>
          <w:szCs w:val="20"/>
        </w:rPr>
        <w:t>,</w:t>
      </w:r>
    </w:p>
    <w:p w14:paraId="0AF0D9A3" w14:textId="0D97886C" w:rsidR="001E00CC" w:rsidRPr="00733E8D" w:rsidRDefault="003A17B4" w:rsidP="001E00CC">
      <w:pPr>
        <w:pStyle w:val="NormalPROPOEFE"/>
        <w:rPr>
          <w:rFonts w:ascii="Arial" w:hAnsi="Arial" w:cs="Arial"/>
          <w:sz w:val="20"/>
          <w:szCs w:val="20"/>
        </w:rPr>
      </w:pPr>
      <w:r w:rsidRPr="00733E8D">
        <w:rPr>
          <w:rFonts w:ascii="Arial" w:hAnsi="Arial" w:cs="Arial"/>
          <w:noProof/>
          <w:sz w:val="20"/>
          <w:szCs w:val="20"/>
        </w:rPr>
        <mc:AlternateContent>
          <mc:Choice Requires="wps">
            <w:drawing>
              <wp:anchor distT="0" distB="0" distL="114300" distR="114300" simplePos="0" relativeHeight="252158464" behindDoc="0" locked="0" layoutInCell="1" allowOverlap="1" wp14:anchorId="4CBD0B69" wp14:editId="0B6B8F85">
                <wp:simplePos x="0" y="0"/>
                <wp:positionH relativeFrom="column">
                  <wp:posOffset>296545</wp:posOffset>
                </wp:positionH>
                <wp:positionV relativeFrom="paragraph">
                  <wp:posOffset>30480</wp:posOffset>
                </wp:positionV>
                <wp:extent cx="490855" cy="533400"/>
                <wp:effectExtent l="0" t="0" r="23495" b="19050"/>
                <wp:wrapNone/>
                <wp:docPr id="240" name="Accolade ouvrante 240"/>
                <wp:cNvGraphicFramePr/>
                <a:graphic xmlns:a="http://schemas.openxmlformats.org/drawingml/2006/main">
                  <a:graphicData uri="http://schemas.microsoft.com/office/word/2010/wordprocessingShape">
                    <wps:wsp>
                      <wps:cNvSpPr/>
                      <wps:spPr>
                        <a:xfrm>
                          <a:off x="0" y="0"/>
                          <a:ext cx="490855" cy="533400"/>
                        </a:xfrm>
                        <a:prstGeom prst="leftBrace">
                          <a:avLst>
                            <a:gd name="adj1" fmla="val 15784"/>
                            <a:gd name="adj2" fmla="val 5000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ED534" id="Accolade ouvrante 240" o:spid="_x0000_s1026" type="#_x0000_t87" style="position:absolute;margin-left:23.35pt;margin-top:2.4pt;width:38.65pt;height:42pt;z-index:25215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" adj="3137" strokecolor="#4a7ebb"/>
            </w:pict>
          </mc:Fallback>
        </mc:AlternateContent>
      </w:r>
    </w:p>
    <w:p w14:paraId="54DA0679" w14:textId="77777777" w:rsidR="00867EEC" w:rsidRPr="00733E8D" w:rsidRDefault="00867EEC" w:rsidP="00571BE1">
      <w:pPr>
        <w:pStyle w:val="NormalPROPOEFE"/>
        <w:numPr>
          <w:ilvl w:val="0"/>
          <w:numId w:val="30"/>
        </w:numPr>
        <w:rPr>
          <w:rFonts w:ascii="Arial" w:hAnsi="Arial" w:cs="Arial"/>
          <w:sz w:val="20"/>
          <w:szCs w:val="20"/>
        </w:rPr>
      </w:pPr>
      <w:r w:rsidRPr="00733E8D">
        <w:rPr>
          <w:rFonts w:ascii="Arial" w:hAnsi="Arial" w:cs="Arial"/>
          <w:sz w:val="20"/>
          <w:szCs w:val="20"/>
        </w:rPr>
        <w:t xml:space="preserve">Projet conforme : </w:t>
      </w:r>
      <w:r w:rsidR="00DA1624" w:rsidRPr="00733E8D">
        <w:rPr>
          <w:rFonts w:ascii="Arial" w:hAnsi="Arial" w:cs="Arial"/>
          <w:sz w:val="20"/>
          <w:szCs w:val="20"/>
        </w:rPr>
        <w:t>9</w:t>
      </w:r>
      <w:r w:rsidRPr="00733E8D">
        <w:rPr>
          <w:rFonts w:ascii="Arial" w:hAnsi="Arial" w:cs="Arial"/>
          <w:sz w:val="20"/>
          <w:szCs w:val="20"/>
        </w:rPr>
        <w:t>,</w:t>
      </w:r>
    </w:p>
    <w:p w14:paraId="4B373C01" w14:textId="29339480" w:rsidR="00B74B50" w:rsidRPr="00733E8D" w:rsidRDefault="003A17B4" w:rsidP="00814B8E">
      <w:pPr>
        <w:pStyle w:val="NormalPROPOEFE"/>
        <w:ind w:left="1428"/>
        <w:rPr>
          <w:rFonts w:ascii="Arial" w:hAnsi="Arial" w:cs="Arial"/>
          <w:sz w:val="20"/>
          <w:szCs w:val="20"/>
        </w:rPr>
      </w:pPr>
      <w:r w:rsidRPr="00733E8D">
        <w:rPr>
          <w:rFonts w:ascii="Arial" w:hAnsi="Arial" w:cs="Arial"/>
          <w:noProof/>
          <w:sz w:val="20"/>
          <w:szCs w:val="20"/>
        </w:rPr>
        <mc:AlternateContent>
          <mc:Choice Requires="wps">
            <w:drawing>
              <wp:anchor distT="0" distB="0" distL="114300" distR="114300" simplePos="0" relativeHeight="252156416" behindDoc="0" locked="0" layoutInCell="1" allowOverlap="1" wp14:anchorId="0F833DFB" wp14:editId="0092608B">
                <wp:simplePos x="0" y="0"/>
                <wp:positionH relativeFrom="column">
                  <wp:posOffset>267970</wp:posOffset>
                </wp:positionH>
                <wp:positionV relativeFrom="paragraph">
                  <wp:posOffset>100965</wp:posOffset>
                </wp:positionV>
                <wp:extent cx="490855" cy="811530"/>
                <wp:effectExtent l="0" t="0" r="23495" b="26670"/>
                <wp:wrapNone/>
                <wp:docPr id="237" name="Accolade ouvrante 237"/>
                <wp:cNvGraphicFramePr/>
                <a:graphic xmlns:a="http://schemas.openxmlformats.org/drawingml/2006/main">
                  <a:graphicData uri="http://schemas.microsoft.com/office/word/2010/wordprocessingShape">
                    <wps:wsp>
                      <wps:cNvSpPr/>
                      <wps:spPr>
                        <a:xfrm>
                          <a:off x="0" y="0"/>
                          <a:ext cx="490855" cy="811530"/>
                        </a:xfrm>
                        <a:prstGeom prst="leftBrace">
                          <a:avLst>
                            <a:gd name="adj1" fmla="val 15784"/>
                            <a:gd name="adj2" fmla="val 40610"/>
                          </a:avLst>
                        </a:prstGeom>
                        <a:noFill/>
                        <a:ln w="9525" cap="flat" cmpd="sng" algn="ctr">
                          <a:solidFill>
                            <a:srgbClr val="4F81BD">
                              <a:shade val="95000"/>
                              <a:satMod val="10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56A67FC"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ccolade ouvrante 237" o:spid="_x0000_s1026" type="#_x0000_t87" style="position:absolute;margin-left:21.1pt;margin-top:7.95pt;width:38.65pt;height:63.9pt;z-index:25215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" adj="2062,8772" strokecolor="#4a7ebb"/>
            </w:pict>
          </mc:Fallback>
        </mc:AlternateContent>
      </w:r>
    </w:p>
    <w:p w14:paraId="2105C95B" w14:textId="77777777" w:rsidR="00867EEC" w:rsidRPr="00733E8D" w:rsidRDefault="00DA1624" w:rsidP="00571BE1">
      <w:pPr>
        <w:pStyle w:val="NormalPROPOEFE"/>
        <w:numPr>
          <w:ilvl w:val="0"/>
          <w:numId w:val="30"/>
        </w:numPr>
        <w:rPr>
          <w:rFonts w:ascii="Arial" w:hAnsi="Arial" w:cs="Arial"/>
          <w:sz w:val="20"/>
          <w:szCs w:val="20"/>
        </w:rPr>
      </w:pPr>
      <w:r w:rsidRPr="00733E8D">
        <w:rPr>
          <w:rFonts w:ascii="Arial" w:hAnsi="Arial" w:cs="Arial"/>
          <w:sz w:val="20"/>
          <w:szCs w:val="20"/>
        </w:rPr>
        <w:t>Maison inhabitée</w:t>
      </w:r>
      <w:r w:rsidR="00867EEC" w:rsidRPr="00733E8D">
        <w:rPr>
          <w:rFonts w:ascii="Arial" w:hAnsi="Arial" w:cs="Arial"/>
          <w:sz w:val="20"/>
          <w:szCs w:val="20"/>
        </w:rPr>
        <w:t xml:space="preserve"> : </w:t>
      </w:r>
      <w:r w:rsidRPr="00733E8D">
        <w:rPr>
          <w:rFonts w:ascii="Arial" w:hAnsi="Arial" w:cs="Arial"/>
          <w:sz w:val="20"/>
          <w:szCs w:val="20"/>
        </w:rPr>
        <w:t>7</w:t>
      </w:r>
      <w:r w:rsidR="00867EEC" w:rsidRPr="00733E8D">
        <w:rPr>
          <w:rFonts w:ascii="Arial" w:hAnsi="Arial" w:cs="Arial"/>
          <w:sz w:val="20"/>
          <w:szCs w:val="20"/>
        </w:rPr>
        <w:t>,</w:t>
      </w:r>
    </w:p>
    <w:p w14:paraId="445AF0FC" w14:textId="5768DB3B" w:rsidR="00051DF9" w:rsidRPr="00733E8D" w:rsidRDefault="00867EEC" w:rsidP="003C3515">
      <w:pPr>
        <w:pStyle w:val="NormalPROPOEFE"/>
        <w:numPr>
          <w:ilvl w:val="0"/>
          <w:numId w:val="30"/>
        </w:numPr>
        <w:rPr>
          <w:rFonts w:ascii="Arial" w:hAnsi="Arial" w:cs="Arial"/>
          <w:sz w:val="20"/>
          <w:szCs w:val="20"/>
        </w:rPr>
        <w:sectPr w:rsidR="00051DF9" w:rsidRPr="00733E8D" w:rsidSect="00051DF9">
          <w:endnotePr>
            <w:numFmt w:val="decimal"/>
            <w:numStart w:val="0"/>
          </w:endnotePr>
          <w:type w:val="continuous"/>
          <w:pgSz w:w="11907" w:h="16839" w:code="9"/>
          <w:pgMar w:top="1276" w:right="1276" w:bottom="1418" w:left="1276" w:header="720" w:footer="720" w:gutter="0"/>
          <w:cols w:num="2" w:space="720"/>
          <w:titlePg/>
          <w:docGrid w:linePitch="299"/>
        </w:sectPr>
      </w:pPr>
      <w:r w:rsidRPr="00733E8D">
        <w:rPr>
          <w:rFonts w:ascii="Arial" w:hAnsi="Arial" w:cs="Arial"/>
          <w:sz w:val="20"/>
          <w:szCs w:val="20"/>
        </w:rPr>
        <w:t xml:space="preserve">A </w:t>
      </w:r>
      <w:r w:rsidR="00DA1624" w:rsidRPr="00733E8D">
        <w:rPr>
          <w:rFonts w:ascii="Arial" w:hAnsi="Arial" w:cs="Arial"/>
          <w:sz w:val="20"/>
          <w:szCs w:val="20"/>
        </w:rPr>
        <w:t>diagnostiqué</w:t>
      </w:r>
      <w:r w:rsidRPr="00733E8D">
        <w:rPr>
          <w:rFonts w:ascii="Arial" w:hAnsi="Arial" w:cs="Arial"/>
          <w:sz w:val="20"/>
          <w:szCs w:val="20"/>
        </w:rPr>
        <w:t xml:space="preserve"> : </w:t>
      </w:r>
      <w:r w:rsidR="00DA1624" w:rsidRPr="00733E8D">
        <w:rPr>
          <w:rFonts w:ascii="Arial" w:hAnsi="Arial" w:cs="Arial"/>
          <w:sz w:val="20"/>
          <w:szCs w:val="20"/>
        </w:rPr>
        <w:t>2</w:t>
      </w:r>
    </w:p>
    <w:p w14:paraId="607948D9" w14:textId="5D790E8D" w:rsidR="00DB1CA9" w:rsidRDefault="003C3515" w:rsidP="00DB1CA9">
      <w:pPr>
        <w:keepNext/>
        <w:overflowPunct/>
        <w:autoSpaceDE/>
        <w:autoSpaceDN/>
        <w:adjustRightInd/>
        <w:textAlignment w:val="auto"/>
      </w:pPr>
      <w:r w:rsidRPr="00733E8D">
        <w:rPr>
          <w:rFonts w:cs="Arial"/>
          <w:noProof/>
          <w:color w:val="000000" w:themeColor="text1"/>
          <w:lang w:eastAsia="fr-FR"/>
        </w:rPr>
        <w:lastRenderedPageBreak/>
        <w:drawing>
          <wp:inline distT="0" distB="0" distL="0" distR="0" wp14:anchorId="24215E79" wp14:editId="5A10425E">
            <wp:extent cx="5939790" cy="5439466"/>
            <wp:effectExtent l="19050" t="19050" r="22860" b="27940"/>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39790" cy="5439466"/>
                    </a:xfrm>
                    <a:prstGeom prst="rect">
                      <a:avLst/>
                    </a:prstGeom>
                    <a:ln>
                      <a:solidFill>
                        <a:schemeClr val="tx1"/>
                      </a:solidFill>
                    </a:ln>
                  </pic:spPr>
                </pic:pic>
              </a:graphicData>
            </a:graphic>
          </wp:inline>
        </w:drawing>
      </w:r>
      <w:r w:rsidR="00D66FAC" w:rsidRPr="00733E8D">
        <w:rPr>
          <w:rFonts w:cs="Arial"/>
          <w:noProof/>
          <w:color w:val="000000" w:themeColor="text1"/>
          <w:lang w:eastAsia="fr-FR"/>
        </w:rPr>
        <mc:AlternateContent>
          <mc:Choice Requires="wps">
            <w:drawing>
              <wp:anchor distT="45720" distB="45720" distL="114300" distR="114300" simplePos="0" relativeHeight="252160512" behindDoc="0" locked="0" layoutInCell="1" allowOverlap="1" wp14:anchorId="0969B9AF" wp14:editId="7B805351">
                <wp:simplePos x="0" y="0"/>
                <wp:positionH relativeFrom="column">
                  <wp:posOffset>1275715</wp:posOffset>
                </wp:positionH>
                <wp:positionV relativeFrom="paragraph">
                  <wp:posOffset>-635</wp:posOffset>
                </wp:positionV>
                <wp:extent cx="2476500" cy="1404620"/>
                <wp:effectExtent l="0" t="0" r="19050" b="19050"/>
                <wp:wrapNone/>
                <wp:docPr id="24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404620"/>
                        </a:xfrm>
                        <a:prstGeom prst="rect">
                          <a:avLst/>
                        </a:prstGeom>
                        <a:solidFill>
                          <a:srgbClr val="FFFFFF"/>
                        </a:solidFill>
                        <a:ln w="9525">
                          <a:solidFill>
                            <a:srgbClr val="000000"/>
                          </a:solidFill>
                          <a:miter lim="800000"/>
                          <a:headEnd/>
                          <a:tailEnd/>
                        </a:ln>
                      </wps:spPr>
                      <wps:txbx>
                        <w:txbxContent>
                          <w:p w14:paraId="2B4AA3C5" w14:textId="77777777" w:rsidR="001C6FEB" w:rsidRPr="00D66FAC" w:rsidRDefault="001C6FEB">
                            <w:pPr>
                              <w:rPr>
                                <w:sz w:val="28"/>
                                <w:szCs w:val="28"/>
                              </w:rPr>
                            </w:pPr>
                            <w:r w:rsidRPr="00D66FAC">
                              <w:rPr>
                                <w:sz w:val="28"/>
                                <w:szCs w:val="28"/>
                              </w:rPr>
                              <w:t>Conclusion contrôle ANC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969B9AF" id="_x0000_s1039" type="#_x0000_t202" style="position:absolute;left:0;text-align:left;margin-left:100.45pt;margin-top:-.05pt;width:195pt;height:110.6pt;z-index:2521605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">
                <v:textbox style="mso-fit-shape-to-text:t">
                  <w:txbxContent>
                    <w:p w14:paraId="2B4AA3C5" w14:textId="77777777" w:rsidR="001C6FEB" w:rsidRPr="00D66FAC" w:rsidRDefault="001C6FEB">
                      <w:pPr>
                        <w:rPr>
                          <w:sz w:val="28"/>
                          <w:szCs w:val="28"/>
                        </w:rPr>
                      </w:pPr>
                      <w:r w:rsidRPr="00D66FAC">
                        <w:rPr>
                          <w:sz w:val="28"/>
                          <w:szCs w:val="28"/>
                        </w:rPr>
                        <w:t>Conclusion contrôle ANC</w:t>
                      </w:r>
                    </w:p>
                  </w:txbxContent>
                </v:textbox>
              </v:shape>
            </w:pict>
          </mc:Fallback>
        </mc:AlternateContent>
      </w:r>
    </w:p>
    <w:p w14:paraId="398B45A5" w14:textId="24C5E0CD" w:rsidR="002F39D7" w:rsidRPr="00733E8D" w:rsidRDefault="00DB1CA9" w:rsidP="00DB1CA9">
      <w:pPr>
        <w:pStyle w:val="Lgende"/>
        <w:rPr>
          <w:rFonts w:cs="Arial"/>
          <w:color w:val="000000" w:themeColor="text1"/>
        </w:rPr>
      </w:pPr>
      <w:bookmarkStart w:id="174" w:name="_Toc106890388"/>
      <w:bookmarkStart w:id="175" w:name="_Toc106893117"/>
      <w:r>
        <w:t xml:space="preserve">Figure </w:t>
      </w:r>
      <w:fldSimple w:instr=" SEQ Figure \* ARABIC ">
        <w:r w:rsidR="00F16C8A">
          <w:rPr>
            <w:noProof/>
          </w:rPr>
          <w:t>23</w:t>
        </w:r>
      </w:fldSimple>
      <w:r w:rsidR="007B495E">
        <w:t>3</w:t>
      </w:r>
      <w:r>
        <w:t xml:space="preserve"> : </w:t>
      </w:r>
      <w:r w:rsidRPr="0089039E">
        <w:t>Carte ANC</w:t>
      </w:r>
      <w:bookmarkEnd w:id="174"/>
      <w:bookmarkEnd w:id="175"/>
    </w:p>
    <w:p w14:paraId="608A03BB" w14:textId="4C782E0B" w:rsidR="00EB0FDD" w:rsidRPr="00733E8D" w:rsidRDefault="00D66FAC">
      <w:pPr>
        <w:overflowPunct/>
        <w:autoSpaceDE/>
        <w:autoSpaceDN/>
        <w:adjustRightInd/>
        <w:textAlignment w:val="auto"/>
        <w:rPr>
          <w:rFonts w:cs="Arial"/>
          <w:i/>
          <w:color w:val="000000" w:themeColor="text1"/>
          <w:sz w:val="16"/>
          <w:szCs w:val="16"/>
        </w:rPr>
      </w:pPr>
      <w:r w:rsidRPr="00733E8D">
        <w:rPr>
          <w:rFonts w:cs="Arial"/>
          <w:i/>
          <w:color w:val="000000" w:themeColor="text1"/>
          <w:sz w:val="16"/>
          <w:szCs w:val="16"/>
        </w:rPr>
        <w:t>Source : Logiciel QGIS LTC</w:t>
      </w:r>
    </w:p>
    <w:p w14:paraId="29BE05D6" w14:textId="77777777" w:rsidR="00D9032A" w:rsidRPr="00733E8D" w:rsidRDefault="00EB0FDD" w:rsidP="00D9032A">
      <w:pPr>
        <w:rPr>
          <w:rFonts w:cs="Arial"/>
        </w:rPr>
      </w:pPr>
      <w:r w:rsidRPr="00733E8D">
        <w:rPr>
          <w:rFonts w:cs="Arial"/>
          <w:noProof/>
          <w:lang w:eastAsia="fr-FR"/>
        </w:rPr>
        <w:lastRenderedPageBreak/>
        <w:drawing>
          <wp:inline distT="0" distB="0" distL="0" distR="0" wp14:anchorId="699E7B2E" wp14:editId="7FE87A36">
            <wp:extent cx="6368464" cy="5819775"/>
            <wp:effectExtent l="0" t="0" r="0" b="0"/>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372465" cy="5823431"/>
                    </a:xfrm>
                    <a:prstGeom prst="rect">
                      <a:avLst/>
                    </a:prstGeom>
                  </pic:spPr>
                </pic:pic>
              </a:graphicData>
            </a:graphic>
          </wp:inline>
        </w:drawing>
      </w:r>
    </w:p>
    <w:p w14:paraId="3B04EC6A" w14:textId="7EC1F9CF" w:rsidR="00552D7F" w:rsidRPr="00733E8D" w:rsidRDefault="00DB1CA9" w:rsidP="00DB1CA9">
      <w:pPr>
        <w:pStyle w:val="Lgende"/>
        <w:rPr>
          <w:rFonts w:cs="Arial"/>
          <w:i/>
          <w:color w:val="000000" w:themeColor="text1"/>
          <w:szCs w:val="16"/>
        </w:rPr>
      </w:pPr>
      <w:bookmarkStart w:id="176" w:name="_Toc106890389"/>
      <w:bookmarkStart w:id="177" w:name="_Toc106893118"/>
      <w:r>
        <w:t xml:space="preserve">Figure </w:t>
      </w:r>
      <w:fldSimple w:instr=" SEQ Figure \* ARABIC ">
        <w:r w:rsidR="00F16C8A">
          <w:rPr>
            <w:noProof/>
          </w:rPr>
          <w:t>24</w:t>
        </w:r>
      </w:fldSimple>
      <w:r>
        <w:t xml:space="preserve"> : </w:t>
      </w:r>
      <w:r w:rsidRPr="00E133EF">
        <w:t>Carte des installations non conformes avec impact</w:t>
      </w:r>
      <w:bookmarkEnd w:id="176"/>
      <w:bookmarkEnd w:id="177"/>
    </w:p>
    <w:p w14:paraId="79F2A19B" w14:textId="25DD6F56" w:rsidR="00D66FAC" w:rsidRPr="00733E8D" w:rsidRDefault="00D66FAC" w:rsidP="00D66FAC">
      <w:pPr>
        <w:overflowPunct/>
        <w:autoSpaceDE/>
        <w:autoSpaceDN/>
        <w:adjustRightInd/>
        <w:textAlignment w:val="auto"/>
        <w:rPr>
          <w:rFonts w:cs="Arial"/>
          <w:i/>
          <w:color w:val="000000" w:themeColor="text1"/>
          <w:sz w:val="16"/>
          <w:szCs w:val="16"/>
        </w:rPr>
      </w:pPr>
      <w:r w:rsidRPr="00733E8D">
        <w:rPr>
          <w:rFonts w:cs="Arial"/>
          <w:i/>
          <w:color w:val="000000" w:themeColor="text1"/>
          <w:sz w:val="16"/>
          <w:szCs w:val="16"/>
        </w:rPr>
        <w:t>Source : Logiciel QGIS LTC</w:t>
      </w:r>
    </w:p>
    <w:p w14:paraId="53CAB65F" w14:textId="3DFE742D" w:rsidR="00D66FAC" w:rsidRPr="00733E8D" w:rsidRDefault="00D66FAC" w:rsidP="00D9032A">
      <w:pPr>
        <w:rPr>
          <w:rFonts w:cs="Arial"/>
        </w:rPr>
      </w:pPr>
    </w:p>
    <w:p w14:paraId="26872D20" w14:textId="3FD5FDFF" w:rsidR="00840CF6" w:rsidRPr="00733E8D" w:rsidRDefault="00840CF6" w:rsidP="00EE5EAA">
      <w:pPr>
        <w:pStyle w:val="Titre3"/>
        <w:rPr>
          <w:rFonts w:cs="Arial"/>
        </w:rPr>
      </w:pPr>
      <w:bookmarkStart w:id="178" w:name="_Toc106893314"/>
      <w:r w:rsidRPr="00733E8D">
        <w:rPr>
          <w:rFonts w:cs="Arial"/>
        </w:rPr>
        <w:t>Installations Non Conformes Avec Impact</w:t>
      </w:r>
      <w:bookmarkEnd w:id="178"/>
    </w:p>
    <w:p w14:paraId="5EA85E19" w14:textId="20A17A70" w:rsidR="008B6EB8" w:rsidRPr="00733E8D" w:rsidRDefault="00840CF6" w:rsidP="000209D8">
      <w:pPr>
        <w:ind w:right="1"/>
        <w:rPr>
          <w:rFonts w:eastAsia="SimSun" w:cs="Arial"/>
          <w:lang w:eastAsia="fr-FR"/>
        </w:rPr>
      </w:pPr>
      <w:r w:rsidRPr="00733E8D">
        <w:rPr>
          <w:rFonts w:eastAsia="SimSun" w:cs="Arial"/>
          <w:lang w:eastAsia="fr-FR"/>
        </w:rPr>
        <w:t xml:space="preserve">En décembre 2021, 98 installations </w:t>
      </w:r>
      <w:r w:rsidR="00DB2BB7" w:rsidRPr="00733E8D">
        <w:rPr>
          <w:rFonts w:eastAsia="SimSun" w:cs="Arial"/>
          <w:lang w:eastAsia="fr-FR"/>
        </w:rPr>
        <w:t>non conforme</w:t>
      </w:r>
      <w:r w:rsidRPr="00733E8D">
        <w:rPr>
          <w:rFonts w:eastAsia="SimSun" w:cs="Arial"/>
          <w:lang w:eastAsia="fr-FR"/>
        </w:rPr>
        <w:t>s avec impact.</w:t>
      </w:r>
    </w:p>
    <w:p w14:paraId="34A212B3" w14:textId="2A920049" w:rsidR="005D25E8" w:rsidRPr="00733E8D" w:rsidRDefault="005D25E8">
      <w:pPr>
        <w:ind w:right="1"/>
        <w:rPr>
          <w:rFonts w:eastAsia="SimSun" w:cs="Arial"/>
          <w:lang w:eastAsia="fr-FR"/>
        </w:rPr>
      </w:pPr>
      <w:r w:rsidRPr="00733E8D">
        <w:rPr>
          <w:rFonts w:eastAsia="SimSun" w:cs="Arial"/>
          <w:lang w:eastAsia="fr-FR"/>
        </w:rPr>
        <w:t xml:space="preserve">L'arrêté du 27 avril 2012 fixe à 4 ans le délai pour la réhabilitation des systèmes présentant un danger pour la santé des personnes ou un risque avéré de pollution pour l'environnement. </w:t>
      </w:r>
    </w:p>
    <w:p w14:paraId="0B639175" w14:textId="42EC3FF9" w:rsidR="00DB2BB7" w:rsidRPr="00733E8D" w:rsidRDefault="00DB2BB7">
      <w:pPr>
        <w:ind w:right="1"/>
        <w:rPr>
          <w:rFonts w:eastAsia="SimSun" w:cs="Arial"/>
          <w:lang w:eastAsia="fr-FR"/>
        </w:rPr>
      </w:pPr>
      <w:r w:rsidRPr="00733E8D">
        <w:rPr>
          <w:rFonts w:eastAsia="SimSun" w:cs="Arial"/>
          <w:lang w:eastAsia="fr-FR"/>
        </w:rPr>
        <w:t>Sur les 98 installations</w:t>
      </w:r>
      <w:r w:rsidR="008B6EB8" w:rsidRPr="00733E8D">
        <w:rPr>
          <w:rFonts w:eastAsia="SimSun" w:cs="Arial"/>
          <w:lang w:eastAsia="fr-FR"/>
        </w:rPr>
        <w:t>,</w:t>
      </w:r>
      <w:r w:rsidRPr="00733E8D">
        <w:rPr>
          <w:rFonts w:eastAsia="SimSun" w:cs="Arial"/>
          <w:lang w:eastAsia="fr-FR"/>
        </w:rPr>
        <w:t xml:space="preserve"> 65 sont encore </w:t>
      </w:r>
      <w:r w:rsidR="008B6EB8" w:rsidRPr="00733E8D">
        <w:rPr>
          <w:rFonts w:eastAsia="SimSun" w:cs="Arial"/>
          <w:lang w:eastAsia="fr-FR"/>
        </w:rPr>
        <w:t>dans le délai</w:t>
      </w:r>
      <w:r w:rsidRPr="00733E8D">
        <w:rPr>
          <w:rFonts w:eastAsia="SimSun" w:cs="Arial"/>
          <w:lang w:eastAsia="fr-FR"/>
        </w:rPr>
        <w:t xml:space="preserve"> des 4</w:t>
      </w:r>
      <w:r w:rsidR="008B6EB8" w:rsidRPr="00733E8D">
        <w:rPr>
          <w:rFonts w:eastAsia="SimSun" w:cs="Arial"/>
          <w:lang w:eastAsia="fr-FR"/>
        </w:rPr>
        <w:t xml:space="preserve"> </w:t>
      </w:r>
      <w:r w:rsidRPr="00733E8D">
        <w:rPr>
          <w:rFonts w:eastAsia="SimSun" w:cs="Arial"/>
          <w:lang w:eastAsia="fr-FR"/>
        </w:rPr>
        <w:t xml:space="preserve">ans mais 33 installations ont passé </w:t>
      </w:r>
      <w:r w:rsidR="008B6EB8" w:rsidRPr="00733E8D">
        <w:rPr>
          <w:rFonts w:eastAsia="SimSun" w:cs="Arial"/>
          <w:lang w:eastAsia="fr-FR"/>
        </w:rPr>
        <w:t>ce délai</w:t>
      </w:r>
      <w:r w:rsidRPr="00733E8D">
        <w:rPr>
          <w:rFonts w:eastAsia="SimSun" w:cs="Arial"/>
          <w:lang w:eastAsia="fr-FR"/>
        </w:rPr>
        <w:t>.</w:t>
      </w:r>
    </w:p>
    <w:p w14:paraId="2B6BD1E0" w14:textId="5A0EC0B6" w:rsidR="00DB2BB7" w:rsidRPr="00733E8D" w:rsidRDefault="00DB2BB7">
      <w:pPr>
        <w:ind w:right="1"/>
        <w:rPr>
          <w:rFonts w:eastAsia="SimSun" w:cs="Arial"/>
          <w:lang w:eastAsia="fr-FR"/>
        </w:rPr>
      </w:pPr>
      <w:r w:rsidRPr="00733E8D">
        <w:rPr>
          <w:rFonts w:eastAsia="SimSun" w:cs="Arial"/>
          <w:lang w:eastAsia="fr-FR"/>
        </w:rPr>
        <w:t>Le nouveau règlement de service du SPANC</w:t>
      </w:r>
      <w:r w:rsidR="008B6EB8" w:rsidRPr="00733E8D">
        <w:rPr>
          <w:rFonts w:eastAsia="SimSun" w:cs="Arial"/>
          <w:lang w:eastAsia="fr-FR"/>
        </w:rPr>
        <w:t xml:space="preserve"> </w:t>
      </w:r>
      <w:r w:rsidRPr="00733E8D">
        <w:rPr>
          <w:rFonts w:eastAsia="SimSun" w:cs="Arial"/>
          <w:lang w:eastAsia="fr-FR"/>
        </w:rPr>
        <w:t xml:space="preserve">applicable au 1 er janvier 2022 permet </w:t>
      </w:r>
      <w:r w:rsidR="008B6EB8" w:rsidRPr="00733E8D">
        <w:rPr>
          <w:rFonts w:eastAsia="SimSun" w:cs="Arial"/>
          <w:lang w:eastAsia="fr-FR"/>
        </w:rPr>
        <w:t>la mise</w:t>
      </w:r>
      <w:r w:rsidR="00425515" w:rsidRPr="00733E8D">
        <w:rPr>
          <w:rFonts w:eastAsia="SimSun" w:cs="Arial"/>
          <w:lang w:eastAsia="fr-FR"/>
        </w:rPr>
        <w:t xml:space="preserve"> en place </w:t>
      </w:r>
      <w:r w:rsidR="00B9076E" w:rsidRPr="00733E8D">
        <w:rPr>
          <w:rFonts w:eastAsia="SimSun" w:cs="Arial"/>
          <w:lang w:eastAsia="fr-FR"/>
        </w:rPr>
        <w:t>d’une pénalité financière</w:t>
      </w:r>
      <w:r w:rsidR="008B6EB8" w:rsidRPr="00733E8D">
        <w:rPr>
          <w:rFonts w:eastAsia="SimSun" w:cs="Arial"/>
          <w:lang w:eastAsia="fr-FR"/>
        </w:rPr>
        <w:t>.</w:t>
      </w:r>
    </w:p>
    <w:p w14:paraId="6E5F15A5" w14:textId="67BF4CED" w:rsidR="00DB2BB7" w:rsidRPr="00733E8D" w:rsidRDefault="00DB2BB7" w:rsidP="004D0029">
      <w:pPr>
        <w:overflowPunct/>
        <w:autoSpaceDE/>
        <w:autoSpaceDN/>
        <w:adjustRightInd/>
        <w:textAlignment w:val="auto"/>
        <w:rPr>
          <w:rFonts w:eastAsia="SimSun" w:cs="Arial"/>
          <w:lang w:eastAsia="fr-FR"/>
        </w:rPr>
      </w:pPr>
      <w:r w:rsidRPr="00733E8D">
        <w:rPr>
          <w:rFonts w:eastAsia="SimSun" w:cs="Arial"/>
          <w:lang w:eastAsia="fr-FR"/>
        </w:rPr>
        <w:t xml:space="preserve">Tant que le propriétaire ne s'est pas conformé aux obligations prévues aux </w:t>
      </w:r>
      <w:hyperlink r:id="rId79" w:history="1">
        <w:r w:rsidRPr="00733E8D">
          <w:rPr>
            <w:rFonts w:eastAsia="SimSun" w:cs="Arial"/>
            <w:lang w:eastAsia="fr-FR"/>
          </w:rPr>
          <w:t>articles L. 1331-1 à L. 1331-7-1</w:t>
        </w:r>
      </w:hyperlink>
      <w:r w:rsidR="009640EF" w:rsidRPr="00733E8D">
        <w:rPr>
          <w:rFonts w:eastAsia="SimSun" w:cs="Arial"/>
          <w:lang w:eastAsia="fr-FR"/>
        </w:rPr>
        <w:t xml:space="preserve"> du</w:t>
      </w:r>
      <w:r w:rsidR="009640EF" w:rsidRPr="00733E8D">
        <w:rPr>
          <w:rFonts w:cs="Arial"/>
          <w:iCs/>
        </w:rPr>
        <w:t xml:space="preserve"> Code de la santé publique </w:t>
      </w:r>
      <w:r w:rsidR="009640EF" w:rsidRPr="00733E8D">
        <w:rPr>
          <w:rFonts w:eastAsia="SimSun" w:cs="Arial"/>
          <w:lang w:eastAsia="fr-FR"/>
        </w:rPr>
        <w:t xml:space="preserve">  </w:t>
      </w:r>
      <w:r w:rsidRPr="00733E8D">
        <w:rPr>
          <w:rFonts w:eastAsia="SimSun" w:cs="Arial"/>
          <w:lang w:eastAsia="fr-FR"/>
        </w:rPr>
        <w:t>, il est astreint au paiement d'une somme au moins équivalente à la redevance qu'il aurait payée au service public d'assainissement autonome, et qui peut être majorée dans une proportion fixée dans la limite de 400 %</w:t>
      </w:r>
      <w:r w:rsidR="00CE281E">
        <w:rPr>
          <w:rFonts w:eastAsia="SimSun" w:cs="Arial"/>
          <w:lang w:eastAsia="fr-FR"/>
        </w:rPr>
        <w:t>.</w:t>
      </w:r>
    </w:p>
    <w:p w14:paraId="50CE3EE5" w14:textId="7A136AE3" w:rsidR="00DB2BB7" w:rsidRPr="00733E8D" w:rsidRDefault="00DB2BB7" w:rsidP="004D0029">
      <w:pPr>
        <w:overflowPunct/>
        <w:autoSpaceDE/>
        <w:autoSpaceDN/>
        <w:adjustRightInd/>
        <w:textAlignment w:val="auto"/>
        <w:rPr>
          <w:rFonts w:eastAsia="SimSun" w:cs="Arial"/>
          <w:lang w:eastAsia="fr-FR"/>
        </w:rPr>
      </w:pPr>
      <w:r w:rsidRPr="00733E8D">
        <w:rPr>
          <w:rFonts w:eastAsia="SimSun" w:cs="Arial"/>
          <w:lang w:eastAsia="fr-FR"/>
        </w:rPr>
        <w:t xml:space="preserve">Cette somme n'est pas recouvrée si les obligations de </w:t>
      </w:r>
      <w:r w:rsidR="008B6EB8" w:rsidRPr="00733E8D">
        <w:rPr>
          <w:rFonts w:eastAsia="SimSun" w:cs="Arial"/>
          <w:lang w:eastAsia="fr-FR"/>
        </w:rPr>
        <w:t>réhabilitations</w:t>
      </w:r>
      <w:r w:rsidRPr="00733E8D">
        <w:rPr>
          <w:rFonts w:eastAsia="SimSun" w:cs="Arial"/>
          <w:lang w:eastAsia="fr-FR"/>
        </w:rPr>
        <w:t xml:space="preserve"> prévues aux mêmes articles L. 1331-1 à L. 1331-7-1 sont satisfaites dans un délai de douze mois à compter de la date d'envoi de la notification de la pénalité.</w:t>
      </w:r>
    </w:p>
    <w:p w14:paraId="66B203FC" w14:textId="5715F3D3" w:rsidR="00D66FAC" w:rsidRPr="00733E8D" w:rsidRDefault="00CF79C6" w:rsidP="000209D8">
      <w:pPr>
        <w:ind w:right="1"/>
        <w:rPr>
          <w:rFonts w:eastAsia="SimSun" w:cs="Arial"/>
          <w:lang w:eastAsia="fr-FR"/>
        </w:rPr>
      </w:pPr>
      <w:r w:rsidRPr="00733E8D">
        <w:rPr>
          <w:rFonts w:eastAsia="SimSun" w:cs="Arial"/>
          <w:lang w:eastAsia="fr-FR"/>
        </w:rPr>
        <w:lastRenderedPageBreak/>
        <w:t xml:space="preserve">Une délibération fixe à 400% de la redevance annuel </w:t>
      </w:r>
      <w:r w:rsidR="006745F8" w:rsidRPr="00733E8D">
        <w:rPr>
          <w:rFonts w:eastAsia="SimSun" w:cs="Arial"/>
          <w:lang w:eastAsia="fr-FR"/>
        </w:rPr>
        <w:t>la pénalité financière</w:t>
      </w:r>
      <w:r w:rsidRPr="00733E8D">
        <w:rPr>
          <w:rFonts w:eastAsia="SimSun" w:cs="Arial"/>
          <w:lang w:eastAsia="fr-FR"/>
        </w:rPr>
        <w:t xml:space="preserve"> pour </w:t>
      </w:r>
      <w:r w:rsidR="006745F8" w:rsidRPr="00733E8D">
        <w:rPr>
          <w:rFonts w:eastAsia="SimSun" w:cs="Arial"/>
          <w:lang w:eastAsia="fr-FR"/>
        </w:rPr>
        <w:t>non-respect</w:t>
      </w:r>
      <w:r w:rsidRPr="00733E8D">
        <w:rPr>
          <w:rFonts w:eastAsia="SimSun" w:cs="Arial"/>
          <w:lang w:eastAsia="fr-FR"/>
        </w:rPr>
        <w:t xml:space="preserve"> </w:t>
      </w:r>
      <w:r w:rsidR="008B6EB8" w:rsidRPr="00733E8D">
        <w:rPr>
          <w:rFonts w:eastAsia="SimSun" w:cs="Arial"/>
          <w:lang w:eastAsia="fr-FR"/>
        </w:rPr>
        <w:t>du délai</w:t>
      </w:r>
      <w:r w:rsidRPr="00733E8D">
        <w:rPr>
          <w:rFonts w:eastAsia="SimSun" w:cs="Arial"/>
          <w:lang w:eastAsia="fr-FR"/>
        </w:rPr>
        <w:t xml:space="preserve"> de remises aux normes sur le territoire de Lannion </w:t>
      </w:r>
      <w:r w:rsidR="006745F8" w:rsidRPr="00733E8D">
        <w:rPr>
          <w:rFonts w:eastAsia="SimSun" w:cs="Arial"/>
          <w:lang w:eastAsia="fr-FR"/>
        </w:rPr>
        <w:t>Trégor</w:t>
      </w:r>
      <w:r w:rsidRPr="00733E8D">
        <w:rPr>
          <w:rFonts w:eastAsia="SimSun" w:cs="Arial"/>
          <w:lang w:eastAsia="fr-FR"/>
        </w:rPr>
        <w:t xml:space="preserve"> Communauté</w:t>
      </w:r>
      <w:r w:rsidR="008B6EB8" w:rsidRPr="00733E8D">
        <w:rPr>
          <w:rFonts w:eastAsia="SimSun" w:cs="Arial"/>
          <w:lang w:eastAsia="fr-FR"/>
        </w:rPr>
        <w:t>.</w:t>
      </w:r>
      <w:r w:rsidR="00D17764" w:rsidRPr="00733E8D">
        <w:rPr>
          <w:rFonts w:eastAsia="SimSun" w:cs="Arial"/>
          <w:lang w:eastAsia="fr-FR"/>
        </w:rPr>
        <w:t xml:space="preserve"> (Règlement d’assainissement non collectif en annexe </w:t>
      </w:r>
      <w:r w:rsidR="00720FF5">
        <w:rPr>
          <w:rFonts w:eastAsia="SimSun" w:cs="Arial"/>
          <w:lang w:eastAsia="fr-FR"/>
        </w:rPr>
        <w:t>6</w:t>
      </w:r>
      <w:r w:rsidR="00D17764" w:rsidRPr="00733E8D">
        <w:rPr>
          <w:rFonts w:eastAsia="SimSun" w:cs="Arial"/>
          <w:lang w:eastAsia="fr-FR"/>
        </w:rPr>
        <w:t>)</w:t>
      </w:r>
    </w:p>
    <w:p w14:paraId="564FC77E" w14:textId="77777777" w:rsidR="00D66FAC" w:rsidRPr="00733E8D" w:rsidRDefault="00D66FAC" w:rsidP="00D9032A">
      <w:pPr>
        <w:rPr>
          <w:rFonts w:cs="Arial"/>
        </w:rPr>
      </w:pPr>
    </w:p>
    <w:p w14:paraId="4DA50AA8" w14:textId="77777777" w:rsidR="008F5BB3" w:rsidRPr="00733E8D" w:rsidRDefault="00177B0A" w:rsidP="00C60C7D">
      <w:pPr>
        <w:pStyle w:val="Titre2"/>
        <w:rPr>
          <w:rFonts w:cs="Arial"/>
        </w:rPr>
      </w:pPr>
      <w:bookmarkStart w:id="179" w:name="_Toc294423581"/>
      <w:bookmarkStart w:id="180" w:name="_Toc106893315"/>
      <w:r w:rsidRPr="00733E8D">
        <w:rPr>
          <w:rFonts w:cs="Arial"/>
        </w:rPr>
        <w:t xml:space="preserve">Zones </w:t>
      </w:r>
      <w:r w:rsidR="00F541F9" w:rsidRPr="00733E8D">
        <w:rPr>
          <w:rFonts w:cs="Arial"/>
        </w:rPr>
        <w:t xml:space="preserve">complémentaires </w:t>
      </w:r>
      <w:r w:rsidRPr="00733E8D">
        <w:rPr>
          <w:rFonts w:cs="Arial"/>
        </w:rPr>
        <w:t>étudiées</w:t>
      </w:r>
      <w:bookmarkEnd w:id="179"/>
      <w:bookmarkEnd w:id="180"/>
    </w:p>
    <w:p w14:paraId="4F96BFB9" w14:textId="77777777" w:rsidR="004A4003" w:rsidRPr="00733E8D" w:rsidRDefault="004A4003" w:rsidP="00177B0A">
      <w:pPr>
        <w:rPr>
          <w:rFonts w:cs="Arial"/>
          <w:sz w:val="16"/>
          <w:szCs w:val="16"/>
        </w:rPr>
      </w:pPr>
    </w:p>
    <w:p w14:paraId="6545FD3D" w14:textId="77777777" w:rsidR="00906082" w:rsidRPr="00733E8D" w:rsidRDefault="00906082" w:rsidP="00906082">
      <w:pPr>
        <w:pStyle w:val="Titre3"/>
        <w:rPr>
          <w:rFonts w:cs="Arial"/>
        </w:rPr>
      </w:pPr>
      <w:r w:rsidRPr="00733E8D">
        <w:rPr>
          <w:rFonts w:cs="Arial"/>
        </w:rPr>
        <w:t xml:space="preserve"> </w:t>
      </w:r>
      <w:bookmarkStart w:id="181" w:name="_Toc106893316"/>
      <w:r w:rsidRPr="00733E8D">
        <w:rPr>
          <w:rFonts w:cs="Arial"/>
        </w:rPr>
        <w:t>Présentation des secteurs étudiés</w:t>
      </w:r>
      <w:bookmarkEnd w:id="181"/>
    </w:p>
    <w:p w14:paraId="4910EF9E" w14:textId="77777777" w:rsidR="00906082" w:rsidRPr="00733E8D" w:rsidRDefault="00906082" w:rsidP="00177B0A">
      <w:pPr>
        <w:rPr>
          <w:rFonts w:cs="Arial"/>
          <w:sz w:val="16"/>
          <w:szCs w:val="16"/>
        </w:rPr>
      </w:pPr>
    </w:p>
    <w:p w14:paraId="29C54DCD" w14:textId="5EE1BE70" w:rsidR="00FB69F3" w:rsidRPr="00733E8D" w:rsidRDefault="00FB69F3" w:rsidP="00FB69F3">
      <w:pPr>
        <w:rPr>
          <w:rFonts w:cs="Arial"/>
        </w:rPr>
      </w:pPr>
      <w:r w:rsidRPr="00733E8D">
        <w:rPr>
          <w:rFonts w:cs="Arial"/>
        </w:rPr>
        <w:t xml:space="preserve">Les zones étudiées </w:t>
      </w:r>
      <w:r w:rsidR="00F541F9" w:rsidRPr="00733E8D">
        <w:rPr>
          <w:rFonts w:cs="Arial"/>
        </w:rPr>
        <w:t xml:space="preserve">en complément à l’étude de zonage </w:t>
      </w:r>
      <w:r w:rsidRPr="00733E8D">
        <w:rPr>
          <w:rFonts w:cs="Arial"/>
        </w:rPr>
        <w:t xml:space="preserve">correspondent à des secteurs dont le zonage d’assainissement actuel </w:t>
      </w:r>
      <w:r w:rsidR="004A4003" w:rsidRPr="00733E8D">
        <w:rPr>
          <w:rFonts w:cs="Arial"/>
        </w:rPr>
        <w:t xml:space="preserve">peut être amené à évoluer au vue de leurs classements au sein du Plan Local </w:t>
      </w:r>
      <w:r w:rsidR="00BE7B70" w:rsidRPr="00733E8D">
        <w:rPr>
          <w:rFonts w:cs="Arial"/>
        </w:rPr>
        <w:t>d’Urbanisme</w:t>
      </w:r>
      <w:r w:rsidR="004A4003" w:rsidRPr="00733E8D">
        <w:rPr>
          <w:rFonts w:cs="Arial"/>
        </w:rPr>
        <w:t>.</w:t>
      </w:r>
    </w:p>
    <w:p w14:paraId="11467D4E" w14:textId="77777777" w:rsidR="004A4003" w:rsidRPr="00733E8D" w:rsidRDefault="004A4003" w:rsidP="00FB69F3">
      <w:pPr>
        <w:rPr>
          <w:rFonts w:cs="Arial"/>
        </w:rPr>
      </w:pPr>
    </w:p>
    <w:p w14:paraId="5841C5EB" w14:textId="77777777" w:rsidR="004A4003" w:rsidRPr="00733E8D" w:rsidRDefault="004A4003" w:rsidP="00FB69F3">
      <w:pPr>
        <w:rPr>
          <w:rFonts w:cs="Arial"/>
        </w:rPr>
      </w:pPr>
    </w:p>
    <w:p w14:paraId="6E52A521" w14:textId="77777777" w:rsidR="00FB69F3" w:rsidRPr="00733E8D" w:rsidRDefault="00FB69F3" w:rsidP="00FB69F3">
      <w:pPr>
        <w:rPr>
          <w:rFonts w:cs="Arial"/>
        </w:rPr>
      </w:pPr>
      <w:r w:rsidRPr="00733E8D">
        <w:rPr>
          <w:rFonts w:cs="Arial"/>
        </w:rPr>
        <w:t xml:space="preserve">Ces zones </w:t>
      </w:r>
      <w:r w:rsidR="00AD59DB" w:rsidRPr="00733E8D">
        <w:rPr>
          <w:rFonts w:cs="Arial"/>
        </w:rPr>
        <w:t>ont été préalablement étudiées dans le cadre d’un complément au zonage assainissement réalisé en 2009</w:t>
      </w:r>
      <w:r w:rsidR="009F62EF" w:rsidRPr="00733E8D">
        <w:rPr>
          <w:rFonts w:cs="Arial"/>
        </w:rPr>
        <w:t xml:space="preserve">, elles </w:t>
      </w:r>
      <w:r w:rsidRPr="00733E8D">
        <w:rPr>
          <w:rFonts w:cs="Arial"/>
        </w:rPr>
        <w:t>sont présentées dans le tableau ci-dessous :</w:t>
      </w:r>
    </w:p>
    <w:p w14:paraId="7395DE3E" w14:textId="77777777" w:rsidR="0062400B" w:rsidRPr="00733E8D" w:rsidRDefault="0062400B" w:rsidP="0062400B">
      <w:pPr>
        <w:rPr>
          <w:rFonts w:cs="Arial"/>
        </w:rPr>
      </w:pPr>
      <w:bookmarkStart w:id="182" w:name="_Toc353288614"/>
    </w:p>
    <w:tbl>
      <w:tblPr>
        <w:tblStyle w:val="Grilledutableau"/>
        <w:tblW w:w="0" w:type="auto"/>
        <w:tblLook w:val="04A0" w:firstRow="1" w:lastRow="0" w:firstColumn="1" w:lastColumn="0" w:noHBand="0" w:noVBand="1"/>
      </w:tblPr>
      <w:tblGrid>
        <w:gridCol w:w="3107"/>
        <w:gridCol w:w="3105"/>
        <w:gridCol w:w="1554"/>
        <w:gridCol w:w="1578"/>
      </w:tblGrid>
      <w:tr w:rsidR="0062400B" w:rsidRPr="00733E8D" w14:paraId="2DD52D1E" w14:textId="77777777" w:rsidTr="00B94175">
        <w:trPr>
          <w:trHeight w:val="369"/>
        </w:trPr>
        <w:tc>
          <w:tcPr>
            <w:tcW w:w="3108" w:type="dxa"/>
            <w:vAlign w:val="center"/>
          </w:tcPr>
          <w:p w14:paraId="577BE915" w14:textId="77777777" w:rsidR="0062400B" w:rsidRPr="00733E8D" w:rsidRDefault="0062400B" w:rsidP="002D6A16">
            <w:pPr>
              <w:jc w:val="center"/>
              <w:rPr>
                <w:rFonts w:cs="Arial"/>
              </w:rPr>
            </w:pPr>
            <w:r w:rsidRPr="00733E8D">
              <w:rPr>
                <w:rFonts w:cs="Arial"/>
              </w:rPr>
              <w:t>Implantation</w:t>
            </w:r>
          </w:p>
        </w:tc>
        <w:tc>
          <w:tcPr>
            <w:tcW w:w="3105" w:type="dxa"/>
            <w:vAlign w:val="center"/>
          </w:tcPr>
          <w:p w14:paraId="47A9AE82" w14:textId="77777777" w:rsidR="0062400B" w:rsidRPr="00733E8D" w:rsidRDefault="0062400B" w:rsidP="002D6A16">
            <w:pPr>
              <w:jc w:val="center"/>
              <w:rPr>
                <w:rFonts w:cs="Arial"/>
              </w:rPr>
            </w:pPr>
            <w:r w:rsidRPr="00733E8D">
              <w:rPr>
                <w:rFonts w:cs="Arial"/>
              </w:rPr>
              <w:t>Activité prévue</w:t>
            </w:r>
          </w:p>
        </w:tc>
        <w:tc>
          <w:tcPr>
            <w:tcW w:w="1554" w:type="dxa"/>
            <w:tcBorders>
              <w:right w:val="single" w:sz="4" w:space="0" w:color="auto"/>
            </w:tcBorders>
            <w:vAlign w:val="center"/>
          </w:tcPr>
          <w:p w14:paraId="53988FEF" w14:textId="77777777" w:rsidR="0062400B" w:rsidRPr="00733E8D" w:rsidRDefault="0062400B" w:rsidP="002D6A16">
            <w:pPr>
              <w:jc w:val="center"/>
              <w:rPr>
                <w:rFonts w:cs="Arial"/>
              </w:rPr>
            </w:pPr>
            <w:r w:rsidRPr="00733E8D">
              <w:rPr>
                <w:rFonts w:cs="Arial"/>
              </w:rPr>
              <w:t>Surface</w:t>
            </w:r>
          </w:p>
        </w:tc>
        <w:tc>
          <w:tcPr>
            <w:tcW w:w="1578" w:type="dxa"/>
            <w:tcBorders>
              <w:left w:val="single" w:sz="4" w:space="0" w:color="auto"/>
            </w:tcBorders>
            <w:vAlign w:val="center"/>
          </w:tcPr>
          <w:p w14:paraId="1ED6B472" w14:textId="77777777" w:rsidR="0062400B" w:rsidRPr="00733E8D" w:rsidRDefault="0062400B" w:rsidP="002D6A16">
            <w:pPr>
              <w:jc w:val="center"/>
              <w:rPr>
                <w:rFonts w:cs="Arial"/>
              </w:rPr>
            </w:pPr>
            <w:r w:rsidRPr="00733E8D">
              <w:rPr>
                <w:rFonts w:cs="Arial"/>
              </w:rPr>
              <w:t>Horizon</w:t>
            </w:r>
          </w:p>
        </w:tc>
      </w:tr>
      <w:tr w:rsidR="0062400B" w:rsidRPr="00733E8D" w14:paraId="18DB9CAD" w14:textId="77777777" w:rsidTr="00B94175">
        <w:trPr>
          <w:trHeight w:val="369"/>
        </w:trPr>
        <w:tc>
          <w:tcPr>
            <w:tcW w:w="3108" w:type="dxa"/>
            <w:vAlign w:val="center"/>
          </w:tcPr>
          <w:p w14:paraId="6630981C" w14:textId="77777777" w:rsidR="0062400B" w:rsidRPr="00733E8D" w:rsidRDefault="0062400B" w:rsidP="002D6A16">
            <w:pPr>
              <w:jc w:val="center"/>
              <w:rPr>
                <w:rFonts w:cs="Arial"/>
              </w:rPr>
            </w:pPr>
            <w:r w:rsidRPr="00733E8D">
              <w:rPr>
                <w:rFonts w:cs="Arial"/>
              </w:rPr>
              <w:t>Secteur Centre Bourg</w:t>
            </w:r>
          </w:p>
        </w:tc>
        <w:tc>
          <w:tcPr>
            <w:tcW w:w="3105" w:type="dxa"/>
            <w:vAlign w:val="center"/>
          </w:tcPr>
          <w:p w14:paraId="71485D8F" w14:textId="0BE1C5B8" w:rsidR="0062400B" w:rsidRPr="00733E8D" w:rsidRDefault="00B94175" w:rsidP="002D6A16">
            <w:pPr>
              <w:tabs>
                <w:tab w:val="right" w:pos="2949"/>
              </w:tabs>
              <w:jc w:val="center"/>
              <w:rPr>
                <w:rFonts w:cs="Arial"/>
              </w:rPr>
            </w:pPr>
            <w:r w:rsidRPr="00733E8D">
              <w:rPr>
                <w:rFonts w:cs="Arial"/>
              </w:rPr>
              <w:t>A urbaniser</w:t>
            </w:r>
          </w:p>
        </w:tc>
        <w:tc>
          <w:tcPr>
            <w:tcW w:w="1554" w:type="dxa"/>
            <w:tcBorders>
              <w:right w:val="single" w:sz="4" w:space="0" w:color="auto"/>
            </w:tcBorders>
            <w:vAlign w:val="center"/>
          </w:tcPr>
          <w:p w14:paraId="003A2CAA" w14:textId="77777777" w:rsidR="0062400B" w:rsidRPr="00733E8D" w:rsidRDefault="0062400B" w:rsidP="002D6A16">
            <w:pPr>
              <w:jc w:val="center"/>
              <w:rPr>
                <w:rFonts w:cs="Arial"/>
              </w:rPr>
            </w:pPr>
            <w:r w:rsidRPr="00733E8D">
              <w:rPr>
                <w:rFonts w:cs="Arial"/>
              </w:rPr>
              <w:t>1.7 ha</w:t>
            </w:r>
          </w:p>
        </w:tc>
        <w:tc>
          <w:tcPr>
            <w:tcW w:w="1578" w:type="dxa"/>
            <w:tcBorders>
              <w:left w:val="single" w:sz="4" w:space="0" w:color="auto"/>
            </w:tcBorders>
            <w:vAlign w:val="center"/>
          </w:tcPr>
          <w:p w14:paraId="52D03705" w14:textId="77777777" w:rsidR="0062400B" w:rsidRPr="00733E8D" w:rsidRDefault="0062400B" w:rsidP="002D6A16">
            <w:pPr>
              <w:jc w:val="center"/>
              <w:rPr>
                <w:rFonts w:cs="Arial"/>
              </w:rPr>
            </w:pPr>
            <w:r w:rsidRPr="00733E8D">
              <w:rPr>
                <w:rFonts w:cs="Arial"/>
              </w:rPr>
              <w:t>Court terme</w:t>
            </w:r>
          </w:p>
        </w:tc>
      </w:tr>
      <w:tr w:rsidR="0062400B" w:rsidRPr="00733E8D" w14:paraId="1FDE4AAE" w14:textId="77777777" w:rsidTr="00B94175">
        <w:trPr>
          <w:trHeight w:val="369"/>
        </w:trPr>
        <w:tc>
          <w:tcPr>
            <w:tcW w:w="3108" w:type="dxa"/>
            <w:vAlign w:val="center"/>
          </w:tcPr>
          <w:p w14:paraId="5BB38B37" w14:textId="77777777" w:rsidR="0062400B" w:rsidRPr="00733E8D" w:rsidRDefault="0062400B" w:rsidP="002D6A16">
            <w:pPr>
              <w:jc w:val="center"/>
              <w:rPr>
                <w:rFonts w:cs="Arial"/>
              </w:rPr>
            </w:pPr>
            <w:r w:rsidRPr="00733E8D">
              <w:rPr>
                <w:rFonts w:cs="Arial"/>
              </w:rPr>
              <w:t>Secteur Nord Bourg</w:t>
            </w:r>
          </w:p>
        </w:tc>
        <w:tc>
          <w:tcPr>
            <w:tcW w:w="3105" w:type="dxa"/>
            <w:vAlign w:val="center"/>
          </w:tcPr>
          <w:p w14:paraId="11F09B9E" w14:textId="743C63CB" w:rsidR="0062400B" w:rsidRPr="00733E8D" w:rsidRDefault="00B94175" w:rsidP="002D6A16">
            <w:pPr>
              <w:tabs>
                <w:tab w:val="right" w:pos="2949"/>
              </w:tabs>
              <w:jc w:val="center"/>
              <w:rPr>
                <w:rFonts w:cs="Arial"/>
              </w:rPr>
            </w:pPr>
            <w:r w:rsidRPr="00733E8D">
              <w:rPr>
                <w:rFonts w:cs="Arial"/>
              </w:rPr>
              <w:t>A urbaniser</w:t>
            </w:r>
          </w:p>
        </w:tc>
        <w:tc>
          <w:tcPr>
            <w:tcW w:w="1554" w:type="dxa"/>
            <w:tcBorders>
              <w:right w:val="single" w:sz="4" w:space="0" w:color="auto"/>
            </w:tcBorders>
            <w:vAlign w:val="center"/>
          </w:tcPr>
          <w:p w14:paraId="568EBFAF" w14:textId="644D52BB" w:rsidR="0062400B" w:rsidRPr="00733E8D" w:rsidRDefault="00AB6BC2" w:rsidP="002D6A16">
            <w:pPr>
              <w:keepNext/>
              <w:jc w:val="center"/>
              <w:rPr>
                <w:rFonts w:cs="Arial"/>
              </w:rPr>
            </w:pPr>
            <w:r>
              <w:rPr>
                <w:rFonts w:cs="Arial"/>
              </w:rPr>
              <w:t>2</w:t>
            </w:r>
            <w:r w:rsidR="0062400B" w:rsidRPr="00733E8D">
              <w:rPr>
                <w:rFonts w:cs="Arial"/>
              </w:rPr>
              <w:t>.2 ha</w:t>
            </w:r>
          </w:p>
        </w:tc>
        <w:tc>
          <w:tcPr>
            <w:tcW w:w="1578" w:type="dxa"/>
            <w:tcBorders>
              <w:left w:val="single" w:sz="4" w:space="0" w:color="auto"/>
            </w:tcBorders>
            <w:vAlign w:val="center"/>
          </w:tcPr>
          <w:p w14:paraId="3D5C7AC2" w14:textId="77777777" w:rsidR="0062400B" w:rsidRPr="00733E8D" w:rsidRDefault="0062400B" w:rsidP="002D6A16">
            <w:pPr>
              <w:keepNext/>
              <w:jc w:val="center"/>
              <w:rPr>
                <w:rFonts w:cs="Arial"/>
              </w:rPr>
            </w:pPr>
            <w:r w:rsidRPr="00733E8D">
              <w:rPr>
                <w:rFonts w:cs="Arial"/>
              </w:rPr>
              <w:t>Court terme</w:t>
            </w:r>
          </w:p>
        </w:tc>
      </w:tr>
      <w:tr w:rsidR="00BE7B70" w:rsidRPr="00733E8D" w14:paraId="2A757169" w14:textId="77777777" w:rsidTr="00B94175">
        <w:trPr>
          <w:trHeight w:val="369"/>
        </w:trPr>
        <w:tc>
          <w:tcPr>
            <w:tcW w:w="3108" w:type="dxa"/>
            <w:vAlign w:val="center"/>
          </w:tcPr>
          <w:p w14:paraId="0F00BD5E" w14:textId="77777777" w:rsidR="00BE7B70" w:rsidRPr="00733E8D" w:rsidRDefault="00EA5C1F" w:rsidP="002D6A16">
            <w:pPr>
              <w:jc w:val="center"/>
              <w:rPr>
                <w:rFonts w:cs="Arial"/>
              </w:rPr>
            </w:pPr>
            <w:r w:rsidRPr="00733E8D">
              <w:rPr>
                <w:rFonts w:cs="Arial"/>
              </w:rPr>
              <w:t>Secteur Traou Bihan</w:t>
            </w:r>
          </w:p>
        </w:tc>
        <w:tc>
          <w:tcPr>
            <w:tcW w:w="3105" w:type="dxa"/>
            <w:vAlign w:val="center"/>
          </w:tcPr>
          <w:p w14:paraId="2A6D6A02" w14:textId="7FBC974C" w:rsidR="00BE7B70" w:rsidRPr="00733E8D" w:rsidRDefault="00B94175" w:rsidP="002D6A16">
            <w:pPr>
              <w:tabs>
                <w:tab w:val="right" w:pos="2949"/>
              </w:tabs>
              <w:jc w:val="center"/>
              <w:rPr>
                <w:rFonts w:cs="Arial"/>
              </w:rPr>
            </w:pPr>
            <w:r w:rsidRPr="00733E8D">
              <w:rPr>
                <w:rFonts w:cs="Arial"/>
              </w:rPr>
              <w:t>Secteur déjà bâti</w:t>
            </w:r>
          </w:p>
        </w:tc>
        <w:tc>
          <w:tcPr>
            <w:tcW w:w="1554" w:type="dxa"/>
            <w:tcBorders>
              <w:right w:val="single" w:sz="4" w:space="0" w:color="auto"/>
            </w:tcBorders>
            <w:vAlign w:val="center"/>
          </w:tcPr>
          <w:p w14:paraId="4288A4AB" w14:textId="3FAC6627" w:rsidR="00BE7B70" w:rsidRPr="00733E8D" w:rsidRDefault="00A3004C" w:rsidP="00A3004C">
            <w:pPr>
              <w:keepNext/>
              <w:jc w:val="center"/>
              <w:rPr>
                <w:rFonts w:cs="Arial"/>
              </w:rPr>
            </w:pPr>
            <w:r w:rsidRPr="00733E8D">
              <w:rPr>
                <w:rFonts w:cs="Arial"/>
              </w:rPr>
              <w:t xml:space="preserve">1.44 </w:t>
            </w:r>
            <w:r w:rsidR="007F5B90" w:rsidRPr="00733E8D">
              <w:rPr>
                <w:rFonts w:cs="Arial"/>
              </w:rPr>
              <w:t>ha</w:t>
            </w:r>
          </w:p>
        </w:tc>
        <w:tc>
          <w:tcPr>
            <w:tcW w:w="1578" w:type="dxa"/>
            <w:tcBorders>
              <w:left w:val="single" w:sz="4" w:space="0" w:color="auto"/>
            </w:tcBorders>
            <w:vAlign w:val="center"/>
          </w:tcPr>
          <w:p w14:paraId="0F221B13" w14:textId="4A391864" w:rsidR="00BE7B70" w:rsidRPr="00733E8D" w:rsidRDefault="007F5B90" w:rsidP="002D6A16">
            <w:pPr>
              <w:keepNext/>
              <w:jc w:val="center"/>
              <w:rPr>
                <w:rFonts w:cs="Arial"/>
                <w:color w:val="FF0000"/>
                <w:highlight w:val="yellow"/>
              </w:rPr>
            </w:pPr>
            <w:r w:rsidRPr="00733E8D">
              <w:rPr>
                <w:rFonts w:cs="Arial"/>
              </w:rPr>
              <w:t>Court terme</w:t>
            </w:r>
          </w:p>
        </w:tc>
      </w:tr>
    </w:tbl>
    <w:p w14:paraId="768C83E3" w14:textId="10538261" w:rsidR="00FC5701" w:rsidRPr="00733E8D" w:rsidRDefault="00BB3495" w:rsidP="003C3515">
      <w:pPr>
        <w:pStyle w:val="Lgende"/>
        <w:spacing w:before="0"/>
        <w:jc w:val="center"/>
        <w:rPr>
          <w:rFonts w:cs="Arial"/>
          <w:i/>
        </w:rPr>
      </w:pPr>
      <w:r w:rsidRPr="00733E8D">
        <w:rPr>
          <w:rFonts w:cs="Arial"/>
          <w:i/>
        </w:rPr>
        <w:t xml:space="preserve">Tableau </w:t>
      </w:r>
      <w:r w:rsidR="00552D7F" w:rsidRPr="00733E8D">
        <w:rPr>
          <w:rFonts w:cs="Arial"/>
          <w:i/>
        </w:rPr>
        <w:t>2</w:t>
      </w:r>
      <w:r w:rsidR="00965A91" w:rsidRPr="00733E8D">
        <w:rPr>
          <w:rFonts w:cs="Arial"/>
          <w:i/>
        </w:rPr>
        <w:t>3</w:t>
      </w:r>
      <w:r w:rsidRPr="00733E8D">
        <w:rPr>
          <w:rFonts w:cs="Arial"/>
          <w:i/>
        </w:rPr>
        <w:t xml:space="preserve"> : </w:t>
      </w:r>
      <w:r w:rsidR="003C3515" w:rsidRPr="00733E8D">
        <w:rPr>
          <w:rFonts w:cs="Arial"/>
          <w:i/>
        </w:rPr>
        <w:t>Z</w:t>
      </w:r>
      <w:r w:rsidRPr="00733E8D">
        <w:rPr>
          <w:rFonts w:cs="Arial"/>
          <w:i/>
        </w:rPr>
        <w:t xml:space="preserve">ones </w:t>
      </w:r>
      <w:r w:rsidR="00F541F9" w:rsidRPr="00733E8D">
        <w:rPr>
          <w:rFonts w:cs="Arial"/>
          <w:i/>
        </w:rPr>
        <w:t xml:space="preserve">complémentaire </w:t>
      </w:r>
      <w:r w:rsidRPr="00733E8D">
        <w:rPr>
          <w:rFonts w:cs="Arial"/>
          <w:i/>
        </w:rPr>
        <w:t>étudiées par TPAe en 20</w:t>
      </w:r>
      <w:bookmarkEnd w:id="182"/>
      <w:r w:rsidR="00AD59DB" w:rsidRPr="00733E8D">
        <w:rPr>
          <w:rFonts w:cs="Arial"/>
          <w:i/>
        </w:rPr>
        <w:t>09</w:t>
      </w:r>
    </w:p>
    <w:p w14:paraId="5342263E" w14:textId="4E166D25" w:rsidR="0062400B" w:rsidRPr="00733E8D" w:rsidRDefault="0062400B" w:rsidP="004A4003">
      <w:pPr>
        <w:rPr>
          <w:rFonts w:cs="Arial"/>
        </w:rPr>
      </w:pPr>
    </w:p>
    <w:p w14:paraId="4940DB44" w14:textId="4EDBC4D8" w:rsidR="0062400B" w:rsidRPr="00733E8D" w:rsidRDefault="00B725DD" w:rsidP="004A4003">
      <w:pPr>
        <w:rPr>
          <w:rFonts w:cs="Arial"/>
        </w:rPr>
      </w:pPr>
      <w:r w:rsidRPr="00733E8D">
        <w:rPr>
          <w:rFonts w:cs="Arial"/>
          <w:noProof/>
          <w:lang w:eastAsia="fr-FR"/>
        </w:rPr>
        <mc:AlternateContent>
          <mc:Choice Requires="wps">
            <w:drawing>
              <wp:anchor distT="0" distB="0" distL="114300" distR="114300" simplePos="0" relativeHeight="252171776" behindDoc="0" locked="0" layoutInCell="1" allowOverlap="1" wp14:anchorId="6D4421C0" wp14:editId="20162A06">
                <wp:simplePos x="0" y="0"/>
                <wp:positionH relativeFrom="column">
                  <wp:posOffset>4857513</wp:posOffset>
                </wp:positionH>
                <wp:positionV relativeFrom="paragraph">
                  <wp:posOffset>4049945</wp:posOffset>
                </wp:positionV>
                <wp:extent cx="102413" cy="131674"/>
                <wp:effectExtent l="0" t="0" r="12065" b="20955"/>
                <wp:wrapNone/>
                <wp:docPr id="41" name="Rectangle 41"/>
                <wp:cNvGraphicFramePr/>
                <a:graphic xmlns:a="http://schemas.openxmlformats.org/drawingml/2006/main">
                  <a:graphicData uri="http://schemas.microsoft.com/office/word/2010/wordprocessingShape">
                    <wps:wsp>
                      <wps:cNvSpPr/>
                      <wps:spPr>
                        <a:xfrm>
                          <a:off x="0" y="0"/>
                          <a:ext cx="102413" cy="131674"/>
                        </a:xfrm>
                        <a:prstGeom prst="rect">
                          <a:avLst/>
                        </a:prstGeom>
                        <a:solidFill>
                          <a:schemeClr val="accent3">
                            <a:lumMod val="60000"/>
                            <a:lumOff val="40000"/>
                          </a:schemeClr>
                        </a:solidFill>
                        <a:ln>
                          <a:solidFill>
                            <a:schemeClr val="accent3">
                              <a:lumMod val="60000"/>
                              <a:lumOff val="40000"/>
                            </a:schemeClr>
                          </a:solid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28F77C" id="Rectangle 41" o:spid="_x0000_s1026" style="position:absolute;margin-left:382.5pt;margin-top:318.9pt;width:8.05pt;height:10.35pt;z-index:25217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" fillcolor="#c2d69b [1942]" strokecolor="#c2d69b [1942]" strokeweight="2pt"/>
            </w:pict>
          </mc:Fallback>
        </mc:AlternateContent>
      </w:r>
      <w:r w:rsidRPr="00733E8D">
        <w:rPr>
          <w:rFonts w:cs="Arial"/>
          <w:noProof/>
          <w:lang w:eastAsia="fr-FR"/>
        </w:rPr>
        <mc:AlternateContent>
          <mc:Choice Requires="wps">
            <w:drawing>
              <wp:anchor distT="45720" distB="45720" distL="114300" distR="114300" simplePos="0" relativeHeight="252170752" behindDoc="0" locked="0" layoutInCell="1" allowOverlap="1" wp14:anchorId="504DD6AD" wp14:editId="25F653BD">
                <wp:simplePos x="0" y="0"/>
                <wp:positionH relativeFrom="margin">
                  <wp:align>right</wp:align>
                </wp:positionH>
                <wp:positionV relativeFrom="paragraph">
                  <wp:posOffset>3991212</wp:posOffset>
                </wp:positionV>
                <wp:extent cx="1126490" cy="248429"/>
                <wp:effectExtent l="0" t="0" r="16510" b="18415"/>
                <wp:wrapNone/>
                <wp:docPr id="40"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6490" cy="248429"/>
                        </a:xfrm>
                        <a:prstGeom prst="rect">
                          <a:avLst/>
                        </a:prstGeom>
                        <a:solidFill>
                          <a:srgbClr val="FFFFFF"/>
                        </a:solidFill>
                        <a:ln w="9525">
                          <a:solidFill>
                            <a:srgbClr val="000000"/>
                          </a:solidFill>
                          <a:miter lim="800000"/>
                          <a:headEnd/>
                          <a:tailEnd/>
                        </a:ln>
                      </wps:spPr>
                      <wps:txbx>
                        <w:txbxContent>
                          <w:p w14:paraId="6DD9B38C" w14:textId="3648D079" w:rsidR="001C6FEB" w:rsidRPr="00425515" w:rsidRDefault="001C6FEB">
                            <w:pPr>
                              <w:rPr>
                                <w:sz w:val="16"/>
                                <w:szCs w:val="16"/>
                              </w:rPr>
                            </w:pPr>
                            <w:r w:rsidRPr="00425515">
                              <w:rPr>
                                <w:sz w:val="16"/>
                                <w:szCs w:val="16"/>
                              </w:rPr>
                              <w:t xml:space="preserve">    Secteurs d’études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4DD6AD" id="_x0000_s1040" type="#_x0000_t202" style="position:absolute;left:0;text-align:left;margin-left:37.5pt;margin-top:314.25pt;width:88.7pt;height:19.55pt;z-index:252170752;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">
                <v:textbox>
                  <w:txbxContent>
                    <w:p w14:paraId="6DD9B38C" w14:textId="3648D079" w:rsidR="001C6FEB" w:rsidRPr="00425515" w:rsidRDefault="001C6FEB">
                      <w:pPr>
                        <w:rPr>
                          <w:sz w:val="16"/>
                          <w:szCs w:val="16"/>
                        </w:rPr>
                      </w:pPr>
                      <w:r w:rsidRPr="00425515">
                        <w:rPr>
                          <w:sz w:val="16"/>
                          <w:szCs w:val="16"/>
                        </w:rPr>
                        <w:t xml:space="preserve">    Secteurs d’études</w:t>
                      </w:r>
                    </w:p>
                  </w:txbxContent>
                </v:textbox>
                <w10:wrap anchorx="margin"/>
              </v:shape>
            </w:pict>
          </mc:Fallback>
        </mc:AlternateContent>
      </w:r>
      <w:r w:rsidRPr="00B725DD">
        <w:t xml:space="preserve"> </w:t>
      </w:r>
      <w:r>
        <w:object w:dxaOrig="17475" w:dyaOrig="12015" w14:anchorId="45162080">
          <v:shape id="_x0000_i1034" type="#_x0000_t75" style="width:467.45pt;height:321.4pt" o:ole="">
            <v:imagedata r:id="rId80" o:title=""/>
          </v:shape>
          <o:OLEObject Type="Embed" ProgID="PBrush" ShapeID="_x0000_i1034" DrawAspect="Content" ObjectID="_1732693961" r:id="rId81"/>
        </w:object>
      </w:r>
    </w:p>
    <w:p w14:paraId="42DBB9CA" w14:textId="555A65BF" w:rsidR="003C3515" w:rsidRPr="00733E8D" w:rsidRDefault="00DB1CA9" w:rsidP="00DB1CA9">
      <w:pPr>
        <w:pStyle w:val="Lgende"/>
        <w:rPr>
          <w:rFonts w:cs="Arial"/>
          <w:i/>
          <w:szCs w:val="16"/>
        </w:rPr>
      </w:pPr>
      <w:bookmarkStart w:id="183" w:name="_Toc106890390"/>
      <w:bookmarkStart w:id="184" w:name="_Toc106893119"/>
      <w:r>
        <w:t xml:space="preserve">Figure </w:t>
      </w:r>
      <w:fldSimple w:instr=" SEQ Figure \* ARABIC ">
        <w:r w:rsidR="00F16C8A">
          <w:rPr>
            <w:noProof/>
          </w:rPr>
          <w:t>25</w:t>
        </w:r>
      </w:fldSimple>
      <w:r>
        <w:t xml:space="preserve"> : </w:t>
      </w:r>
      <w:r w:rsidRPr="00A82894">
        <w:t>Carte du zonage d’assainissement existant et des secteurs d’études</w:t>
      </w:r>
      <w:bookmarkEnd w:id="183"/>
      <w:bookmarkEnd w:id="184"/>
    </w:p>
    <w:p w14:paraId="339D2A8A" w14:textId="77777777" w:rsidR="003C3515" w:rsidRPr="00733E8D" w:rsidRDefault="003C3515" w:rsidP="003C3515">
      <w:pPr>
        <w:overflowPunct/>
        <w:autoSpaceDE/>
        <w:autoSpaceDN/>
        <w:adjustRightInd/>
        <w:textAlignment w:val="auto"/>
        <w:rPr>
          <w:rFonts w:cs="Arial"/>
          <w:i/>
          <w:color w:val="000000" w:themeColor="text1"/>
          <w:sz w:val="16"/>
          <w:szCs w:val="16"/>
        </w:rPr>
      </w:pPr>
      <w:r w:rsidRPr="00733E8D">
        <w:rPr>
          <w:rFonts w:cs="Arial"/>
          <w:i/>
          <w:color w:val="000000" w:themeColor="text1"/>
          <w:sz w:val="16"/>
          <w:szCs w:val="16"/>
        </w:rPr>
        <w:t>Source : Logiciel QGIS LTC</w:t>
      </w:r>
    </w:p>
    <w:p w14:paraId="61514E87" w14:textId="49E027CA" w:rsidR="0031773D" w:rsidRPr="00733E8D" w:rsidRDefault="0031773D" w:rsidP="004A4003">
      <w:pPr>
        <w:rPr>
          <w:rFonts w:cs="Arial"/>
        </w:rPr>
      </w:pPr>
    </w:p>
    <w:p w14:paraId="20FBF6C8" w14:textId="2748F865" w:rsidR="004C0092" w:rsidRPr="00733E8D" w:rsidRDefault="004C0092">
      <w:pPr>
        <w:overflowPunct/>
        <w:autoSpaceDE/>
        <w:autoSpaceDN/>
        <w:adjustRightInd/>
        <w:textAlignment w:val="auto"/>
        <w:rPr>
          <w:rFonts w:cs="Arial"/>
          <w:b/>
          <w:sz w:val="24"/>
        </w:rPr>
      </w:pPr>
      <w:bookmarkStart w:id="185" w:name="_Toc294423582"/>
    </w:p>
    <w:p w14:paraId="04C3103B" w14:textId="77777777" w:rsidR="003D1296" w:rsidRPr="00733E8D" w:rsidRDefault="003D1296" w:rsidP="00484873">
      <w:pPr>
        <w:pStyle w:val="Titre3"/>
        <w:rPr>
          <w:rFonts w:cs="Arial"/>
        </w:rPr>
      </w:pPr>
      <w:bookmarkStart w:id="186" w:name="_Toc410739328"/>
      <w:bookmarkStart w:id="187" w:name="_Toc106893317"/>
      <w:r w:rsidRPr="00733E8D">
        <w:rPr>
          <w:rFonts w:cs="Arial"/>
        </w:rPr>
        <w:t xml:space="preserve">Etude </w:t>
      </w:r>
      <w:r w:rsidR="00BF4C28" w:rsidRPr="00733E8D">
        <w:rPr>
          <w:rFonts w:cs="Arial"/>
        </w:rPr>
        <w:t>du bâti</w:t>
      </w:r>
      <w:bookmarkEnd w:id="185"/>
      <w:bookmarkEnd w:id="186"/>
      <w:bookmarkEnd w:id="187"/>
    </w:p>
    <w:p w14:paraId="4A52645A" w14:textId="77777777" w:rsidR="009B6976" w:rsidRPr="00733E8D" w:rsidRDefault="009B6976" w:rsidP="00636047">
      <w:pPr>
        <w:rPr>
          <w:rFonts w:cs="Arial"/>
        </w:rPr>
      </w:pPr>
    </w:p>
    <w:p w14:paraId="55E09E05" w14:textId="77777777" w:rsidR="009B6976" w:rsidRPr="00733E8D" w:rsidRDefault="009B6976" w:rsidP="009B6976">
      <w:pPr>
        <w:pStyle w:val="Titre4"/>
        <w:rPr>
          <w:rFonts w:cs="Arial"/>
        </w:rPr>
      </w:pPr>
      <w:r w:rsidRPr="00733E8D">
        <w:rPr>
          <w:rFonts w:cs="Arial"/>
        </w:rPr>
        <w:t>Structure du bâti</w:t>
      </w:r>
    </w:p>
    <w:p w14:paraId="251B110A" w14:textId="77777777" w:rsidR="004A4003" w:rsidRPr="00733E8D" w:rsidRDefault="004A4003" w:rsidP="004A4003">
      <w:pPr>
        <w:rPr>
          <w:rFonts w:cs="Arial"/>
        </w:rPr>
      </w:pPr>
    </w:p>
    <w:p w14:paraId="1A6983B4" w14:textId="77777777" w:rsidR="004A4003" w:rsidRPr="00733E8D" w:rsidRDefault="004A4003" w:rsidP="004A4003">
      <w:pPr>
        <w:rPr>
          <w:rFonts w:cs="Arial"/>
        </w:rPr>
      </w:pPr>
      <w:r w:rsidRPr="00733E8D">
        <w:rPr>
          <w:rFonts w:cs="Arial"/>
        </w:rPr>
        <w:t xml:space="preserve">Le tableau ci-dessous présente succinctement les différents secteurs étudiés : </w:t>
      </w:r>
    </w:p>
    <w:p w14:paraId="5CEE466A" w14:textId="77777777" w:rsidR="004A4003" w:rsidRPr="00733E8D" w:rsidRDefault="004A4003" w:rsidP="004A4003">
      <w:pPr>
        <w:rPr>
          <w:rFonts w:cs="Arial"/>
        </w:rPr>
      </w:pPr>
    </w:p>
    <w:tbl>
      <w:tblPr>
        <w:tblStyle w:val="Grilledutableau"/>
        <w:tblW w:w="10173" w:type="dxa"/>
        <w:tblInd w:w="-318" w:type="dxa"/>
        <w:tblLook w:val="04A0" w:firstRow="1" w:lastRow="0" w:firstColumn="1" w:lastColumn="0" w:noHBand="0" w:noVBand="1"/>
      </w:tblPr>
      <w:tblGrid>
        <w:gridCol w:w="993"/>
        <w:gridCol w:w="2092"/>
        <w:gridCol w:w="7088"/>
      </w:tblGrid>
      <w:tr w:rsidR="00774400" w:rsidRPr="00733E8D" w14:paraId="7844A37C" w14:textId="77777777" w:rsidTr="00205F5E">
        <w:trPr>
          <w:trHeight w:val="384"/>
        </w:trPr>
        <w:tc>
          <w:tcPr>
            <w:tcW w:w="993" w:type="dxa"/>
            <w:vAlign w:val="center"/>
          </w:tcPr>
          <w:p w14:paraId="3C1028EC" w14:textId="77777777" w:rsidR="00B14341" w:rsidRPr="00733E8D" w:rsidRDefault="00B14341" w:rsidP="0036594D">
            <w:pPr>
              <w:overflowPunct/>
              <w:autoSpaceDE/>
              <w:autoSpaceDN/>
              <w:adjustRightInd/>
              <w:jc w:val="center"/>
              <w:textAlignment w:val="auto"/>
              <w:rPr>
                <w:rFonts w:cs="Arial"/>
                <w:b/>
                <w:lang w:eastAsia="fr-FR"/>
              </w:rPr>
            </w:pPr>
            <w:r w:rsidRPr="00733E8D">
              <w:rPr>
                <w:rFonts w:cs="Arial"/>
                <w:b/>
                <w:lang w:eastAsia="fr-FR"/>
              </w:rPr>
              <w:t>Secteur</w:t>
            </w:r>
          </w:p>
        </w:tc>
        <w:tc>
          <w:tcPr>
            <w:tcW w:w="2092" w:type="dxa"/>
            <w:vAlign w:val="center"/>
          </w:tcPr>
          <w:p w14:paraId="52FECC76" w14:textId="77777777" w:rsidR="00B14341" w:rsidRPr="00733E8D" w:rsidRDefault="009C7C3F" w:rsidP="0036594D">
            <w:pPr>
              <w:overflowPunct/>
              <w:autoSpaceDE/>
              <w:autoSpaceDN/>
              <w:adjustRightInd/>
              <w:jc w:val="center"/>
              <w:textAlignment w:val="auto"/>
              <w:rPr>
                <w:rFonts w:cs="Arial"/>
                <w:b/>
                <w:lang w:eastAsia="fr-FR"/>
              </w:rPr>
            </w:pPr>
            <w:r w:rsidRPr="00733E8D">
              <w:rPr>
                <w:rFonts w:cs="Arial"/>
                <w:b/>
                <w:lang w:eastAsia="fr-FR"/>
              </w:rPr>
              <w:t>Désignation</w:t>
            </w:r>
          </w:p>
        </w:tc>
        <w:tc>
          <w:tcPr>
            <w:tcW w:w="7088" w:type="dxa"/>
            <w:vAlign w:val="center"/>
          </w:tcPr>
          <w:p w14:paraId="13F6A5D5" w14:textId="77777777" w:rsidR="00B14341" w:rsidRPr="00733E8D" w:rsidRDefault="009C7C3F" w:rsidP="00330163">
            <w:pPr>
              <w:ind w:left="-1351" w:firstLine="1351"/>
              <w:jc w:val="center"/>
              <w:rPr>
                <w:rFonts w:cs="Arial"/>
                <w:b/>
              </w:rPr>
            </w:pPr>
            <w:r w:rsidRPr="00733E8D">
              <w:rPr>
                <w:rFonts w:cs="Arial"/>
                <w:b/>
              </w:rPr>
              <w:t>Description</w:t>
            </w:r>
          </w:p>
        </w:tc>
      </w:tr>
      <w:tr w:rsidR="00880E17" w:rsidRPr="00733E8D" w14:paraId="7742DA47" w14:textId="77777777" w:rsidTr="004A4003">
        <w:trPr>
          <w:trHeight w:val="1835"/>
        </w:trPr>
        <w:tc>
          <w:tcPr>
            <w:tcW w:w="993" w:type="dxa"/>
            <w:vAlign w:val="center"/>
          </w:tcPr>
          <w:p w14:paraId="7C40B458" w14:textId="77777777" w:rsidR="00880E17" w:rsidRPr="00733E8D" w:rsidRDefault="00880E17" w:rsidP="00880E17">
            <w:pPr>
              <w:overflowPunct/>
              <w:autoSpaceDE/>
              <w:autoSpaceDN/>
              <w:adjustRightInd/>
              <w:jc w:val="center"/>
              <w:textAlignment w:val="auto"/>
              <w:rPr>
                <w:rFonts w:cs="Arial"/>
                <w:lang w:eastAsia="fr-FR"/>
              </w:rPr>
            </w:pPr>
            <w:r w:rsidRPr="00733E8D">
              <w:rPr>
                <w:rFonts w:cs="Arial"/>
                <w:lang w:eastAsia="fr-FR"/>
              </w:rPr>
              <w:t>1</w:t>
            </w:r>
          </w:p>
        </w:tc>
        <w:tc>
          <w:tcPr>
            <w:tcW w:w="2092" w:type="dxa"/>
            <w:vAlign w:val="center"/>
          </w:tcPr>
          <w:p w14:paraId="59538E2D" w14:textId="77777777" w:rsidR="00880E17" w:rsidRPr="00733E8D" w:rsidRDefault="0062400B" w:rsidP="00880E17">
            <w:pPr>
              <w:overflowPunct/>
              <w:autoSpaceDE/>
              <w:autoSpaceDN/>
              <w:adjustRightInd/>
              <w:jc w:val="center"/>
              <w:textAlignment w:val="auto"/>
              <w:rPr>
                <w:rFonts w:cs="Arial"/>
                <w:lang w:eastAsia="fr-FR"/>
              </w:rPr>
            </w:pPr>
            <w:r w:rsidRPr="00733E8D">
              <w:rPr>
                <w:rFonts w:cs="Arial"/>
                <w:b/>
              </w:rPr>
              <w:t>Centre Bourg</w:t>
            </w:r>
          </w:p>
        </w:tc>
        <w:tc>
          <w:tcPr>
            <w:tcW w:w="7088" w:type="dxa"/>
            <w:vAlign w:val="center"/>
          </w:tcPr>
          <w:p w14:paraId="75823813" w14:textId="77777777" w:rsidR="00C60C7D" w:rsidRPr="00733E8D" w:rsidRDefault="00880E17" w:rsidP="00C60C7D">
            <w:pPr>
              <w:rPr>
                <w:rFonts w:cs="Arial"/>
              </w:rPr>
            </w:pPr>
            <w:r w:rsidRPr="00733E8D">
              <w:rPr>
                <w:rFonts w:cs="Arial"/>
              </w:rPr>
              <w:t xml:space="preserve">Cette zone, de </w:t>
            </w:r>
            <w:r w:rsidR="00FE59C4" w:rsidRPr="00733E8D">
              <w:rPr>
                <w:rFonts w:cs="Arial"/>
              </w:rPr>
              <w:t>1.7</w:t>
            </w:r>
            <w:r w:rsidRPr="00733E8D">
              <w:rPr>
                <w:rFonts w:cs="Arial"/>
              </w:rPr>
              <w:t xml:space="preserve"> hectares, est située </w:t>
            </w:r>
            <w:r w:rsidR="0062400B" w:rsidRPr="00733E8D">
              <w:rPr>
                <w:rFonts w:cs="Arial"/>
              </w:rPr>
              <w:t>au</w:t>
            </w:r>
            <w:r w:rsidR="00C87C76" w:rsidRPr="00733E8D">
              <w:rPr>
                <w:rFonts w:cs="Arial"/>
              </w:rPr>
              <w:t xml:space="preserve"> centre bourg </w:t>
            </w:r>
          </w:p>
          <w:p w14:paraId="1FAE280A" w14:textId="3534715A" w:rsidR="004A4003" w:rsidRPr="00733E8D" w:rsidRDefault="000A7838" w:rsidP="0062660A">
            <w:pPr>
              <w:rPr>
                <w:rFonts w:cs="Arial"/>
              </w:rPr>
            </w:pPr>
            <w:r w:rsidRPr="00733E8D">
              <w:rPr>
                <w:rFonts w:cs="Arial"/>
              </w:rPr>
              <w:t>D’après le PLU, ce secteur est classé en zone</w:t>
            </w:r>
            <w:r w:rsidR="0062400B" w:rsidRPr="00733E8D">
              <w:rPr>
                <w:rFonts w:cs="Arial"/>
              </w:rPr>
              <w:t xml:space="preserve"> AU</w:t>
            </w:r>
            <w:r w:rsidRPr="00733E8D">
              <w:rPr>
                <w:rFonts w:cs="Arial"/>
              </w:rPr>
              <w:t xml:space="preserve"> </w:t>
            </w:r>
            <w:r w:rsidRPr="00733E8D">
              <w:rPr>
                <w:rFonts w:cs="Arial"/>
                <w:i/>
              </w:rPr>
              <w:t>(</w:t>
            </w:r>
            <w:r w:rsidR="00D90BF3" w:rsidRPr="00733E8D">
              <w:rPr>
                <w:rFonts w:cs="Arial"/>
                <w:i/>
              </w:rPr>
              <w:t xml:space="preserve">zone </w:t>
            </w:r>
            <w:r w:rsidR="00203919" w:rsidRPr="00733E8D">
              <w:rPr>
                <w:rFonts w:cs="Arial"/>
                <w:i/>
              </w:rPr>
              <w:t>à urbaniser à vocation d’habitat</w:t>
            </w:r>
            <w:r w:rsidRPr="00733E8D">
              <w:rPr>
                <w:rFonts w:cs="Arial"/>
                <w:i/>
              </w:rPr>
              <w:t>)</w:t>
            </w:r>
            <w:r w:rsidRPr="00733E8D">
              <w:rPr>
                <w:rFonts w:cs="Arial"/>
              </w:rPr>
              <w:t xml:space="preserve"> et le potentiel de développement </w:t>
            </w:r>
            <w:r w:rsidR="00BF63D6" w:rsidRPr="00733E8D">
              <w:rPr>
                <w:rFonts w:cs="Arial"/>
              </w:rPr>
              <w:t>urbanistique</w:t>
            </w:r>
            <w:r w:rsidRPr="00733E8D">
              <w:rPr>
                <w:rFonts w:cs="Arial"/>
              </w:rPr>
              <w:t xml:space="preserve"> y est faible</w:t>
            </w:r>
            <w:r w:rsidR="00203919" w:rsidRPr="00733E8D">
              <w:rPr>
                <w:rFonts w:cs="Arial"/>
              </w:rPr>
              <w:t> : 6 constructions envisagées</w:t>
            </w:r>
            <w:r w:rsidRPr="00733E8D">
              <w:rPr>
                <w:rFonts w:cs="Arial"/>
              </w:rPr>
              <w:t xml:space="preserve">, à </w:t>
            </w:r>
            <w:r w:rsidR="00203919" w:rsidRPr="00733E8D">
              <w:rPr>
                <w:rFonts w:cs="Arial"/>
              </w:rPr>
              <w:t>court terme</w:t>
            </w:r>
          </w:p>
        </w:tc>
      </w:tr>
      <w:tr w:rsidR="00880E17" w:rsidRPr="00733E8D" w14:paraId="1DE3FCF9" w14:textId="77777777" w:rsidTr="00205F5E">
        <w:trPr>
          <w:trHeight w:val="1397"/>
        </w:trPr>
        <w:tc>
          <w:tcPr>
            <w:tcW w:w="993" w:type="dxa"/>
            <w:vAlign w:val="center"/>
          </w:tcPr>
          <w:p w14:paraId="5ABCBD0B" w14:textId="77777777" w:rsidR="00880E17" w:rsidRPr="00733E8D" w:rsidRDefault="00880E17" w:rsidP="00880E17">
            <w:pPr>
              <w:overflowPunct/>
              <w:autoSpaceDE/>
              <w:autoSpaceDN/>
              <w:adjustRightInd/>
              <w:jc w:val="center"/>
              <w:textAlignment w:val="auto"/>
              <w:rPr>
                <w:rFonts w:cs="Arial"/>
                <w:lang w:eastAsia="fr-FR"/>
              </w:rPr>
            </w:pPr>
            <w:r w:rsidRPr="00733E8D">
              <w:rPr>
                <w:rFonts w:cs="Arial"/>
                <w:lang w:eastAsia="fr-FR"/>
              </w:rPr>
              <w:t>2</w:t>
            </w:r>
          </w:p>
        </w:tc>
        <w:tc>
          <w:tcPr>
            <w:tcW w:w="2092" w:type="dxa"/>
            <w:vAlign w:val="center"/>
          </w:tcPr>
          <w:p w14:paraId="15AD3487" w14:textId="77777777" w:rsidR="00880E17" w:rsidRPr="00733E8D" w:rsidRDefault="0062400B" w:rsidP="00880E17">
            <w:pPr>
              <w:overflowPunct/>
              <w:autoSpaceDE/>
              <w:autoSpaceDN/>
              <w:adjustRightInd/>
              <w:jc w:val="center"/>
              <w:textAlignment w:val="auto"/>
              <w:rPr>
                <w:rFonts w:cs="Arial"/>
                <w:b/>
              </w:rPr>
            </w:pPr>
            <w:r w:rsidRPr="00733E8D">
              <w:rPr>
                <w:rFonts w:cs="Arial"/>
                <w:b/>
              </w:rPr>
              <w:t>Nord du Bourg</w:t>
            </w:r>
          </w:p>
          <w:p w14:paraId="30C4D73E" w14:textId="77777777" w:rsidR="00203919" w:rsidRPr="00733E8D" w:rsidRDefault="00203919" w:rsidP="00880E17">
            <w:pPr>
              <w:overflowPunct/>
              <w:autoSpaceDE/>
              <w:autoSpaceDN/>
              <w:adjustRightInd/>
              <w:jc w:val="center"/>
              <w:textAlignment w:val="auto"/>
              <w:rPr>
                <w:rFonts w:cs="Arial"/>
                <w:lang w:eastAsia="fr-FR"/>
              </w:rPr>
            </w:pPr>
          </w:p>
        </w:tc>
        <w:tc>
          <w:tcPr>
            <w:tcW w:w="7088" w:type="dxa"/>
            <w:vAlign w:val="center"/>
          </w:tcPr>
          <w:p w14:paraId="0A8221D8" w14:textId="77777777" w:rsidR="000A7838" w:rsidRPr="00733E8D" w:rsidRDefault="000A7838" w:rsidP="000A7838">
            <w:pPr>
              <w:rPr>
                <w:rFonts w:cs="Arial"/>
              </w:rPr>
            </w:pPr>
            <w:r w:rsidRPr="00733E8D">
              <w:rPr>
                <w:rFonts w:cs="Arial"/>
              </w:rPr>
              <w:t xml:space="preserve">Cette zone, de </w:t>
            </w:r>
            <w:r w:rsidR="009C0F8E" w:rsidRPr="00733E8D">
              <w:rPr>
                <w:rFonts w:cs="Arial"/>
              </w:rPr>
              <w:t>3</w:t>
            </w:r>
            <w:r w:rsidR="00203919" w:rsidRPr="00733E8D">
              <w:rPr>
                <w:rFonts w:cs="Arial"/>
              </w:rPr>
              <w:t>.2</w:t>
            </w:r>
            <w:r w:rsidRPr="00733E8D">
              <w:rPr>
                <w:rFonts w:cs="Arial"/>
              </w:rPr>
              <w:t xml:space="preserve"> hectares, est située </w:t>
            </w:r>
            <w:r w:rsidR="00203919" w:rsidRPr="00733E8D">
              <w:rPr>
                <w:rFonts w:cs="Arial"/>
              </w:rPr>
              <w:t>au nord du bourg</w:t>
            </w:r>
            <w:r w:rsidRPr="00733E8D">
              <w:rPr>
                <w:rFonts w:cs="Arial"/>
              </w:rPr>
              <w:t xml:space="preserve">. </w:t>
            </w:r>
          </w:p>
          <w:p w14:paraId="3D591769" w14:textId="30A2962F" w:rsidR="00880E17" w:rsidRPr="00733E8D" w:rsidRDefault="00203919" w:rsidP="0062660A">
            <w:pPr>
              <w:rPr>
                <w:rFonts w:cs="Arial"/>
              </w:rPr>
            </w:pPr>
            <w:r w:rsidRPr="00733E8D">
              <w:rPr>
                <w:rFonts w:cs="Arial"/>
              </w:rPr>
              <w:t>D’après le PLU, c</w:t>
            </w:r>
            <w:r w:rsidR="0062660A" w:rsidRPr="00733E8D">
              <w:rPr>
                <w:rFonts w:cs="Arial"/>
              </w:rPr>
              <w:t>e secteur est classé en zone AU</w:t>
            </w:r>
            <w:r w:rsidRPr="00733E8D">
              <w:rPr>
                <w:rFonts w:cs="Arial"/>
              </w:rPr>
              <w:t xml:space="preserve"> </w:t>
            </w:r>
            <w:r w:rsidRPr="00733E8D">
              <w:rPr>
                <w:rFonts w:cs="Arial"/>
                <w:i/>
              </w:rPr>
              <w:t>(zone à urbaniser à vocation d’habitat)</w:t>
            </w:r>
            <w:r w:rsidRPr="00733E8D">
              <w:rPr>
                <w:rFonts w:cs="Arial"/>
              </w:rPr>
              <w:t xml:space="preserve"> et le potentiel de développement urbanistique y est moyen : 36 constructions envisagées, à court terme</w:t>
            </w:r>
            <w:r w:rsidR="009C0F8E" w:rsidRPr="00733E8D">
              <w:rPr>
                <w:rFonts w:cs="Arial"/>
              </w:rPr>
              <w:t xml:space="preserve"> et 16 constructions supplémentaire à long terme</w:t>
            </w:r>
          </w:p>
        </w:tc>
      </w:tr>
      <w:tr w:rsidR="0062400B" w:rsidRPr="00733E8D" w14:paraId="758CEF67" w14:textId="77777777" w:rsidTr="00205F5E">
        <w:trPr>
          <w:trHeight w:val="1397"/>
        </w:trPr>
        <w:tc>
          <w:tcPr>
            <w:tcW w:w="993" w:type="dxa"/>
            <w:vAlign w:val="center"/>
          </w:tcPr>
          <w:p w14:paraId="4E6CB087" w14:textId="77777777" w:rsidR="0062400B" w:rsidRPr="00733E8D" w:rsidRDefault="0062400B" w:rsidP="00880E17">
            <w:pPr>
              <w:overflowPunct/>
              <w:autoSpaceDE/>
              <w:autoSpaceDN/>
              <w:adjustRightInd/>
              <w:jc w:val="center"/>
              <w:textAlignment w:val="auto"/>
              <w:rPr>
                <w:rFonts w:cs="Arial"/>
                <w:lang w:eastAsia="fr-FR"/>
              </w:rPr>
            </w:pPr>
            <w:r w:rsidRPr="00733E8D">
              <w:rPr>
                <w:rFonts w:cs="Arial"/>
                <w:lang w:eastAsia="fr-FR"/>
              </w:rPr>
              <w:t>3</w:t>
            </w:r>
          </w:p>
        </w:tc>
        <w:tc>
          <w:tcPr>
            <w:tcW w:w="2092" w:type="dxa"/>
            <w:vAlign w:val="center"/>
          </w:tcPr>
          <w:p w14:paraId="3ABCFD3D" w14:textId="77777777" w:rsidR="0062400B" w:rsidRPr="00733E8D" w:rsidRDefault="0062400B" w:rsidP="00EA5C1F">
            <w:pPr>
              <w:overflowPunct/>
              <w:autoSpaceDE/>
              <w:autoSpaceDN/>
              <w:adjustRightInd/>
              <w:jc w:val="center"/>
              <w:textAlignment w:val="auto"/>
              <w:rPr>
                <w:rFonts w:cs="Arial"/>
                <w:b/>
              </w:rPr>
            </w:pPr>
            <w:r w:rsidRPr="00733E8D">
              <w:rPr>
                <w:rFonts w:cs="Arial"/>
                <w:b/>
              </w:rPr>
              <w:t xml:space="preserve">Hameau du </w:t>
            </w:r>
            <w:r w:rsidR="00EA5C1F" w:rsidRPr="00733E8D">
              <w:rPr>
                <w:rFonts w:cs="Arial"/>
                <w:b/>
              </w:rPr>
              <w:t>Taou Bihan</w:t>
            </w:r>
          </w:p>
        </w:tc>
        <w:tc>
          <w:tcPr>
            <w:tcW w:w="7088" w:type="dxa"/>
            <w:vAlign w:val="center"/>
          </w:tcPr>
          <w:p w14:paraId="1F680B79" w14:textId="5B84B344" w:rsidR="00203919" w:rsidRPr="00733E8D" w:rsidRDefault="00203919" w:rsidP="0062660A">
            <w:pPr>
              <w:rPr>
                <w:rFonts w:cs="Arial"/>
              </w:rPr>
            </w:pPr>
            <w:r w:rsidRPr="00733E8D">
              <w:rPr>
                <w:rFonts w:cs="Arial"/>
              </w:rPr>
              <w:t>Ce secteur est déjà bâti et classé en z</w:t>
            </w:r>
            <w:r w:rsidR="00E73CB2" w:rsidRPr="00733E8D">
              <w:rPr>
                <w:rFonts w:cs="Arial"/>
              </w:rPr>
              <w:t>one A</w:t>
            </w:r>
            <w:r w:rsidRPr="00733E8D">
              <w:rPr>
                <w:rFonts w:cs="Arial"/>
              </w:rPr>
              <w:t xml:space="preserve"> </w:t>
            </w:r>
            <w:r w:rsidR="007D441D" w:rsidRPr="00733E8D">
              <w:rPr>
                <w:rFonts w:cs="Arial"/>
              </w:rPr>
              <w:t xml:space="preserve">par le PLU. </w:t>
            </w:r>
            <w:r w:rsidRPr="00733E8D">
              <w:rPr>
                <w:rFonts w:cs="Arial"/>
              </w:rPr>
              <w:t xml:space="preserve">Le potentiel de développement y est donc très faible, l’objectif principal étant d’étudier l’intérêt de raccorder les </w:t>
            </w:r>
            <w:r w:rsidR="00A3004C" w:rsidRPr="00733E8D">
              <w:rPr>
                <w:rFonts w:cs="Arial"/>
              </w:rPr>
              <w:t>6</w:t>
            </w:r>
            <w:r w:rsidRPr="00733E8D">
              <w:rPr>
                <w:rFonts w:cs="Arial"/>
              </w:rPr>
              <w:t xml:space="preserve"> habitations existantes au réseau collectif d’assainissement.</w:t>
            </w:r>
          </w:p>
        </w:tc>
      </w:tr>
    </w:tbl>
    <w:p w14:paraId="3F3E8B90" w14:textId="7FABC54B" w:rsidR="007B495E" w:rsidRDefault="007B495E" w:rsidP="007B495E">
      <w:pPr>
        <w:pStyle w:val="Lgende"/>
        <w:keepNext/>
        <w:jc w:val="left"/>
      </w:pPr>
      <w:bookmarkStart w:id="188" w:name="_Toc106893499"/>
      <w:bookmarkStart w:id="189" w:name="_Toc353288615"/>
      <w:r>
        <w:t xml:space="preserve">Tableau </w:t>
      </w:r>
      <w:fldSimple w:instr=" SEQ Tableau \* ARABIC ">
        <w:r w:rsidR="00F16C8A">
          <w:rPr>
            <w:noProof/>
          </w:rPr>
          <w:t>22</w:t>
        </w:r>
      </w:fldSimple>
      <w:r>
        <w:t xml:space="preserve"> :</w:t>
      </w:r>
      <w:r w:rsidRPr="00C179AD">
        <w:t>Structure du bâti des zones étudiées</w:t>
      </w:r>
      <w:bookmarkEnd w:id="188"/>
    </w:p>
    <w:bookmarkEnd w:id="189"/>
    <w:p w14:paraId="16B7A282" w14:textId="77777777" w:rsidR="002E2777" w:rsidRPr="00733E8D" w:rsidRDefault="002E2777" w:rsidP="002E2777">
      <w:pPr>
        <w:rPr>
          <w:rFonts w:cs="Arial"/>
        </w:rPr>
      </w:pPr>
    </w:p>
    <w:p w14:paraId="1DE216F1" w14:textId="77777777" w:rsidR="00DF0521" w:rsidRPr="00733E8D" w:rsidRDefault="00DF0521" w:rsidP="002E2777">
      <w:pPr>
        <w:rPr>
          <w:rFonts w:cs="Arial"/>
        </w:rPr>
      </w:pPr>
    </w:p>
    <w:p w14:paraId="0596DA7F" w14:textId="77777777" w:rsidR="00DF0521" w:rsidRPr="00733E8D" w:rsidRDefault="00DF0521" w:rsidP="00484873">
      <w:pPr>
        <w:pStyle w:val="Titre4"/>
        <w:rPr>
          <w:rFonts w:cs="Arial"/>
        </w:rPr>
      </w:pPr>
      <w:r w:rsidRPr="00733E8D">
        <w:rPr>
          <w:rFonts w:cs="Arial"/>
        </w:rPr>
        <w:t>Le parcellaire</w:t>
      </w:r>
    </w:p>
    <w:p w14:paraId="0748DD6F" w14:textId="77777777" w:rsidR="004A4003" w:rsidRPr="00733E8D" w:rsidRDefault="004A4003" w:rsidP="004A4003">
      <w:pPr>
        <w:rPr>
          <w:rFonts w:cs="Arial"/>
        </w:rPr>
      </w:pPr>
    </w:p>
    <w:p w14:paraId="11638DA5" w14:textId="77777777" w:rsidR="00866380" w:rsidRPr="00733E8D" w:rsidRDefault="00866380" w:rsidP="00DF0521">
      <w:pPr>
        <w:rPr>
          <w:rFonts w:cs="Arial"/>
        </w:rPr>
      </w:pPr>
    </w:p>
    <w:p w14:paraId="333DADC3" w14:textId="77777777" w:rsidR="00E37B0B" w:rsidRPr="00733E8D" w:rsidRDefault="00CC5EC0" w:rsidP="00DF0521">
      <w:pPr>
        <w:rPr>
          <w:rFonts w:cs="Arial"/>
        </w:rPr>
      </w:pPr>
      <w:r w:rsidRPr="00733E8D">
        <w:rPr>
          <w:rFonts w:cs="Arial"/>
        </w:rPr>
        <w:t>Il est généralement admis qu’il est nécessaire de disposer d’au moins 600 à 700 m² de surface de terrai</w:t>
      </w:r>
      <w:r w:rsidR="00BB3495" w:rsidRPr="00733E8D">
        <w:rPr>
          <w:rFonts w:cs="Arial"/>
        </w:rPr>
        <w:t xml:space="preserve">n pour pouvoir mettre en place un </w:t>
      </w:r>
      <w:r w:rsidRPr="00733E8D">
        <w:rPr>
          <w:rFonts w:cs="Arial"/>
        </w:rPr>
        <w:t>assainissement non collectif.</w:t>
      </w:r>
    </w:p>
    <w:p w14:paraId="603FDBDE" w14:textId="77777777" w:rsidR="00906082" w:rsidRPr="00733E8D" w:rsidRDefault="00906082" w:rsidP="00DF0521">
      <w:pPr>
        <w:rPr>
          <w:rFonts w:cs="Arial"/>
        </w:rPr>
      </w:pPr>
    </w:p>
    <w:p w14:paraId="0CE2BF2D" w14:textId="77777777" w:rsidR="00906082" w:rsidRPr="00733E8D" w:rsidRDefault="00906082" w:rsidP="00DF0521">
      <w:pPr>
        <w:rPr>
          <w:rFonts w:cs="Arial"/>
          <w:b/>
        </w:rPr>
      </w:pPr>
      <w:r w:rsidRPr="00733E8D">
        <w:rPr>
          <w:rFonts w:cs="Arial"/>
          <w:b/>
        </w:rPr>
        <w:t>Les projets de lotissement d</w:t>
      </w:r>
      <w:r w:rsidR="00471450" w:rsidRPr="00733E8D">
        <w:rPr>
          <w:rFonts w:cs="Arial"/>
          <w:b/>
        </w:rPr>
        <w:t>u centre bourg et du nord bourg</w:t>
      </w:r>
      <w:r w:rsidRPr="00733E8D">
        <w:rPr>
          <w:rFonts w:cs="Arial"/>
          <w:b/>
        </w:rPr>
        <w:t xml:space="preserve"> prévoient de réserver une surface unitaire par lot généralement supérieure à 700 m², sur laquelle la mise en place d’un dispositif d’assainissement non collectif est envisageable.</w:t>
      </w:r>
    </w:p>
    <w:p w14:paraId="71CCC78F" w14:textId="77777777" w:rsidR="00943D21" w:rsidRPr="00733E8D" w:rsidRDefault="00943D21" w:rsidP="00DF0521">
      <w:pPr>
        <w:rPr>
          <w:rFonts w:cs="Arial"/>
        </w:rPr>
      </w:pPr>
    </w:p>
    <w:p w14:paraId="5810AB37" w14:textId="77777777" w:rsidR="00767582" w:rsidRPr="00733E8D" w:rsidRDefault="00E37B0B" w:rsidP="00203919">
      <w:pPr>
        <w:rPr>
          <w:rFonts w:cs="Arial"/>
        </w:rPr>
      </w:pPr>
      <w:r w:rsidRPr="00733E8D">
        <w:rPr>
          <w:rFonts w:cs="Arial"/>
        </w:rPr>
        <w:t xml:space="preserve">Il faut signaler que la réglementation de 2009 permet la mise en place de dispositifs permettant d’implanter des dispositifs sur des parcelles relativement exigües. Il s’agit des </w:t>
      </w:r>
      <w:r w:rsidR="00203919" w:rsidRPr="00733E8D">
        <w:rPr>
          <w:rFonts w:cs="Arial"/>
        </w:rPr>
        <w:t xml:space="preserve">dispositifs agréés </w:t>
      </w:r>
      <w:r w:rsidRPr="00733E8D">
        <w:rPr>
          <w:rFonts w:cs="Arial"/>
        </w:rPr>
        <w:t>qui ont l’avantage d’être compactes. Elles peuvent être installées sous réserve de l’existence de terrains aptes à infiltrer les eaux trait</w:t>
      </w:r>
      <w:r w:rsidR="00675BD9" w:rsidRPr="00733E8D">
        <w:rPr>
          <w:rFonts w:cs="Arial"/>
        </w:rPr>
        <w:t>ées</w:t>
      </w:r>
      <w:r w:rsidRPr="00733E8D">
        <w:rPr>
          <w:rFonts w:cs="Arial"/>
        </w:rPr>
        <w:t>.</w:t>
      </w:r>
      <w:r w:rsidR="00D414DD" w:rsidRPr="00733E8D">
        <w:rPr>
          <w:rFonts w:cs="Arial"/>
        </w:rPr>
        <w:t xml:space="preserve"> Ces dispositifs coûtent cependant nettement plus chers que les dispositifs « classiques »</w:t>
      </w:r>
      <w:r w:rsidR="00BB3495" w:rsidRPr="00733E8D">
        <w:rPr>
          <w:rFonts w:cs="Arial"/>
        </w:rPr>
        <w:t>.</w:t>
      </w:r>
    </w:p>
    <w:p w14:paraId="128536F9" w14:textId="77777777" w:rsidR="00E37B0B" w:rsidRPr="00733E8D" w:rsidRDefault="00767582" w:rsidP="00314686">
      <w:pPr>
        <w:overflowPunct/>
        <w:autoSpaceDE/>
        <w:autoSpaceDN/>
        <w:adjustRightInd/>
        <w:textAlignment w:val="auto"/>
        <w:rPr>
          <w:rFonts w:cs="Arial"/>
          <w:color w:val="FF0000"/>
        </w:rPr>
      </w:pPr>
      <w:r w:rsidRPr="00733E8D">
        <w:rPr>
          <w:rFonts w:cs="Arial"/>
          <w:color w:val="FF0000"/>
        </w:rPr>
        <w:br w:type="page"/>
      </w:r>
    </w:p>
    <w:p w14:paraId="1B9AA7B4" w14:textId="77777777" w:rsidR="00E37B0B" w:rsidRPr="00733E8D" w:rsidRDefault="00E37B0B" w:rsidP="00484873">
      <w:pPr>
        <w:pStyle w:val="Titre4"/>
        <w:rPr>
          <w:rFonts w:cs="Arial"/>
        </w:rPr>
      </w:pPr>
      <w:r w:rsidRPr="00733E8D">
        <w:rPr>
          <w:rFonts w:cs="Arial"/>
        </w:rPr>
        <w:lastRenderedPageBreak/>
        <w:t>La densité de l’habitat</w:t>
      </w:r>
    </w:p>
    <w:p w14:paraId="1720758A" w14:textId="77777777" w:rsidR="00E37B0B" w:rsidRPr="00733E8D" w:rsidRDefault="00E37B0B" w:rsidP="00E37B0B">
      <w:pPr>
        <w:rPr>
          <w:rFonts w:cs="Arial"/>
        </w:rPr>
      </w:pPr>
    </w:p>
    <w:p w14:paraId="5349FE1B" w14:textId="77777777" w:rsidR="00E37B0B" w:rsidRPr="00733E8D" w:rsidRDefault="00E37B0B" w:rsidP="00E37B0B">
      <w:pPr>
        <w:rPr>
          <w:rFonts w:cs="Arial"/>
        </w:rPr>
      </w:pPr>
      <w:r w:rsidRPr="00733E8D">
        <w:rPr>
          <w:rFonts w:cs="Arial"/>
        </w:rPr>
        <w:t>Les caractéristiques de l’habitat sont représentées en 3 degrés de faisabilités :</w:t>
      </w:r>
    </w:p>
    <w:p w14:paraId="58A63CE1" w14:textId="77777777" w:rsidR="00E37B0B" w:rsidRPr="00733E8D" w:rsidRDefault="00E37B0B" w:rsidP="00E37B0B">
      <w:pPr>
        <w:rPr>
          <w:rFonts w:cs="Arial"/>
        </w:rPr>
      </w:pPr>
    </w:p>
    <w:tbl>
      <w:tblPr>
        <w:tblStyle w:val="Grilledutableau"/>
        <w:tblW w:w="0" w:type="auto"/>
        <w:tblLook w:val="04A0" w:firstRow="1" w:lastRow="0" w:firstColumn="1" w:lastColumn="0" w:noHBand="0" w:noVBand="1"/>
      </w:tblPr>
      <w:tblGrid>
        <w:gridCol w:w="2217"/>
        <w:gridCol w:w="7127"/>
      </w:tblGrid>
      <w:tr w:rsidR="00774400" w:rsidRPr="00733E8D" w14:paraId="1BE7D48E" w14:textId="77777777" w:rsidTr="009272A5">
        <w:trPr>
          <w:trHeight w:val="451"/>
        </w:trPr>
        <w:tc>
          <w:tcPr>
            <w:tcW w:w="2235" w:type="dxa"/>
            <w:vAlign w:val="center"/>
          </w:tcPr>
          <w:p w14:paraId="7C7A733A" w14:textId="77777777" w:rsidR="0058579C" w:rsidRPr="00733E8D" w:rsidRDefault="0058579C" w:rsidP="0058579C">
            <w:pPr>
              <w:jc w:val="center"/>
              <w:rPr>
                <w:rFonts w:cs="Arial"/>
              </w:rPr>
            </w:pPr>
            <w:r w:rsidRPr="00733E8D">
              <w:rPr>
                <w:rFonts w:cs="Arial"/>
              </w:rPr>
              <w:t>Type de faisabilité</w:t>
            </w:r>
          </w:p>
        </w:tc>
        <w:tc>
          <w:tcPr>
            <w:tcW w:w="7260" w:type="dxa"/>
          </w:tcPr>
          <w:p w14:paraId="00A38311" w14:textId="77777777" w:rsidR="0058579C" w:rsidRPr="00733E8D" w:rsidRDefault="009272A5" w:rsidP="00E37B0B">
            <w:pPr>
              <w:rPr>
                <w:rFonts w:cs="Arial"/>
              </w:rPr>
            </w:pPr>
            <w:r w:rsidRPr="00733E8D">
              <w:rPr>
                <w:rFonts w:cs="Arial"/>
              </w:rPr>
              <w:t>Caractéristiques</w:t>
            </w:r>
          </w:p>
        </w:tc>
      </w:tr>
      <w:tr w:rsidR="00774400" w:rsidRPr="00733E8D" w14:paraId="666C5B55" w14:textId="77777777" w:rsidTr="009272A5">
        <w:trPr>
          <w:trHeight w:val="1840"/>
        </w:trPr>
        <w:tc>
          <w:tcPr>
            <w:tcW w:w="2235" w:type="dxa"/>
            <w:shd w:val="clear" w:color="auto" w:fill="92D050"/>
            <w:vAlign w:val="center"/>
          </w:tcPr>
          <w:p w14:paraId="27D219F7" w14:textId="77777777" w:rsidR="0058579C" w:rsidRPr="00733E8D" w:rsidRDefault="0058579C" w:rsidP="0058579C">
            <w:pPr>
              <w:jc w:val="center"/>
              <w:rPr>
                <w:rFonts w:cs="Arial"/>
              </w:rPr>
            </w:pPr>
            <w:r w:rsidRPr="00733E8D">
              <w:rPr>
                <w:rFonts w:cs="Arial"/>
              </w:rPr>
              <w:t>Habitat dispersé</w:t>
            </w:r>
          </w:p>
        </w:tc>
        <w:tc>
          <w:tcPr>
            <w:tcW w:w="7260" w:type="dxa"/>
            <w:vAlign w:val="center"/>
          </w:tcPr>
          <w:p w14:paraId="423AD78F" w14:textId="77777777" w:rsidR="0058579C" w:rsidRPr="00733E8D" w:rsidRDefault="0058579C" w:rsidP="00767582">
            <w:pPr>
              <w:rPr>
                <w:rFonts w:cs="Arial"/>
                <w:b/>
              </w:rPr>
            </w:pPr>
            <w:r w:rsidRPr="00733E8D">
              <w:rPr>
                <w:rFonts w:cs="Arial"/>
              </w:rPr>
              <w:t>Distance avec l’habitation la plus proche supérieure à 40 mètres. C’est le domaine privilégié de l’assainissement autonome, indépendamment des contraintes de sol.</w:t>
            </w:r>
            <w:r w:rsidR="00841C8E" w:rsidRPr="00733E8D">
              <w:rPr>
                <w:rFonts w:cs="Arial"/>
              </w:rPr>
              <w:t xml:space="preserve"> </w:t>
            </w:r>
            <w:r w:rsidR="00CC5EC0" w:rsidRPr="00733E8D">
              <w:rPr>
                <w:rFonts w:cs="Arial"/>
                <w:b/>
              </w:rPr>
              <w:t xml:space="preserve">L’habitat dispersé se trouve sur les hameaux </w:t>
            </w:r>
            <w:r w:rsidR="00153E1C" w:rsidRPr="00733E8D">
              <w:rPr>
                <w:rFonts w:cs="Arial"/>
                <w:b/>
              </w:rPr>
              <w:t>périphériques</w:t>
            </w:r>
            <w:r w:rsidR="00CC5EC0" w:rsidRPr="00733E8D">
              <w:rPr>
                <w:rFonts w:cs="Arial"/>
                <w:b/>
              </w:rPr>
              <w:t xml:space="preserve"> au bourg.</w:t>
            </w:r>
          </w:p>
        </w:tc>
      </w:tr>
      <w:tr w:rsidR="00774400" w:rsidRPr="00733E8D" w14:paraId="28AA986D" w14:textId="77777777" w:rsidTr="009272A5">
        <w:trPr>
          <w:trHeight w:val="1840"/>
        </w:trPr>
        <w:tc>
          <w:tcPr>
            <w:tcW w:w="2235" w:type="dxa"/>
            <w:shd w:val="clear" w:color="auto" w:fill="FFC000"/>
            <w:vAlign w:val="center"/>
          </w:tcPr>
          <w:p w14:paraId="65F8ADE2" w14:textId="77777777" w:rsidR="0058579C" w:rsidRPr="00733E8D" w:rsidRDefault="0058579C" w:rsidP="0058579C">
            <w:pPr>
              <w:jc w:val="center"/>
              <w:rPr>
                <w:rFonts w:cs="Arial"/>
              </w:rPr>
            </w:pPr>
            <w:r w:rsidRPr="00733E8D">
              <w:rPr>
                <w:rFonts w:cs="Arial"/>
              </w:rPr>
              <w:t>Habitat moyennement dense</w:t>
            </w:r>
          </w:p>
        </w:tc>
        <w:tc>
          <w:tcPr>
            <w:tcW w:w="7260" w:type="dxa"/>
            <w:vAlign w:val="center"/>
          </w:tcPr>
          <w:p w14:paraId="1033A76C" w14:textId="58805428" w:rsidR="0058579C" w:rsidRPr="00733E8D" w:rsidRDefault="0058579C" w:rsidP="00767582">
            <w:pPr>
              <w:rPr>
                <w:rFonts w:cs="Arial"/>
              </w:rPr>
            </w:pPr>
            <w:r w:rsidRPr="00733E8D">
              <w:rPr>
                <w:rFonts w:cs="Arial"/>
              </w:rPr>
              <w:t>Distance moyenne entre les habitations comprises entre 20 et 40 mètres. Des études sont à faire au cas par cas : l’assainissement autonome est envisageable mais d’autres solutions sont à envisager (regroupement part</w:t>
            </w:r>
            <w:r w:rsidR="00617E34" w:rsidRPr="00733E8D">
              <w:rPr>
                <w:rFonts w:cs="Arial"/>
              </w:rPr>
              <w:t xml:space="preserve">iel, assainissement </w:t>
            </w:r>
            <w:r w:rsidR="003434FC" w:rsidRPr="00733E8D">
              <w:rPr>
                <w:rFonts w:cs="Arial"/>
              </w:rPr>
              <w:t>collectif…</w:t>
            </w:r>
            <w:r w:rsidR="00CC5EC0" w:rsidRPr="00733E8D">
              <w:rPr>
                <w:rFonts w:cs="Arial"/>
              </w:rPr>
              <w:t xml:space="preserve">. </w:t>
            </w:r>
            <w:r w:rsidR="003434FC" w:rsidRPr="00733E8D">
              <w:rPr>
                <w:rFonts w:cs="Arial"/>
              </w:rPr>
              <w:t>)</w:t>
            </w:r>
          </w:p>
        </w:tc>
      </w:tr>
      <w:tr w:rsidR="00774400" w:rsidRPr="00733E8D" w14:paraId="0CDAFD27" w14:textId="77777777" w:rsidTr="009272A5">
        <w:trPr>
          <w:trHeight w:val="1840"/>
        </w:trPr>
        <w:tc>
          <w:tcPr>
            <w:tcW w:w="2235" w:type="dxa"/>
            <w:shd w:val="clear" w:color="auto" w:fill="FF0000"/>
            <w:vAlign w:val="center"/>
          </w:tcPr>
          <w:p w14:paraId="33A65E4C" w14:textId="77777777" w:rsidR="0058579C" w:rsidRPr="00733E8D" w:rsidRDefault="0058579C" w:rsidP="0058579C">
            <w:pPr>
              <w:jc w:val="center"/>
              <w:rPr>
                <w:rFonts w:cs="Arial"/>
              </w:rPr>
            </w:pPr>
            <w:r w:rsidRPr="00733E8D">
              <w:rPr>
                <w:rFonts w:cs="Arial"/>
              </w:rPr>
              <w:t>Habitat dense</w:t>
            </w:r>
          </w:p>
        </w:tc>
        <w:tc>
          <w:tcPr>
            <w:tcW w:w="7260" w:type="dxa"/>
            <w:vAlign w:val="center"/>
          </w:tcPr>
          <w:p w14:paraId="107C5524" w14:textId="77777777" w:rsidR="0058579C" w:rsidRPr="00733E8D" w:rsidRDefault="0058579C" w:rsidP="00934515">
            <w:pPr>
              <w:keepNext/>
              <w:rPr>
                <w:rFonts w:cs="Arial"/>
                <w:b/>
              </w:rPr>
            </w:pPr>
            <w:r w:rsidRPr="00733E8D">
              <w:rPr>
                <w:rFonts w:cs="Arial"/>
              </w:rPr>
              <w:t>Distance moyenne entre les habitations inférieures à 20 mètres. La faisabilité d’un assainissement collectif est réelle. L’assainissement individuel n’est statistiquement possible que sur un nombre limité d’habitations. Le type de filière d’assainissement non collectif n’est pas défini à ce stade. Nous nous intéressons seulement à la faisabilité de la collecte.</w:t>
            </w:r>
          </w:p>
        </w:tc>
      </w:tr>
    </w:tbl>
    <w:p w14:paraId="482E880D" w14:textId="77777777" w:rsidR="00BB3495" w:rsidRPr="00733E8D" w:rsidRDefault="00BB3495" w:rsidP="00BB3495">
      <w:pPr>
        <w:pStyle w:val="Lgende"/>
        <w:spacing w:before="0" w:after="0"/>
        <w:rPr>
          <w:rFonts w:cs="Arial"/>
        </w:rPr>
      </w:pPr>
    </w:p>
    <w:p w14:paraId="2D39FE8D" w14:textId="6B19D247" w:rsidR="007B495E" w:rsidRDefault="007B495E" w:rsidP="007B495E">
      <w:pPr>
        <w:pStyle w:val="Lgende"/>
        <w:keepNext/>
        <w:jc w:val="center"/>
      </w:pPr>
      <w:bookmarkStart w:id="190" w:name="_Toc106893500"/>
      <w:bookmarkStart w:id="191" w:name="_Toc353288617"/>
      <w:r>
        <w:t xml:space="preserve">Tableau </w:t>
      </w:r>
      <w:fldSimple w:instr=" SEQ Tableau \* ARABIC ">
        <w:r w:rsidR="00F16C8A">
          <w:rPr>
            <w:noProof/>
          </w:rPr>
          <w:t>23</w:t>
        </w:r>
      </w:fldSimple>
      <w:r>
        <w:t xml:space="preserve"> : </w:t>
      </w:r>
      <w:r w:rsidRPr="003477F8">
        <w:t>Densité de l'habitat. Définition des termes employés</w:t>
      </w:r>
      <w:bookmarkEnd w:id="190"/>
    </w:p>
    <w:bookmarkEnd w:id="191"/>
    <w:p w14:paraId="1FC4151C" w14:textId="77777777" w:rsidR="00BB3495" w:rsidRPr="00733E8D" w:rsidRDefault="00BB3495" w:rsidP="002E7AA7">
      <w:pPr>
        <w:rPr>
          <w:rFonts w:cs="Arial"/>
        </w:rPr>
      </w:pPr>
    </w:p>
    <w:tbl>
      <w:tblPr>
        <w:tblW w:w="10525" w:type="dxa"/>
        <w:jc w:val="center"/>
        <w:tblCellMar>
          <w:left w:w="70" w:type="dxa"/>
          <w:right w:w="70" w:type="dxa"/>
        </w:tblCellMar>
        <w:tblLook w:val="04A0" w:firstRow="1" w:lastRow="0" w:firstColumn="1" w:lastColumn="0" w:noHBand="0" w:noVBand="1"/>
      </w:tblPr>
      <w:tblGrid>
        <w:gridCol w:w="727"/>
        <w:gridCol w:w="3827"/>
        <w:gridCol w:w="5971"/>
      </w:tblGrid>
      <w:tr w:rsidR="00774400" w:rsidRPr="00733E8D" w14:paraId="3AA2CE87" w14:textId="77777777" w:rsidTr="00080B10">
        <w:trPr>
          <w:trHeight w:val="690"/>
          <w:jc w:val="center"/>
        </w:trPr>
        <w:tc>
          <w:tcPr>
            <w:tcW w:w="4554" w:type="dxa"/>
            <w:gridSpan w:val="2"/>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06A8F57" w14:textId="77777777" w:rsidR="00866380" w:rsidRPr="00733E8D" w:rsidRDefault="00866380" w:rsidP="00080B10">
            <w:pPr>
              <w:overflowPunct/>
              <w:autoSpaceDE/>
              <w:autoSpaceDN/>
              <w:adjustRightInd/>
              <w:jc w:val="center"/>
              <w:textAlignment w:val="auto"/>
              <w:rPr>
                <w:rFonts w:cs="Arial"/>
                <w:b/>
                <w:bCs/>
                <w:lang w:eastAsia="fr-FR"/>
              </w:rPr>
            </w:pPr>
            <w:r w:rsidRPr="00733E8D">
              <w:rPr>
                <w:rFonts w:cs="Arial"/>
                <w:b/>
                <w:bCs/>
                <w:lang w:eastAsia="fr-FR"/>
              </w:rPr>
              <w:t>Secteur</w:t>
            </w:r>
          </w:p>
        </w:tc>
        <w:tc>
          <w:tcPr>
            <w:tcW w:w="5971" w:type="dxa"/>
            <w:tcBorders>
              <w:top w:val="single" w:sz="8" w:space="0" w:color="auto"/>
              <w:left w:val="single" w:sz="8" w:space="0" w:color="auto"/>
              <w:bottom w:val="single" w:sz="8" w:space="0" w:color="auto"/>
              <w:right w:val="single" w:sz="8" w:space="0" w:color="auto"/>
            </w:tcBorders>
            <w:vAlign w:val="center"/>
          </w:tcPr>
          <w:p w14:paraId="5309D0F9" w14:textId="77777777" w:rsidR="00866380" w:rsidRPr="00733E8D" w:rsidRDefault="00866380" w:rsidP="00080B10">
            <w:pPr>
              <w:overflowPunct/>
              <w:autoSpaceDE/>
              <w:autoSpaceDN/>
              <w:adjustRightInd/>
              <w:jc w:val="center"/>
              <w:textAlignment w:val="auto"/>
              <w:rPr>
                <w:rFonts w:cs="Arial"/>
                <w:b/>
                <w:bCs/>
                <w:lang w:eastAsia="fr-FR"/>
              </w:rPr>
            </w:pPr>
            <w:r w:rsidRPr="00733E8D">
              <w:rPr>
                <w:rFonts w:cs="Arial"/>
                <w:b/>
                <w:bCs/>
                <w:lang w:eastAsia="fr-FR"/>
              </w:rPr>
              <w:t>Densité de l’habitat</w:t>
            </w:r>
          </w:p>
        </w:tc>
      </w:tr>
      <w:tr w:rsidR="00203919" w:rsidRPr="00733E8D" w14:paraId="05462061" w14:textId="77777777" w:rsidTr="00C24342">
        <w:trPr>
          <w:trHeight w:val="463"/>
          <w:jc w:val="center"/>
        </w:trPr>
        <w:tc>
          <w:tcPr>
            <w:tcW w:w="727" w:type="dxa"/>
            <w:tcBorders>
              <w:top w:val="nil"/>
              <w:left w:val="single" w:sz="8" w:space="0" w:color="auto"/>
              <w:bottom w:val="single" w:sz="4" w:space="0" w:color="auto"/>
              <w:right w:val="single" w:sz="8" w:space="0" w:color="auto"/>
            </w:tcBorders>
            <w:shd w:val="clear" w:color="auto" w:fill="auto"/>
            <w:noWrap/>
            <w:vAlign w:val="center"/>
            <w:hideMark/>
          </w:tcPr>
          <w:p w14:paraId="12D9E45E" w14:textId="77777777" w:rsidR="00203919" w:rsidRPr="00733E8D" w:rsidRDefault="00203919" w:rsidP="00203919">
            <w:pPr>
              <w:overflowPunct/>
              <w:autoSpaceDE/>
              <w:autoSpaceDN/>
              <w:adjustRightInd/>
              <w:jc w:val="center"/>
              <w:textAlignment w:val="auto"/>
              <w:rPr>
                <w:rFonts w:cs="Arial"/>
                <w:lang w:eastAsia="fr-FR"/>
              </w:rPr>
            </w:pPr>
            <w:r w:rsidRPr="00733E8D">
              <w:rPr>
                <w:rFonts w:cs="Arial"/>
                <w:lang w:eastAsia="fr-FR"/>
              </w:rPr>
              <w:t>1</w:t>
            </w:r>
          </w:p>
        </w:tc>
        <w:tc>
          <w:tcPr>
            <w:tcW w:w="3827" w:type="dxa"/>
            <w:tcBorders>
              <w:top w:val="nil"/>
              <w:left w:val="nil"/>
              <w:bottom w:val="single" w:sz="4" w:space="0" w:color="auto"/>
              <w:right w:val="single" w:sz="4" w:space="0" w:color="auto"/>
            </w:tcBorders>
            <w:vAlign w:val="center"/>
          </w:tcPr>
          <w:p w14:paraId="4C1A9D06" w14:textId="77777777" w:rsidR="00203919" w:rsidRPr="00733E8D" w:rsidRDefault="00203919" w:rsidP="00203919">
            <w:pPr>
              <w:overflowPunct/>
              <w:autoSpaceDE/>
              <w:autoSpaceDN/>
              <w:adjustRightInd/>
              <w:jc w:val="center"/>
              <w:textAlignment w:val="auto"/>
              <w:rPr>
                <w:rFonts w:cs="Arial"/>
                <w:lang w:eastAsia="fr-FR"/>
              </w:rPr>
            </w:pPr>
            <w:r w:rsidRPr="00733E8D">
              <w:rPr>
                <w:rFonts w:cs="Arial"/>
                <w:b/>
              </w:rPr>
              <w:t>Centre Bourg</w:t>
            </w:r>
          </w:p>
        </w:tc>
        <w:tc>
          <w:tcPr>
            <w:tcW w:w="5971" w:type="dxa"/>
            <w:tcBorders>
              <w:top w:val="single" w:sz="4" w:space="0" w:color="auto"/>
              <w:left w:val="single" w:sz="4" w:space="0" w:color="auto"/>
              <w:bottom w:val="single" w:sz="4" w:space="0" w:color="auto"/>
              <w:right w:val="single" w:sz="4" w:space="0" w:color="auto"/>
            </w:tcBorders>
            <w:shd w:val="clear" w:color="auto" w:fill="FFC000"/>
            <w:vAlign w:val="center"/>
          </w:tcPr>
          <w:p w14:paraId="3406D5D5" w14:textId="77777777" w:rsidR="00203919" w:rsidRPr="00733E8D" w:rsidRDefault="00203919" w:rsidP="00203919">
            <w:pPr>
              <w:overflowPunct/>
              <w:autoSpaceDE/>
              <w:autoSpaceDN/>
              <w:adjustRightInd/>
              <w:jc w:val="center"/>
              <w:textAlignment w:val="auto"/>
              <w:rPr>
                <w:rFonts w:cs="Arial"/>
                <w:b/>
                <w:lang w:eastAsia="fr-FR"/>
              </w:rPr>
            </w:pPr>
            <w:r w:rsidRPr="00733E8D">
              <w:rPr>
                <w:rFonts w:cs="Arial"/>
              </w:rPr>
              <w:t xml:space="preserve">Habitat moyennement dense </w:t>
            </w:r>
          </w:p>
        </w:tc>
      </w:tr>
      <w:tr w:rsidR="00203919" w:rsidRPr="00733E8D" w14:paraId="45FB4B81" w14:textId="77777777" w:rsidTr="00203919">
        <w:trPr>
          <w:trHeight w:val="463"/>
          <w:jc w:val="center"/>
        </w:trPr>
        <w:tc>
          <w:tcPr>
            <w:tcW w:w="727" w:type="dxa"/>
            <w:tcBorders>
              <w:top w:val="nil"/>
              <w:left w:val="single" w:sz="8" w:space="0" w:color="auto"/>
              <w:bottom w:val="single" w:sz="4" w:space="0" w:color="auto"/>
              <w:right w:val="single" w:sz="8" w:space="0" w:color="auto"/>
            </w:tcBorders>
            <w:shd w:val="clear" w:color="auto" w:fill="auto"/>
            <w:noWrap/>
            <w:vAlign w:val="center"/>
          </w:tcPr>
          <w:p w14:paraId="6E54CE1A" w14:textId="77777777" w:rsidR="00203919" w:rsidRPr="00733E8D" w:rsidRDefault="00203919" w:rsidP="00203919">
            <w:pPr>
              <w:overflowPunct/>
              <w:autoSpaceDE/>
              <w:autoSpaceDN/>
              <w:adjustRightInd/>
              <w:jc w:val="center"/>
              <w:textAlignment w:val="auto"/>
              <w:rPr>
                <w:rFonts w:cs="Arial"/>
                <w:lang w:eastAsia="fr-FR"/>
              </w:rPr>
            </w:pPr>
            <w:r w:rsidRPr="00733E8D">
              <w:rPr>
                <w:rFonts w:cs="Arial"/>
                <w:lang w:eastAsia="fr-FR"/>
              </w:rPr>
              <w:t>2</w:t>
            </w:r>
          </w:p>
        </w:tc>
        <w:tc>
          <w:tcPr>
            <w:tcW w:w="3827" w:type="dxa"/>
            <w:tcBorders>
              <w:top w:val="nil"/>
              <w:left w:val="nil"/>
              <w:bottom w:val="single" w:sz="4" w:space="0" w:color="auto"/>
              <w:right w:val="single" w:sz="4" w:space="0" w:color="auto"/>
            </w:tcBorders>
            <w:vAlign w:val="center"/>
          </w:tcPr>
          <w:p w14:paraId="4673A35F" w14:textId="77777777" w:rsidR="00203919" w:rsidRPr="00733E8D" w:rsidRDefault="009C0F8E" w:rsidP="009C0F8E">
            <w:pPr>
              <w:overflowPunct/>
              <w:autoSpaceDE/>
              <w:autoSpaceDN/>
              <w:adjustRightInd/>
              <w:jc w:val="center"/>
              <w:textAlignment w:val="auto"/>
              <w:rPr>
                <w:rFonts w:cs="Arial"/>
                <w:b/>
              </w:rPr>
            </w:pPr>
            <w:r w:rsidRPr="00733E8D">
              <w:rPr>
                <w:rFonts w:cs="Arial"/>
                <w:b/>
              </w:rPr>
              <w:t>Nord du Bourg</w:t>
            </w:r>
          </w:p>
        </w:tc>
        <w:tc>
          <w:tcPr>
            <w:tcW w:w="5971" w:type="dxa"/>
            <w:tcBorders>
              <w:top w:val="single" w:sz="4" w:space="0" w:color="auto"/>
              <w:left w:val="single" w:sz="4" w:space="0" w:color="auto"/>
              <w:bottom w:val="single" w:sz="4" w:space="0" w:color="auto"/>
              <w:right w:val="single" w:sz="4" w:space="0" w:color="auto"/>
            </w:tcBorders>
            <w:shd w:val="clear" w:color="auto" w:fill="92D050"/>
            <w:vAlign w:val="center"/>
          </w:tcPr>
          <w:p w14:paraId="5D4F4AF4" w14:textId="77777777" w:rsidR="00203919" w:rsidRPr="00733E8D" w:rsidRDefault="00203919" w:rsidP="00203919">
            <w:pPr>
              <w:overflowPunct/>
              <w:autoSpaceDE/>
              <w:autoSpaceDN/>
              <w:adjustRightInd/>
              <w:jc w:val="center"/>
              <w:textAlignment w:val="auto"/>
              <w:rPr>
                <w:rFonts w:cs="Arial"/>
              </w:rPr>
            </w:pPr>
            <w:r w:rsidRPr="00733E8D">
              <w:rPr>
                <w:rFonts w:cs="Arial"/>
              </w:rPr>
              <w:t>Habitat dispersé</w:t>
            </w:r>
          </w:p>
        </w:tc>
      </w:tr>
      <w:tr w:rsidR="00203919" w:rsidRPr="00733E8D" w14:paraId="5CF84C51" w14:textId="77777777" w:rsidTr="00617E34">
        <w:trPr>
          <w:trHeight w:val="463"/>
          <w:jc w:val="center"/>
        </w:trPr>
        <w:tc>
          <w:tcPr>
            <w:tcW w:w="727" w:type="dxa"/>
            <w:tcBorders>
              <w:top w:val="nil"/>
              <w:left w:val="single" w:sz="8" w:space="0" w:color="auto"/>
              <w:bottom w:val="single" w:sz="4" w:space="0" w:color="auto"/>
              <w:right w:val="single" w:sz="8" w:space="0" w:color="auto"/>
            </w:tcBorders>
            <w:shd w:val="clear" w:color="auto" w:fill="auto"/>
            <w:noWrap/>
            <w:vAlign w:val="center"/>
            <w:hideMark/>
          </w:tcPr>
          <w:p w14:paraId="548C7E09" w14:textId="568B159B" w:rsidR="00203919" w:rsidRPr="00733E8D" w:rsidRDefault="00F91FE3" w:rsidP="00203919">
            <w:pPr>
              <w:overflowPunct/>
              <w:autoSpaceDE/>
              <w:autoSpaceDN/>
              <w:adjustRightInd/>
              <w:jc w:val="center"/>
              <w:textAlignment w:val="auto"/>
              <w:rPr>
                <w:rFonts w:cs="Arial"/>
                <w:lang w:eastAsia="fr-FR"/>
              </w:rPr>
            </w:pPr>
            <w:r w:rsidRPr="00733E8D">
              <w:rPr>
                <w:rFonts w:cs="Arial"/>
                <w:lang w:eastAsia="fr-FR"/>
              </w:rPr>
              <w:t>3</w:t>
            </w:r>
          </w:p>
        </w:tc>
        <w:tc>
          <w:tcPr>
            <w:tcW w:w="3827" w:type="dxa"/>
            <w:tcBorders>
              <w:top w:val="nil"/>
              <w:left w:val="nil"/>
              <w:bottom w:val="single" w:sz="4" w:space="0" w:color="auto"/>
              <w:right w:val="single" w:sz="4" w:space="0" w:color="auto"/>
            </w:tcBorders>
            <w:vAlign w:val="center"/>
          </w:tcPr>
          <w:p w14:paraId="2CCC07DF" w14:textId="48008341" w:rsidR="00203919" w:rsidRPr="00733E8D" w:rsidRDefault="00F91FE3" w:rsidP="009C0F8E">
            <w:pPr>
              <w:overflowPunct/>
              <w:autoSpaceDE/>
              <w:autoSpaceDN/>
              <w:adjustRightInd/>
              <w:jc w:val="center"/>
              <w:textAlignment w:val="auto"/>
              <w:rPr>
                <w:rFonts w:cs="Arial"/>
                <w:b/>
              </w:rPr>
            </w:pPr>
            <w:r w:rsidRPr="00733E8D">
              <w:rPr>
                <w:rFonts w:cs="Arial"/>
                <w:b/>
              </w:rPr>
              <w:t>Traou Bihan</w:t>
            </w:r>
          </w:p>
        </w:tc>
        <w:tc>
          <w:tcPr>
            <w:tcW w:w="5971" w:type="dxa"/>
            <w:tcBorders>
              <w:top w:val="single" w:sz="4" w:space="0" w:color="auto"/>
              <w:left w:val="single" w:sz="4" w:space="0" w:color="auto"/>
              <w:bottom w:val="single" w:sz="4" w:space="0" w:color="auto"/>
              <w:right w:val="single" w:sz="4" w:space="0" w:color="auto"/>
            </w:tcBorders>
            <w:shd w:val="clear" w:color="auto" w:fill="92D050"/>
            <w:vAlign w:val="center"/>
          </w:tcPr>
          <w:p w14:paraId="2A56BF5E" w14:textId="171E7E26" w:rsidR="00203919" w:rsidRPr="00733E8D" w:rsidRDefault="00F91FE3" w:rsidP="00203919">
            <w:pPr>
              <w:overflowPunct/>
              <w:autoSpaceDE/>
              <w:autoSpaceDN/>
              <w:adjustRightInd/>
              <w:jc w:val="center"/>
              <w:textAlignment w:val="auto"/>
              <w:rPr>
                <w:rFonts w:cs="Arial"/>
              </w:rPr>
            </w:pPr>
            <w:r w:rsidRPr="00733E8D">
              <w:rPr>
                <w:rFonts w:cs="Arial"/>
              </w:rPr>
              <w:t>Habitat dispersé</w:t>
            </w:r>
          </w:p>
        </w:tc>
      </w:tr>
    </w:tbl>
    <w:p w14:paraId="3C94B118" w14:textId="77777777" w:rsidR="00866380" w:rsidRPr="00733E8D" w:rsidRDefault="00866380" w:rsidP="002E7AA7">
      <w:pPr>
        <w:rPr>
          <w:rFonts w:cs="Arial"/>
        </w:rPr>
      </w:pPr>
    </w:p>
    <w:p w14:paraId="5449B646" w14:textId="0260226B" w:rsidR="007B495E" w:rsidRDefault="007B495E" w:rsidP="007B495E">
      <w:pPr>
        <w:pStyle w:val="Lgende"/>
        <w:keepNext/>
        <w:jc w:val="center"/>
      </w:pPr>
      <w:bookmarkStart w:id="192" w:name="_Toc106893501"/>
      <w:bookmarkStart w:id="193" w:name="_Toc353288618"/>
      <w:r>
        <w:t xml:space="preserve">Tableau </w:t>
      </w:r>
      <w:fldSimple w:instr=" SEQ Tableau \* ARABIC ">
        <w:r w:rsidR="00F16C8A">
          <w:rPr>
            <w:noProof/>
          </w:rPr>
          <w:t>24</w:t>
        </w:r>
      </w:fldSimple>
      <w:r>
        <w:t xml:space="preserve"> :</w:t>
      </w:r>
      <w:r w:rsidRPr="00B56667">
        <w:t>Densité de l'habitat en fonction des secteurs</w:t>
      </w:r>
      <w:bookmarkEnd w:id="192"/>
    </w:p>
    <w:bookmarkEnd w:id="193"/>
    <w:p w14:paraId="44DBA07F" w14:textId="77777777" w:rsidR="00BB3495" w:rsidRPr="00733E8D" w:rsidRDefault="008812C6" w:rsidP="002E7AA7">
      <w:pPr>
        <w:rPr>
          <w:rFonts w:cs="Arial"/>
        </w:rPr>
      </w:pPr>
      <w:r w:rsidRPr="00733E8D">
        <w:rPr>
          <w:rFonts w:cs="Arial"/>
          <w:noProof/>
          <w:lang w:eastAsia="fr-FR"/>
        </w:rPr>
        <mc:AlternateContent>
          <mc:Choice Requires="wps">
            <w:drawing>
              <wp:anchor distT="0" distB="0" distL="114300" distR="114300" simplePos="0" relativeHeight="251761152" behindDoc="1" locked="0" layoutInCell="1" allowOverlap="1" wp14:anchorId="14A5560B" wp14:editId="25E2912E">
                <wp:simplePos x="0" y="0"/>
                <wp:positionH relativeFrom="column">
                  <wp:posOffset>-810260</wp:posOffset>
                </wp:positionH>
                <wp:positionV relativeFrom="paragraph">
                  <wp:posOffset>144145</wp:posOffset>
                </wp:positionV>
                <wp:extent cx="8049260" cy="703580"/>
                <wp:effectExtent l="0" t="0" r="8890" b="1270"/>
                <wp:wrapNone/>
                <wp:docPr id="57" name="Rectangle 4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49260" cy="703580"/>
                        </a:xfrm>
                        <a:prstGeom prst="rect">
                          <a:avLst/>
                        </a:prstGeom>
                        <a:solidFill>
                          <a:schemeClr val="bg1">
                            <a:lumMod val="85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0376E1F" id="Rectangle 465" o:spid="_x0000_s1026" style="position:absolute;margin-left:-63.8pt;margin-top:11.35pt;width:633.8pt;height:55.4pt;z-index:-2515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" fillcolor="#d8d8d8 [2732]" stroked="f"/>
            </w:pict>
          </mc:Fallback>
        </mc:AlternateContent>
      </w:r>
    </w:p>
    <w:p w14:paraId="38A8FA69" w14:textId="77777777" w:rsidR="002E7AA7" w:rsidRPr="00733E8D" w:rsidRDefault="002E7AA7" w:rsidP="002E7AA7">
      <w:pPr>
        <w:rPr>
          <w:rFonts w:cs="Arial"/>
        </w:rPr>
      </w:pPr>
    </w:p>
    <w:p w14:paraId="459B528E" w14:textId="77777777" w:rsidR="00AF3360" w:rsidRPr="00733E8D" w:rsidRDefault="00D30DCF" w:rsidP="003A3101">
      <w:pPr>
        <w:pStyle w:val="Paragraphedeliste"/>
        <w:numPr>
          <w:ilvl w:val="0"/>
          <w:numId w:val="7"/>
        </w:numPr>
        <w:overflowPunct/>
        <w:autoSpaceDE/>
        <w:autoSpaceDN/>
        <w:adjustRightInd/>
        <w:textAlignment w:val="auto"/>
        <w:rPr>
          <w:rFonts w:cs="Arial"/>
        </w:rPr>
      </w:pPr>
      <w:r w:rsidRPr="00733E8D">
        <w:rPr>
          <w:rFonts w:cs="Arial"/>
        </w:rPr>
        <w:t>Nous pouvons constater que</w:t>
      </w:r>
      <w:r w:rsidR="00AF3360" w:rsidRPr="00733E8D">
        <w:rPr>
          <w:rFonts w:cs="Arial"/>
        </w:rPr>
        <w:t xml:space="preserve"> la contrainte « densité de l’habitat » n’est pas très importantes sur l’ensemble des secteurs étudiés comportant des logements. </w:t>
      </w:r>
    </w:p>
    <w:p w14:paraId="06F7F102" w14:textId="33F20580" w:rsidR="00003070" w:rsidRPr="00733E8D" w:rsidRDefault="00D30DCF" w:rsidP="00782F5C">
      <w:pPr>
        <w:overflowPunct/>
        <w:autoSpaceDE/>
        <w:autoSpaceDN/>
        <w:adjustRightInd/>
        <w:textAlignment w:val="auto"/>
        <w:rPr>
          <w:rFonts w:cs="Arial"/>
        </w:rPr>
      </w:pPr>
      <w:r w:rsidRPr="00733E8D">
        <w:rPr>
          <w:rFonts w:cs="Arial"/>
          <w:color w:val="FF0000"/>
        </w:rPr>
        <w:br w:type="page"/>
      </w:r>
    </w:p>
    <w:p w14:paraId="70E5899A" w14:textId="77777777" w:rsidR="00003070" w:rsidRPr="00733E8D" w:rsidRDefault="00003070" w:rsidP="00484873">
      <w:pPr>
        <w:pStyle w:val="Titre2"/>
        <w:rPr>
          <w:rFonts w:cs="Arial"/>
          <w:color w:val="auto"/>
        </w:rPr>
      </w:pPr>
      <w:bookmarkStart w:id="194" w:name="_Toc294423584"/>
      <w:bookmarkStart w:id="195" w:name="_Toc106893318"/>
      <w:r w:rsidRPr="00733E8D">
        <w:rPr>
          <w:rFonts w:cs="Arial"/>
          <w:color w:val="auto"/>
        </w:rPr>
        <w:lastRenderedPageBreak/>
        <w:t>Etude du contexte pédologique</w:t>
      </w:r>
      <w:bookmarkEnd w:id="194"/>
      <w:bookmarkEnd w:id="195"/>
    </w:p>
    <w:p w14:paraId="30DCDBC5" w14:textId="77777777" w:rsidR="00003070" w:rsidRPr="00733E8D" w:rsidRDefault="00003070" w:rsidP="00484873">
      <w:pPr>
        <w:pStyle w:val="Titre3"/>
        <w:rPr>
          <w:rFonts w:cs="Arial"/>
        </w:rPr>
      </w:pPr>
      <w:bookmarkStart w:id="196" w:name="_Toc294423585"/>
      <w:bookmarkStart w:id="197" w:name="_Toc106893319"/>
      <w:r w:rsidRPr="00733E8D">
        <w:rPr>
          <w:rFonts w:cs="Arial"/>
        </w:rPr>
        <w:t>Principes et méthodes</w:t>
      </w:r>
      <w:bookmarkEnd w:id="196"/>
      <w:bookmarkEnd w:id="197"/>
    </w:p>
    <w:p w14:paraId="23E7F41A" w14:textId="77777777" w:rsidR="00003070" w:rsidRPr="00733E8D" w:rsidRDefault="00003070" w:rsidP="00484873">
      <w:pPr>
        <w:pStyle w:val="Titre4"/>
        <w:rPr>
          <w:rFonts w:cs="Arial"/>
        </w:rPr>
      </w:pPr>
      <w:r w:rsidRPr="00733E8D">
        <w:rPr>
          <w:rFonts w:cs="Arial"/>
        </w:rPr>
        <w:t>Généralités</w:t>
      </w:r>
    </w:p>
    <w:p w14:paraId="148C53A1" w14:textId="77777777" w:rsidR="00003070" w:rsidRPr="00733E8D" w:rsidRDefault="00003070" w:rsidP="00003070">
      <w:pPr>
        <w:rPr>
          <w:rFonts w:cs="Arial"/>
        </w:rPr>
      </w:pPr>
    </w:p>
    <w:p w14:paraId="6670F438" w14:textId="77777777" w:rsidR="00003070" w:rsidRPr="00733E8D" w:rsidRDefault="00003070" w:rsidP="00003070">
      <w:pPr>
        <w:rPr>
          <w:rFonts w:cs="Arial"/>
        </w:rPr>
      </w:pPr>
      <w:r w:rsidRPr="00733E8D">
        <w:rPr>
          <w:rFonts w:cs="Arial"/>
        </w:rPr>
        <w:t>L'aptitude d'un sol à recevoir et à évacuer les eaux usées peut-être définie en prenant en compte les quatre critères de la méthode SERP :</w:t>
      </w:r>
    </w:p>
    <w:p w14:paraId="1655F30B" w14:textId="77777777" w:rsidR="00003070" w:rsidRPr="00733E8D" w:rsidRDefault="00003070" w:rsidP="00003070">
      <w:pPr>
        <w:rPr>
          <w:rFonts w:cs="Arial"/>
        </w:rPr>
      </w:pPr>
    </w:p>
    <w:p w14:paraId="7A59B9A5" w14:textId="77777777" w:rsidR="00003070" w:rsidRPr="00733E8D" w:rsidRDefault="00841C8E" w:rsidP="00C86956">
      <w:pPr>
        <w:pStyle w:val="Paragraphedeliste"/>
        <w:numPr>
          <w:ilvl w:val="0"/>
          <w:numId w:val="2"/>
        </w:numPr>
        <w:rPr>
          <w:rFonts w:cs="Arial"/>
        </w:rPr>
      </w:pPr>
      <w:r w:rsidRPr="00733E8D">
        <w:rPr>
          <w:rFonts w:cs="Arial"/>
          <w:b/>
        </w:rPr>
        <w:t>L</w:t>
      </w:r>
      <w:r w:rsidR="00003070" w:rsidRPr="00733E8D">
        <w:rPr>
          <w:rFonts w:cs="Arial"/>
          <w:b/>
        </w:rPr>
        <w:t>e</w:t>
      </w:r>
      <w:r w:rsidRPr="00733E8D">
        <w:rPr>
          <w:rFonts w:cs="Arial"/>
          <w:b/>
        </w:rPr>
        <w:t xml:space="preserve"> </w:t>
      </w:r>
      <w:r w:rsidR="00003070" w:rsidRPr="00733E8D">
        <w:rPr>
          <w:rFonts w:cs="Arial"/>
          <w:b/>
        </w:rPr>
        <w:t>sol</w:t>
      </w:r>
      <w:r w:rsidR="00003070" w:rsidRPr="00733E8D">
        <w:rPr>
          <w:rFonts w:cs="Arial"/>
        </w:rPr>
        <w:t>, représenté par ses caractéristiques pédologiques, en particulier la texture, la structure, la couleur, la charge en cailloux et la perméabilité permettant d'apprécier l'aptitude du sol à l’infiltration des eaux usées.</w:t>
      </w:r>
    </w:p>
    <w:p w14:paraId="5F33E82C" w14:textId="77777777" w:rsidR="00003070" w:rsidRPr="00733E8D" w:rsidRDefault="00003070" w:rsidP="00003070">
      <w:pPr>
        <w:pStyle w:val="Paragraphedeliste"/>
        <w:rPr>
          <w:rFonts w:cs="Arial"/>
        </w:rPr>
      </w:pPr>
    </w:p>
    <w:p w14:paraId="655EDC4A" w14:textId="77777777" w:rsidR="00003070" w:rsidRPr="00733E8D" w:rsidRDefault="00003070" w:rsidP="00C86956">
      <w:pPr>
        <w:pStyle w:val="Paragraphedeliste"/>
        <w:numPr>
          <w:ilvl w:val="0"/>
          <w:numId w:val="2"/>
        </w:numPr>
        <w:rPr>
          <w:rFonts w:cs="Arial"/>
        </w:rPr>
      </w:pPr>
      <w:r w:rsidRPr="00733E8D">
        <w:rPr>
          <w:rFonts w:cs="Arial"/>
          <w:b/>
        </w:rPr>
        <w:t>l'eau</w:t>
      </w:r>
      <w:r w:rsidRPr="00733E8D">
        <w:rPr>
          <w:rFonts w:cs="Arial"/>
        </w:rPr>
        <w:t>, c'est-à-dire, le niveau de la nappe ou des zones humides temporaires pouvant limiter les techniques d'épuration par le sol d'une part, du fait du risque de pollution des eaux souterraines, et d'autre part, par la saturation du milieu d'infiltration incompatible avec l'épuration des eaux usées.</w:t>
      </w:r>
    </w:p>
    <w:p w14:paraId="0335E9D7" w14:textId="77777777" w:rsidR="00003070" w:rsidRPr="00733E8D" w:rsidRDefault="00003070" w:rsidP="00003070">
      <w:pPr>
        <w:pStyle w:val="Paragraphedeliste"/>
        <w:rPr>
          <w:rFonts w:cs="Arial"/>
        </w:rPr>
      </w:pPr>
    </w:p>
    <w:p w14:paraId="4658803F" w14:textId="77777777" w:rsidR="00003070" w:rsidRPr="00733E8D" w:rsidRDefault="00003070" w:rsidP="00C86956">
      <w:pPr>
        <w:pStyle w:val="Paragraphedeliste"/>
        <w:numPr>
          <w:ilvl w:val="0"/>
          <w:numId w:val="2"/>
        </w:numPr>
        <w:rPr>
          <w:rFonts w:cs="Arial"/>
        </w:rPr>
      </w:pPr>
      <w:r w:rsidRPr="00733E8D">
        <w:rPr>
          <w:rFonts w:cs="Arial"/>
          <w:b/>
        </w:rPr>
        <w:t>la roche</w:t>
      </w:r>
      <w:r w:rsidRPr="00733E8D">
        <w:rPr>
          <w:rFonts w:cs="Arial"/>
        </w:rPr>
        <w:t>, à savoir la profondeur à partir de laquelle apparaît le substratum qui caractérise le potentiel de dispersion des eaux traitées après filtration.</w:t>
      </w:r>
    </w:p>
    <w:p w14:paraId="4C3CD1FF" w14:textId="77777777" w:rsidR="00003070" w:rsidRPr="00733E8D" w:rsidRDefault="00003070" w:rsidP="00003070">
      <w:pPr>
        <w:pStyle w:val="Paragraphedeliste"/>
        <w:rPr>
          <w:rFonts w:cs="Arial"/>
        </w:rPr>
      </w:pPr>
    </w:p>
    <w:p w14:paraId="4221A29B" w14:textId="2619B035" w:rsidR="00003070" w:rsidRPr="00733E8D" w:rsidRDefault="00003070" w:rsidP="00003070">
      <w:pPr>
        <w:pStyle w:val="Paragraphedeliste"/>
        <w:numPr>
          <w:ilvl w:val="0"/>
          <w:numId w:val="2"/>
        </w:numPr>
        <w:rPr>
          <w:rFonts w:cs="Arial"/>
        </w:rPr>
      </w:pPr>
      <w:r w:rsidRPr="00733E8D">
        <w:rPr>
          <w:rFonts w:cs="Arial"/>
          <w:b/>
        </w:rPr>
        <w:t>La pente</w:t>
      </w:r>
      <w:r w:rsidRPr="00733E8D">
        <w:rPr>
          <w:rFonts w:cs="Arial"/>
        </w:rPr>
        <w:t xml:space="preserve"> du terrain</w:t>
      </w:r>
    </w:p>
    <w:p w14:paraId="1F67E156" w14:textId="77777777" w:rsidR="00003070" w:rsidRPr="00733E8D" w:rsidRDefault="00003070" w:rsidP="00484873">
      <w:pPr>
        <w:pStyle w:val="Titre4"/>
        <w:rPr>
          <w:rFonts w:cs="Arial"/>
        </w:rPr>
      </w:pPr>
      <w:bookmarkStart w:id="198" w:name="_Toc233447475"/>
      <w:r w:rsidRPr="00733E8D">
        <w:rPr>
          <w:rFonts w:cs="Arial"/>
        </w:rPr>
        <w:t>Etablissement des profils pédologiques</w:t>
      </w:r>
      <w:bookmarkEnd w:id="198"/>
    </w:p>
    <w:p w14:paraId="6F3C6F97" w14:textId="77777777" w:rsidR="00003070" w:rsidRPr="00733E8D" w:rsidRDefault="00003070" w:rsidP="00003070">
      <w:pPr>
        <w:rPr>
          <w:rFonts w:cs="Arial"/>
        </w:rPr>
      </w:pPr>
      <w:r w:rsidRPr="00733E8D">
        <w:rPr>
          <w:rFonts w:cs="Arial"/>
        </w:rPr>
        <w:tab/>
      </w:r>
    </w:p>
    <w:p w14:paraId="7C91DB67" w14:textId="77777777" w:rsidR="00003070" w:rsidRPr="00733E8D" w:rsidRDefault="00003070" w:rsidP="00003070">
      <w:pPr>
        <w:rPr>
          <w:rFonts w:cs="Arial"/>
        </w:rPr>
      </w:pPr>
      <w:r w:rsidRPr="00733E8D">
        <w:rPr>
          <w:rFonts w:cs="Arial"/>
        </w:rPr>
        <w:t xml:space="preserve">Pour l’ensemble du zonage d’assainissement, </w:t>
      </w:r>
      <w:r w:rsidR="003A6582" w:rsidRPr="00733E8D">
        <w:rPr>
          <w:rFonts w:cs="Arial"/>
          <w:b/>
        </w:rPr>
        <w:t>des</w:t>
      </w:r>
      <w:r w:rsidRPr="00733E8D">
        <w:rPr>
          <w:rFonts w:cs="Arial"/>
          <w:b/>
        </w:rPr>
        <w:t xml:space="preserve"> sondages du sol à la tarière ont été réalisés</w:t>
      </w:r>
      <w:r w:rsidRPr="00733E8D">
        <w:rPr>
          <w:rFonts w:cs="Arial"/>
        </w:rPr>
        <w:t>, à une profondeur de 1,20 mètre au maximum, et les avons répartis sur l’ensemble des zones concernées par l’étude. Les sondages ont été examinés visuellement en prenant en compte plusieurs critères :</w:t>
      </w:r>
    </w:p>
    <w:p w14:paraId="029AFFD3" w14:textId="77777777" w:rsidR="00003070" w:rsidRPr="00733E8D" w:rsidRDefault="00003070" w:rsidP="00003070">
      <w:pPr>
        <w:rPr>
          <w:rFonts w:cs="Arial"/>
        </w:rPr>
      </w:pPr>
    </w:p>
    <w:p w14:paraId="0F54E971" w14:textId="77777777" w:rsidR="00003070" w:rsidRPr="00733E8D" w:rsidRDefault="00003070" w:rsidP="00C86956">
      <w:pPr>
        <w:pStyle w:val="Paragraphedeliste"/>
        <w:numPr>
          <w:ilvl w:val="0"/>
          <w:numId w:val="4"/>
        </w:numPr>
        <w:rPr>
          <w:rFonts w:cs="Arial"/>
        </w:rPr>
      </w:pPr>
      <w:r w:rsidRPr="00733E8D">
        <w:rPr>
          <w:rFonts w:cs="Arial"/>
        </w:rPr>
        <w:t>le profil pédologique : couleur, texture et pierrosité des différents horizons</w:t>
      </w:r>
    </w:p>
    <w:p w14:paraId="478C58D6" w14:textId="77777777" w:rsidR="00003070" w:rsidRPr="00733E8D" w:rsidRDefault="00003070" w:rsidP="00C86956">
      <w:pPr>
        <w:pStyle w:val="Paragraphedeliste"/>
        <w:numPr>
          <w:ilvl w:val="0"/>
          <w:numId w:val="4"/>
        </w:numPr>
        <w:rPr>
          <w:rFonts w:cs="Arial"/>
        </w:rPr>
      </w:pPr>
      <w:r w:rsidRPr="00733E8D">
        <w:rPr>
          <w:rFonts w:cs="Arial"/>
        </w:rPr>
        <w:t>la présence de traces d'hydromorphie ou de nappe</w:t>
      </w:r>
    </w:p>
    <w:p w14:paraId="6E38F0D7" w14:textId="77777777" w:rsidR="00003070" w:rsidRPr="00733E8D" w:rsidRDefault="00003070" w:rsidP="00C86956">
      <w:pPr>
        <w:pStyle w:val="Paragraphedeliste"/>
        <w:numPr>
          <w:ilvl w:val="0"/>
          <w:numId w:val="4"/>
        </w:numPr>
        <w:rPr>
          <w:rFonts w:cs="Arial"/>
        </w:rPr>
      </w:pPr>
      <w:r w:rsidRPr="00733E8D">
        <w:rPr>
          <w:rFonts w:cs="Arial"/>
        </w:rPr>
        <w:t>la profondeur du sol</w:t>
      </w:r>
    </w:p>
    <w:p w14:paraId="197C65EA" w14:textId="77777777" w:rsidR="00003070" w:rsidRPr="00733E8D" w:rsidRDefault="00003070" w:rsidP="00C86956">
      <w:pPr>
        <w:pStyle w:val="Paragraphedeliste"/>
        <w:numPr>
          <w:ilvl w:val="0"/>
          <w:numId w:val="4"/>
        </w:numPr>
        <w:rPr>
          <w:rFonts w:cs="Arial"/>
        </w:rPr>
      </w:pPr>
      <w:r w:rsidRPr="00733E8D">
        <w:rPr>
          <w:rFonts w:cs="Arial"/>
        </w:rPr>
        <w:t>le substratum rocheux</w:t>
      </w:r>
    </w:p>
    <w:p w14:paraId="545E7495" w14:textId="1182A0AE" w:rsidR="00003070" w:rsidRPr="00733E8D" w:rsidRDefault="00003070" w:rsidP="00C86956">
      <w:pPr>
        <w:pStyle w:val="Paragraphedeliste"/>
        <w:numPr>
          <w:ilvl w:val="0"/>
          <w:numId w:val="4"/>
        </w:numPr>
        <w:rPr>
          <w:rFonts w:cs="Arial"/>
        </w:rPr>
      </w:pPr>
      <w:r w:rsidRPr="00733E8D">
        <w:rPr>
          <w:rFonts w:cs="Arial"/>
        </w:rPr>
        <w:t>la perméabilité apparente</w:t>
      </w:r>
    </w:p>
    <w:p w14:paraId="5B5AE317" w14:textId="3BB7494C" w:rsidR="00965A91" w:rsidRPr="00733E8D" w:rsidRDefault="00965A91" w:rsidP="00C86956">
      <w:pPr>
        <w:pStyle w:val="Paragraphedeliste"/>
        <w:numPr>
          <w:ilvl w:val="0"/>
          <w:numId w:val="4"/>
        </w:numPr>
        <w:rPr>
          <w:rFonts w:cs="Arial"/>
        </w:rPr>
      </w:pPr>
      <w:r w:rsidRPr="00733E8D">
        <w:rPr>
          <w:rFonts w:cs="Arial"/>
        </w:rPr>
        <w:t>la topographie</w:t>
      </w:r>
    </w:p>
    <w:p w14:paraId="46AB6945" w14:textId="77777777" w:rsidR="00003070" w:rsidRPr="00733E8D" w:rsidRDefault="00003070" w:rsidP="00003070">
      <w:pPr>
        <w:rPr>
          <w:rFonts w:cs="Arial"/>
        </w:rPr>
      </w:pPr>
    </w:p>
    <w:p w14:paraId="6FE8ECA2" w14:textId="77777777" w:rsidR="00782F5C" w:rsidRPr="00733E8D" w:rsidRDefault="00782F5C" w:rsidP="00782F5C">
      <w:pPr>
        <w:rPr>
          <w:rFonts w:cs="Arial"/>
        </w:rPr>
      </w:pPr>
    </w:p>
    <w:p w14:paraId="4892A5ED" w14:textId="77777777" w:rsidR="00003070" w:rsidRPr="00733E8D" w:rsidRDefault="00003070" w:rsidP="00484873">
      <w:pPr>
        <w:pStyle w:val="Titre4"/>
        <w:rPr>
          <w:rFonts w:cs="Arial"/>
        </w:rPr>
      </w:pPr>
      <w:bookmarkStart w:id="199" w:name="_Toc233447476"/>
      <w:r w:rsidRPr="00733E8D">
        <w:rPr>
          <w:rFonts w:cs="Arial"/>
        </w:rPr>
        <w:t>Evaluation de la perméabilité du sol</w:t>
      </w:r>
      <w:bookmarkEnd w:id="199"/>
    </w:p>
    <w:p w14:paraId="3CF43F81" w14:textId="77777777" w:rsidR="00003070" w:rsidRPr="00733E8D" w:rsidRDefault="00003070" w:rsidP="00003070">
      <w:pPr>
        <w:rPr>
          <w:rFonts w:cs="Arial"/>
        </w:rPr>
      </w:pPr>
    </w:p>
    <w:p w14:paraId="0134F981" w14:textId="5FB3E3EE" w:rsidR="00003070" w:rsidRPr="00733E8D" w:rsidRDefault="00003070" w:rsidP="00003070">
      <w:pPr>
        <w:rPr>
          <w:rFonts w:cs="Arial"/>
        </w:rPr>
      </w:pPr>
      <w:r w:rsidRPr="00733E8D">
        <w:rPr>
          <w:rFonts w:cs="Arial"/>
        </w:rPr>
        <w:t xml:space="preserve">Pour évaluer la perméabilité du sol en place, </w:t>
      </w:r>
      <w:r w:rsidRPr="00733E8D">
        <w:rPr>
          <w:rFonts w:cs="Arial"/>
          <w:b/>
        </w:rPr>
        <w:t xml:space="preserve">des tests de </w:t>
      </w:r>
      <w:r w:rsidR="00430FF2" w:rsidRPr="00733E8D">
        <w:rPr>
          <w:rFonts w:cs="Arial"/>
          <w:b/>
        </w:rPr>
        <w:t>perméabilité</w:t>
      </w:r>
      <w:r w:rsidRPr="00733E8D">
        <w:rPr>
          <w:rFonts w:cs="Arial"/>
        </w:rPr>
        <w:t>, en utilisant la méthode "de Porchet" à charge constante</w:t>
      </w:r>
      <w:r w:rsidR="005B398B" w:rsidRPr="00733E8D">
        <w:rPr>
          <w:rFonts w:cs="Arial"/>
        </w:rPr>
        <w:t xml:space="preserve"> ont été réalisés</w:t>
      </w:r>
      <w:r w:rsidRPr="00733E8D">
        <w:rPr>
          <w:rFonts w:cs="Arial"/>
        </w:rPr>
        <w:t>.</w:t>
      </w:r>
    </w:p>
    <w:p w14:paraId="685481D5" w14:textId="77777777" w:rsidR="00003070" w:rsidRPr="00733E8D" w:rsidRDefault="00003070" w:rsidP="00003070">
      <w:pPr>
        <w:rPr>
          <w:rFonts w:cs="Arial"/>
        </w:rPr>
      </w:pPr>
    </w:p>
    <w:p w14:paraId="0D05BC86" w14:textId="07CBD749" w:rsidR="00003070" w:rsidRPr="00733E8D" w:rsidRDefault="00003070" w:rsidP="00003070">
      <w:pPr>
        <w:rPr>
          <w:rFonts w:cs="Arial"/>
        </w:rPr>
      </w:pPr>
      <w:r w:rsidRPr="00733E8D">
        <w:rPr>
          <w:rFonts w:cs="Arial"/>
        </w:rPr>
        <w:t xml:space="preserve">Méthodologie : des trous </w:t>
      </w:r>
      <w:r w:rsidR="00782F5C" w:rsidRPr="00733E8D">
        <w:rPr>
          <w:rFonts w:cs="Arial"/>
        </w:rPr>
        <w:t>d’un diamètre calibré</w:t>
      </w:r>
      <w:r w:rsidRPr="00733E8D">
        <w:rPr>
          <w:rFonts w:cs="Arial"/>
        </w:rPr>
        <w:t xml:space="preserve"> sont creusés avec une tarière à main à une profondeur de 70 cm. Après saturation du terrain par l’eau, on maintient un niveau d’eau constant dans le trou, tout en mesurant le volume d’eau versé. La durée du test est d'une heure environ. </w:t>
      </w:r>
    </w:p>
    <w:p w14:paraId="301E0E16" w14:textId="77777777" w:rsidR="00003070" w:rsidRPr="00733E8D" w:rsidRDefault="00003070" w:rsidP="00003070">
      <w:pPr>
        <w:rPr>
          <w:rFonts w:cs="Arial"/>
        </w:rPr>
      </w:pPr>
    </w:p>
    <w:p w14:paraId="0C0F3EAF" w14:textId="2C3D54EA" w:rsidR="00003070" w:rsidRPr="00733E8D" w:rsidRDefault="00003070" w:rsidP="00003070">
      <w:pPr>
        <w:rPr>
          <w:rFonts w:cs="Arial"/>
        </w:rPr>
      </w:pPr>
      <w:r w:rsidRPr="00733E8D">
        <w:rPr>
          <w:rFonts w:cs="Arial"/>
        </w:rPr>
        <w:t>On calcule ensuite un coefficient K, caractéristique du sol en place et représentant la vitesse à laquelle le terrain absorbe l'eau :</w:t>
      </w:r>
    </w:p>
    <w:p w14:paraId="07B09B3D" w14:textId="735E90EE" w:rsidR="00782F5C" w:rsidRPr="00733E8D" w:rsidRDefault="00782F5C" w:rsidP="00782F5C">
      <w:pPr>
        <w:rPr>
          <w:rFonts w:cs="Arial"/>
        </w:rPr>
      </w:pPr>
      <m:oMathPara>
        <m:oMath>
          <m:r>
            <m:rPr>
              <m:sty m:val="p"/>
            </m:rPr>
            <w:rPr>
              <w:rFonts w:ascii="Cambria Math" w:hAnsi="Cambria Math" w:cs="Arial"/>
            </w:rPr>
            <m:t>K=</m:t>
          </m:r>
          <m:f>
            <m:fPr>
              <m:ctrlPr>
                <w:rPr>
                  <w:rFonts w:ascii="Cambria Math" w:hAnsi="Cambria Math" w:cs="Arial"/>
                </w:rPr>
              </m:ctrlPr>
            </m:fPr>
            <m:num>
              <m:r>
                <m:rPr>
                  <m:sty m:val="p"/>
                </m:rPr>
                <w:rPr>
                  <w:rFonts w:ascii="Cambria Math" w:hAnsi="Cambria Math" w:cs="Arial"/>
                </w:rPr>
                <m:t xml:space="preserve">Volume </m:t>
              </m:r>
              <m:sSup>
                <m:sSupPr>
                  <m:ctrlPr>
                    <w:rPr>
                      <w:rFonts w:ascii="Cambria Math" w:hAnsi="Cambria Math" w:cs="Arial"/>
                    </w:rPr>
                  </m:ctrlPr>
                </m:sSupPr>
                <m:e>
                  <m:r>
                    <m:rPr>
                      <m:sty m:val="p"/>
                    </m:rPr>
                    <w:rPr>
                      <w:rFonts w:ascii="Cambria Math" w:hAnsi="Cambria Math" w:cs="Arial"/>
                    </w:rPr>
                    <m:t>d</m:t>
                  </m:r>
                </m:e>
                <m:sup>
                  <m:r>
                    <m:rPr>
                      <m:sty m:val="p"/>
                    </m:rPr>
                    <w:rPr>
                      <w:rFonts w:ascii="Cambria Math" w:hAnsi="Cambria Math" w:cs="Arial"/>
                    </w:rPr>
                    <m:t>'</m:t>
                  </m:r>
                </m:sup>
              </m:sSup>
              <m:r>
                <m:rPr>
                  <m:sty m:val="p"/>
                </m:rPr>
                <w:rPr>
                  <w:rFonts w:ascii="Cambria Math" w:hAnsi="Cambria Math" w:cs="Arial"/>
                </w:rPr>
                <m:t>eau introduit pendant la durée du test</m:t>
              </m:r>
            </m:num>
            <m:den>
              <m:r>
                <m:rPr>
                  <m:sty m:val="p"/>
                </m:rPr>
                <w:rPr>
                  <w:rFonts w:ascii="Cambria Math" w:hAnsi="Cambria Math" w:cs="Arial"/>
                </w:rPr>
                <m:t xml:space="preserve">Surface </m:t>
              </m:r>
              <m:sSup>
                <m:sSupPr>
                  <m:ctrlPr>
                    <w:rPr>
                      <w:rFonts w:ascii="Cambria Math" w:hAnsi="Cambria Math" w:cs="Arial"/>
                    </w:rPr>
                  </m:ctrlPr>
                </m:sSupPr>
                <m:e>
                  <m:r>
                    <m:rPr>
                      <m:sty m:val="p"/>
                    </m:rPr>
                    <w:rPr>
                      <w:rFonts w:ascii="Cambria Math" w:hAnsi="Cambria Math" w:cs="Arial"/>
                    </w:rPr>
                    <m:t>d</m:t>
                  </m:r>
                </m:e>
                <m:sup>
                  <m:r>
                    <m:rPr>
                      <m:sty m:val="p"/>
                    </m:rPr>
                    <w:rPr>
                      <w:rFonts w:ascii="Cambria Math" w:hAnsi="Cambria Math" w:cs="Arial"/>
                    </w:rPr>
                    <m:t>'</m:t>
                  </m:r>
                </m:sup>
              </m:sSup>
              <m:r>
                <m:rPr>
                  <m:sty m:val="p"/>
                </m:rPr>
                <w:rPr>
                  <w:rFonts w:ascii="Cambria Math" w:hAnsi="Cambria Math" w:cs="Arial"/>
                </w:rPr>
                <m:t>infiltration x durée du test</m:t>
              </m:r>
            </m:den>
          </m:f>
        </m:oMath>
      </m:oMathPara>
    </w:p>
    <w:p w14:paraId="0DEAFD24" w14:textId="1CA6AD2E" w:rsidR="00782F5C" w:rsidRPr="00733E8D" w:rsidRDefault="00782F5C" w:rsidP="00782F5C">
      <w:pPr>
        <w:rPr>
          <w:rFonts w:cs="Arial"/>
        </w:rPr>
      </w:pPr>
    </w:p>
    <w:p w14:paraId="414E8CE9" w14:textId="3C210C23" w:rsidR="00782F5C" w:rsidRPr="00733E8D" w:rsidRDefault="00782F5C" w:rsidP="00782F5C">
      <w:pPr>
        <w:rPr>
          <w:rFonts w:cs="Arial"/>
        </w:rPr>
      </w:pPr>
    </w:p>
    <w:p w14:paraId="11F90671" w14:textId="08900A91" w:rsidR="00782F5C" w:rsidRPr="00733E8D" w:rsidRDefault="00782F5C" w:rsidP="00782F5C">
      <w:pPr>
        <w:rPr>
          <w:rFonts w:cs="Arial"/>
        </w:rPr>
      </w:pPr>
    </w:p>
    <w:p w14:paraId="18F222F6" w14:textId="408658FE" w:rsidR="00782F5C" w:rsidRPr="00733E8D" w:rsidRDefault="00782F5C" w:rsidP="00782F5C">
      <w:pPr>
        <w:rPr>
          <w:rFonts w:cs="Arial"/>
        </w:rPr>
      </w:pPr>
    </w:p>
    <w:p w14:paraId="42829434" w14:textId="1FD3CE96" w:rsidR="00782F5C" w:rsidRPr="00733E8D" w:rsidRDefault="00782F5C" w:rsidP="00782F5C">
      <w:pPr>
        <w:rPr>
          <w:rFonts w:cs="Arial"/>
        </w:rPr>
      </w:pPr>
    </w:p>
    <w:p w14:paraId="1BA90864" w14:textId="77777777" w:rsidR="003C3515" w:rsidRPr="00733E8D" w:rsidRDefault="003C3515" w:rsidP="00782F5C">
      <w:pPr>
        <w:rPr>
          <w:rFonts w:cs="Arial"/>
        </w:rPr>
      </w:pPr>
    </w:p>
    <w:p w14:paraId="267C7086" w14:textId="77777777" w:rsidR="00782F5C" w:rsidRPr="00733E8D" w:rsidRDefault="00782F5C" w:rsidP="00782F5C">
      <w:pPr>
        <w:rPr>
          <w:rFonts w:cs="Arial"/>
        </w:rPr>
      </w:pPr>
    </w:p>
    <w:p w14:paraId="7D10E3C2" w14:textId="77777777" w:rsidR="00782F5C" w:rsidRPr="00733E8D" w:rsidRDefault="00782F5C" w:rsidP="00782F5C">
      <w:pPr>
        <w:rPr>
          <w:rFonts w:cs="Arial"/>
        </w:rPr>
      </w:pPr>
    </w:p>
    <w:p w14:paraId="50AA75EA" w14:textId="77777777" w:rsidR="00003070" w:rsidRPr="00733E8D" w:rsidRDefault="00003070" w:rsidP="00003070">
      <w:pPr>
        <w:tabs>
          <w:tab w:val="left" w:pos="0"/>
        </w:tabs>
        <w:rPr>
          <w:rFonts w:cs="Arial"/>
          <w:sz w:val="24"/>
        </w:rPr>
      </w:pPr>
    </w:p>
    <w:p w14:paraId="367A7BF5" w14:textId="77777777" w:rsidR="00003070" w:rsidRPr="00733E8D" w:rsidRDefault="00003070" w:rsidP="00484873">
      <w:pPr>
        <w:pStyle w:val="Titre4"/>
        <w:rPr>
          <w:rFonts w:cs="Arial"/>
        </w:rPr>
      </w:pPr>
      <w:bookmarkStart w:id="200" w:name="_Toc233447477"/>
      <w:r w:rsidRPr="00733E8D">
        <w:rPr>
          <w:rFonts w:cs="Arial"/>
        </w:rPr>
        <w:lastRenderedPageBreak/>
        <w:t>Textes réglementaires</w:t>
      </w:r>
      <w:bookmarkEnd w:id="200"/>
    </w:p>
    <w:p w14:paraId="13F239B4" w14:textId="77777777" w:rsidR="00E26D89" w:rsidRPr="00733E8D" w:rsidRDefault="00E26D89" w:rsidP="00E26D89">
      <w:pPr>
        <w:rPr>
          <w:rFonts w:cs="Arial"/>
        </w:rPr>
      </w:pPr>
    </w:p>
    <w:p w14:paraId="4E9C5DBF" w14:textId="77777777" w:rsidR="00003070" w:rsidRPr="00733E8D" w:rsidRDefault="00003070" w:rsidP="00003070">
      <w:pPr>
        <w:rPr>
          <w:rFonts w:cs="Arial"/>
        </w:rPr>
      </w:pPr>
      <w:r w:rsidRPr="00733E8D">
        <w:rPr>
          <w:rFonts w:cs="Arial"/>
        </w:rPr>
        <w:t>La méthode employée et les conclusions obtenues sont élaborées en accord avec les références réglementaires suivantes :</w:t>
      </w:r>
    </w:p>
    <w:p w14:paraId="5FC53A6E" w14:textId="77777777" w:rsidR="00003070" w:rsidRPr="00733E8D" w:rsidRDefault="00003070" w:rsidP="00003070">
      <w:pPr>
        <w:rPr>
          <w:rFonts w:cs="Arial"/>
        </w:rPr>
      </w:pPr>
    </w:p>
    <w:p w14:paraId="2C5F8A32" w14:textId="77777777" w:rsidR="00003070" w:rsidRPr="00733E8D" w:rsidRDefault="00003070" w:rsidP="00C86956">
      <w:pPr>
        <w:pStyle w:val="Paragraphedeliste"/>
        <w:numPr>
          <w:ilvl w:val="0"/>
          <w:numId w:val="3"/>
        </w:numPr>
        <w:rPr>
          <w:rFonts w:cs="Arial"/>
        </w:rPr>
      </w:pPr>
      <w:r w:rsidRPr="00733E8D">
        <w:rPr>
          <w:rFonts w:cs="Arial"/>
        </w:rPr>
        <w:t>Arrêté du 9 septembre 2009 fixant les prescriptions techniques applicables aux systèmes d’assainissement non collectif</w:t>
      </w:r>
    </w:p>
    <w:p w14:paraId="684559C8" w14:textId="77777777" w:rsidR="00003070" w:rsidRPr="00733E8D" w:rsidRDefault="00003070" w:rsidP="00003070">
      <w:pPr>
        <w:pStyle w:val="Paragraphedeliste"/>
        <w:rPr>
          <w:rFonts w:cs="Arial"/>
        </w:rPr>
      </w:pPr>
    </w:p>
    <w:p w14:paraId="479241A5" w14:textId="77777777" w:rsidR="00003070" w:rsidRPr="00733E8D" w:rsidRDefault="00003070" w:rsidP="00C86956">
      <w:pPr>
        <w:pStyle w:val="Paragraphedeliste"/>
        <w:numPr>
          <w:ilvl w:val="0"/>
          <w:numId w:val="3"/>
        </w:numPr>
        <w:rPr>
          <w:rFonts w:cs="Arial"/>
        </w:rPr>
      </w:pPr>
      <w:r w:rsidRPr="00733E8D">
        <w:rPr>
          <w:rFonts w:cs="Arial"/>
        </w:rPr>
        <w:t>Circulaire n°97-49 du 22 mai 1997 relative à l’assainissement non collectif : elle abroge la circulaire du 20 août 1984 modifiée relative à l’assainissement autonome des bâtiments d’habitation, ainsi que les articles 30, 48, 49,50 du titre II du règlement sanitaire départemental type (circulaire modifiée du ministre de la santé du 9 août 1978) ;</w:t>
      </w:r>
    </w:p>
    <w:p w14:paraId="50ED37AC" w14:textId="77777777" w:rsidR="00003070" w:rsidRPr="00733E8D" w:rsidRDefault="00003070" w:rsidP="00003070">
      <w:pPr>
        <w:rPr>
          <w:rFonts w:cs="Arial"/>
        </w:rPr>
      </w:pPr>
    </w:p>
    <w:p w14:paraId="7D304228" w14:textId="2EE9C06C" w:rsidR="00003070" w:rsidRPr="00733E8D" w:rsidRDefault="00003070" w:rsidP="00003070">
      <w:pPr>
        <w:pStyle w:val="Paragraphedeliste"/>
        <w:numPr>
          <w:ilvl w:val="0"/>
          <w:numId w:val="3"/>
        </w:numPr>
        <w:rPr>
          <w:rFonts w:cs="Arial"/>
        </w:rPr>
      </w:pPr>
      <w:r w:rsidRPr="00733E8D">
        <w:rPr>
          <w:rFonts w:cs="Arial"/>
        </w:rPr>
        <w:t>Norme expérimentale XP P 16-060 AFNOR (DTU 64.1 p1-1, août 1998) : document technique qui fixe la mise en œuvre des dispositifs d’assainissement autonome.</w:t>
      </w:r>
    </w:p>
    <w:p w14:paraId="3F66FFED" w14:textId="36D9D7D3" w:rsidR="00003070" w:rsidRPr="00733E8D" w:rsidRDefault="00003070" w:rsidP="00003070">
      <w:pPr>
        <w:pStyle w:val="Paragraphedeliste"/>
        <w:rPr>
          <w:rFonts w:cs="Arial"/>
        </w:rPr>
      </w:pPr>
    </w:p>
    <w:p w14:paraId="5E399C08" w14:textId="77BDBBD6" w:rsidR="003C3515" w:rsidRPr="00733E8D" w:rsidRDefault="003C3515" w:rsidP="00003070">
      <w:pPr>
        <w:pStyle w:val="Paragraphedeliste"/>
        <w:rPr>
          <w:rFonts w:cs="Arial"/>
        </w:rPr>
      </w:pPr>
    </w:p>
    <w:p w14:paraId="44DC0344" w14:textId="5FB38D3B" w:rsidR="003C3515" w:rsidRPr="00733E8D" w:rsidRDefault="003C3515" w:rsidP="00003070">
      <w:pPr>
        <w:pStyle w:val="Paragraphedeliste"/>
        <w:rPr>
          <w:rFonts w:cs="Arial"/>
        </w:rPr>
      </w:pPr>
    </w:p>
    <w:p w14:paraId="063E01BB" w14:textId="03C5231F" w:rsidR="003C3515" w:rsidRPr="00733E8D" w:rsidRDefault="003C3515" w:rsidP="00003070">
      <w:pPr>
        <w:pStyle w:val="Paragraphedeliste"/>
        <w:rPr>
          <w:rFonts w:cs="Arial"/>
        </w:rPr>
      </w:pPr>
    </w:p>
    <w:p w14:paraId="3CE10A45" w14:textId="2256D539" w:rsidR="003C3515" w:rsidRPr="00733E8D" w:rsidRDefault="003C3515" w:rsidP="00003070">
      <w:pPr>
        <w:pStyle w:val="Paragraphedeliste"/>
        <w:rPr>
          <w:rFonts w:cs="Arial"/>
        </w:rPr>
      </w:pPr>
    </w:p>
    <w:p w14:paraId="783EB535" w14:textId="0101B33C" w:rsidR="003C3515" w:rsidRPr="00733E8D" w:rsidRDefault="003C3515" w:rsidP="00003070">
      <w:pPr>
        <w:pStyle w:val="Paragraphedeliste"/>
        <w:rPr>
          <w:rFonts w:cs="Arial"/>
        </w:rPr>
      </w:pPr>
    </w:p>
    <w:p w14:paraId="3945C0D1" w14:textId="1C51DCE8" w:rsidR="003C3515" w:rsidRPr="00733E8D" w:rsidRDefault="003C3515" w:rsidP="00003070">
      <w:pPr>
        <w:pStyle w:val="Paragraphedeliste"/>
        <w:rPr>
          <w:rFonts w:cs="Arial"/>
        </w:rPr>
      </w:pPr>
    </w:p>
    <w:p w14:paraId="0B94663C" w14:textId="42A10ABD" w:rsidR="003C3515" w:rsidRPr="00733E8D" w:rsidRDefault="003C3515" w:rsidP="00003070">
      <w:pPr>
        <w:pStyle w:val="Paragraphedeliste"/>
        <w:rPr>
          <w:rFonts w:cs="Arial"/>
        </w:rPr>
      </w:pPr>
    </w:p>
    <w:p w14:paraId="3725C68F" w14:textId="53902C55" w:rsidR="003C3515" w:rsidRPr="00733E8D" w:rsidRDefault="003C3515" w:rsidP="00003070">
      <w:pPr>
        <w:pStyle w:val="Paragraphedeliste"/>
        <w:rPr>
          <w:rFonts w:cs="Arial"/>
        </w:rPr>
      </w:pPr>
    </w:p>
    <w:p w14:paraId="5D01A167" w14:textId="5E68578B" w:rsidR="003C3515" w:rsidRPr="00733E8D" w:rsidRDefault="003C3515" w:rsidP="00003070">
      <w:pPr>
        <w:pStyle w:val="Paragraphedeliste"/>
        <w:rPr>
          <w:rFonts w:cs="Arial"/>
        </w:rPr>
      </w:pPr>
    </w:p>
    <w:p w14:paraId="63F350FA" w14:textId="4583B07A" w:rsidR="003C3515" w:rsidRPr="00733E8D" w:rsidRDefault="003C3515" w:rsidP="00003070">
      <w:pPr>
        <w:pStyle w:val="Paragraphedeliste"/>
        <w:rPr>
          <w:rFonts w:cs="Arial"/>
        </w:rPr>
      </w:pPr>
    </w:p>
    <w:p w14:paraId="68160C17" w14:textId="33BDEEB5" w:rsidR="003C3515" w:rsidRPr="00733E8D" w:rsidRDefault="003C3515" w:rsidP="00003070">
      <w:pPr>
        <w:pStyle w:val="Paragraphedeliste"/>
        <w:rPr>
          <w:rFonts w:cs="Arial"/>
        </w:rPr>
      </w:pPr>
    </w:p>
    <w:p w14:paraId="187B6362" w14:textId="2ABA2595" w:rsidR="003C3515" w:rsidRPr="00733E8D" w:rsidRDefault="003C3515" w:rsidP="00003070">
      <w:pPr>
        <w:pStyle w:val="Paragraphedeliste"/>
        <w:rPr>
          <w:rFonts w:cs="Arial"/>
        </w:rPr>
      </w:pPr>
    </w:p>
    <w:p w14:paraId="42409260" w14:textId="4CE099BD" w:rsidR="003C3515" w:rsidRPr="00733E8D" w:rsidRDefault="003C3515" w:rsidP="00003070">
      <w:pPr>
        <w:pStyle w:val="Paragraphedeliste"/>
        <w:rPr>
          <w:rFonts w:cs="Arial"/>
        </w:rPr>
      </w:pPr>
    </w:p>
    <w:p w14:paraId="5F76C1DF" w14:textId="636946E8" w:rsidR="003C3515" w:rsidRPr="00733E8D" w:rsidRDefault="003C3515" w:rsidP="00003070">
      <w:pPr>
        <w:pStyle w:val="Paragraphedeliste"/>
        <w:rPr>
          <w:rFonts w:cs="Arial"/>
        </w:rPr>
      </w:pPr>
    </w:p>
    <w:p w14:paraId="58D21868" w14:textId="564CCE5C" w:rsidR="003C3515" w:rsidRPr="00733E8D" w:rsidRDefault="003C3515" w:rsidP="00003070">
      <w:pPr>
        <w:pStyle w:val="Paragraphedeliste"/>
        <w:rPr>
          <w:rFonts w:cs="Arial"/>
        </w:rPr>
      </w:pPr>
    </w:p>
    <w:p w14:paraId="5B95809A" w14:textId="117A08DE" w:rsidR="003C3515" w:rsidRPr="00733E8D" w:rsidRDefault="003C3515" w:rsidP="00003070">
      <w:pPr>
        <w:pStyle w:val="Paragraphedeliste"/>
        <w:rPr>
          <w:rFonts w:cs="Arial"/>
        </w:rPr>
      </w:pPr>
    </w:p>
    <w:p w14:paraId="11B2DEEE" w14:textId="0BE8C434" w:rsidR="003C3515" w:rsidRPr="00733E8D" w:rsidRDefault="003C3515" w:rsidP="00003070">
      <w:pPr>
        <w:pStyle w:val="Paragraphedeliste"/>
        <w:rPr>
          <w:rFonts w:cs="Arial"/>
        </w:rPr>
      </w:pPr>
    </w:p>
    <w:p w14:paraId="7BBBC8C4" w14:textId="5FA950B4" w:rsidR="003C3515" w:rsidRPr="00733E8D" w:rsidRDefault="003C3515" w:rsidP="00003070">
      <w:pPr>
        <w:pStyle w:val="Paragraphedeliste"/>
        <w:rPr>
          <w:rFonts w:cs="Arial"/>
        </w:rPr>
      </w:pPr>
    </w:p>
    <w:p w14:paraId="7D8A011F" w14:textId="20AB3E80" w:rsidR="003C3515" w:rsidRPr="00733E8D" w:rsidRDefault="003C3515" w:rsidP="00003070">
      <w:pPr>
        <w:pStyle w:val="Paragraphedeliste"/>
        <w:rPr>
          <w:rFonts w:cs="Arial"/>
        </w:rPr>
      </w:pPr>
    </w:p>
    <w:p w14:paraId="64897E01" w14:textId="2449A5F2" w:rsidR="003C3515" w:rsidRPr="00733E8D" w:rsidRDefault="003C3515" w:rsidP="00003070">
      <w:pPr>
        <w:pStyle w:val="Paragraphedeliste"/>
        <w:rPr>
          <w:rFonts w:cs="Arial"/>
        </w:rPr>
      </w:pPr>
    </w:p>
    <w:p w14:paraId="386FFD12" w14:textId="31D7ABC3" w:rsidR="003C3515" w:rsidRPr="00733E8D" w:rsidRDefault="003C3515" w:rsidP="00003070">
      <w:pPr>
        <w:pStyle w:val="Paragraphedeliste"/>
        <w:rPr>
          <w:rFonts w:cs="Arial"/>
        </w:rPr>
      </w:pPr>
    </w:p>
    <w:p w14:paraId="39E524CB" w14:textId="1495C730" w:rsidR="003C3515" w:rsidRPr="00733E8D" w:rsidRDefault="003C3515" w:rsidP="00003070">
      <w:pPr>
        <w:pStyle w:val="Paragraphedeliste"/>
        <w:rPr>
          <w:rFonts w:cs="Arial"/>
        </w:rPr>
      </w:pPr>
    </w:p>
    <w:p w14:paraId="510727AC" w14:textId="074E68EF" w:rsidR="003C3515" w:rsidRPr="00733E8D" w:rsidRDefault="003C3515" w:rsidP="00003070">
      <w:pPr>
        <w:pStyle w:val="Paragraphedeliste"/>
        <w:rPr>
          <w:rFonts w:cs="Arial"/>
        </w:rPr>
      </w:pPr>
    </w:p>
    <w:p w14:paraId="661C451B" w14:textId="70940D45" w:rsidR="003C3515" w:rsidRPr="00733E8D" w:rsidRDefault="003C3515" w:rsidP="00003070">
      <w:pPr>
        <w:pStyle w:val="Paragraphedeliste"/>
        <w:rPr>
          <w:rFonts w:cs="Arial"/>
        </w:rPr>
      </w:pPr>
    </w:p>
    <w:p w14:paraId="7ACDFCEF" w14:textId="08D76AAC" w:rsidR="003C3515" w:rsidRPr="00733E8D" w:rsidRDefault="003C3515" w:rsidP="00003070">
      <w:pPr>
        <w:pStyle w:val="Paragraphedeliste"/>
        <w:rPr>
          <w:rFonts w:cs="Arial"/>
        </w:rPr>
      </w:pPr>
    </w:p>
    <w:p w14:paraId="4B240148" w14:textId="26456E1B" w:rsidR="003C3515" w:rsidRPr="00733E8D" w:rsidRDefault="003C3515" w:rsidP="00003070">
      <w:pPr>
        <w:pStyle w:val="Paragraphedeliste"/>
        <w:rPr>
          <w:rFonts w:cs="Arial"/>
        </w:rPr>
      </w:pPr>
    </w:p>
    <w:p w14:paraId="509DCE3C" w14:textId="3E216D6F" w:rsidR="003C3515" w:rsidRPr="00733E8D" w:rsidRDefault="003C3515" w:rsidP="00003070">
      <w:pPr>
        <w:pStyle w:val="Paragraphedeliste"/>
        <w:rPr>
          <w:rFonts w:cs="Arial"/>
        </w:rPr>
      </w:pPr>
    </w:p>
    <w:p w14:paraId="236FFFD0" w14:textId="668A9542" w:rsidR="003C3515" w:rsidRPr="00733E8D" w:rsidRDefault="003C3515" w:rsidP="00003070">
      <w:pPr>
        <w:pStyle w:val="Paragraphedeliste"/>
        <w:rPr>
          <w:rFonts w:cs="Arial"/>
        </w:rPr>
      </w:pPr>
    </w:p>
    <w:p w14:paraId="6D8CFE82" w14:textId="63BA9631" w:rsidR="003C3515" w:rsidRPr="00733E8D" w:rsidRDefault="003C3515" w:rsidP="00003070">
      <w:pPr>
        <w:pStyle w:val="Paragraphedeliste"/>
        <w:rPr>
          <w:rFonts w:cs="Arial"/>
        </w:rPr>
      </w:pPr>
    </w:p>
    <w:p w14:paraId="0820D34F" w14:textId="767DD130" w:rsidR="003C3515" w:rsidRPr="00733E8D" w:rsidRDefault="003C3515" w:rsidP="00003070">
      <w:pPr>
        <w:pStyle w:val="Paragraphedeliste"/>
        <w:rPr>
          <w:rFonts w:cs="Arial"/>
        </w:rPr>
      </w:pPr>
    </w:p>
    <w:p w14:paraId="53CF08FC" w14:textId="0C0D812E" w:rsidR="003C3515" w:rsidRPr="00733E8D" w:rsidRDefault="003C3515" w:rsidP="00003070">
      <w:pPr>
        <w:pStyle w:val="Paragraphedeliste"/>
        <w:rPr>
          <w:rFonts w:cs="Arial"/>
        </w:rPr>
      </w:pPr>
    </w:p>
    <w:p w14:paraId="7D2174E2" w14:textId="030A06F8" w:rsidR="003C3515" w:rsidRPr="00733E8D" w:rsidRDefault="003C3515" w:rsidP="00003070">
      <w:pPr>
        <w:pStyle w:val="Paragraphedeliste"/>
        <w:rPr>
          <w:rFonts w:cs="Arial"/>
        </w:rPr>
      </w:pPr>
    </w:p>
    <w:p w14:paraId="32B9FBD6" w14:textId="116AB4E2" w:rsidR="003C3515" w:rsidRPr="00733E8D" w:rsidRDefault="003C3515" w:rsidP="00003070">
      <w:pPr>
        <w:pStyle w:val="Paragraphedeliste"/>
        <w:rPr>
          <w:rFonts w:cs="Arial"/>
        </w:rPr>
      </w:pPr>
    </w:p>
    <w:p w14:paraId="45A9FCC5" w14:textId="50FE160A" w:rsidR="003C3515" w:rsidRPr="00733E8D" w:rsidRDefault="003C3515" w:rsidP="00003070">
      <w:pPr>
        <w:pStyle w:val="Paragraphedeliste"/>
        <w:rPr>
          <w:rFonts w:cs="Arial"/>
        </w:rPr>
      </w:pPr>
    </w:p>
    <w:p w14:paraId="3EA05287" w14:textId="1AEA8C34" w:rsidR="003C3515" w:rsidRPr="00733E8D" w:rsidRDefault="003C3515" w:rsidP="00003070">
      <w:pPr>
        <w:pStyle w:val="Paragraphedeliste"/>
        <w:rPr>
          <w:rFonts w:cs="Arial"/>
        </w:rPr>
      </w:pPr>
    </w:p>
    <w:p w14:paraId="331158DE" w14:textId="04B06BE7" w:rsidR="003C3515" w:rsidRPr="00733E8D" w:rsidRDefault="003C3515" w:rsidP="00003070">
      <w:pPr>
        <w:pStyle w:val="Paragraphedeliste"/>
        <w:rPr>
          <w:rFonts w:cs="Arial"/>
        </w:rPr>
      </w:pPr>
    </w:p>
    <w:p w14:paraId="7F283855" w14:textId="1D18A298" w:rsidR="003C3515" w:rsidRPr="00733E8D" w:rsidRDefault="003C3515" w:rsidP="00003070">
      <w:pPr>
        <w:pStyle w:val="Paragraphedeliste"/>
        <w:rPr>
          <w:rFonts w:cs="Arial"/>
        </w:rPr>
      </w:pPr>
    </w:p>
    <w:p w14:paraId="5522627B" w14:textId="6F7405E9" w:rsidR="003C3515" w:rsidRPr="00733E8D" w:rsidRDefault="003C3515" w:rsidP="00003070">
      <w:pPr>
        <w:pStyle w:val="Paragraphedeliste"/>
        <w:rPr>
          <w:rFonts w:cs="Arial"/>
        </w:rPr>
      </w:pPr>
    </w:p>
    <w:p w14:paraId="5113B241" w14:textId="701EF153" w:rsidR="003C3515" w:rsidRPr="00733E8D" w:rsidRDefault="003C3515" w:rsidP="00003070">
      <w:pPr>
        <w:pStyle w:val="Paragraphedeliste"/>
        <w:rPr>
          <w:rFonts w:cs="Arial"/>
        </w:rPr>
      </w:pPr>
    </w:p>
    <w:p w14:paraId="6E1CE740" w14:textId="0FC5D866" w:rsidR="003C3515" w:rsidRPr="00733E8D" w:rsidRDefault="003C3515" w:rsidP="00003070">
      <w:pPr>
        <w:pStyle w:val="Paragraphedeliste"/>
        <w:rPr>
          <w:rFonts w:cs="Arial"/>
        </w:rPr>
      </w:pPr>
    </w:p>
    <w:p w14:paraId="340B86AA" w14:textId="1071C701" w:rsidR="003C3515" w:rsidRPr="00733E8D" w:rsidRDefault="003C3515" w:rsidP="00003070">
      <w:pPr>
        <w:pStyle w:val="Paragraphedeliste"/>
        <w:rPr>
          <w:rFonts w:cs="Arial"/>
        </w:rPr>
      </w:pPr>
    </w:p>
    <w:p w14:paraId="77EC37DE" w14:textId="4C9E31E4" w:rsidR="003C3515" w:rsidRPr="00733E8D" w:rsidRDefault="003C3515" w:rsidP="00003070">
      <w:pPr>
        <w:pStyle w:val="Paragraphedeliste"/>
        <w:rPr>
          <w:rFonts w:cs="Arial"/>
        </w:rPr>
      </w:pPr>
    </w:p>
    <w:p w14:paraId="6BECE49F" w14:textId="1906FBDA" w:rsidR="003C3515" w:rsidRPr="00733E8D" w:rsidRDefault="003C3515" w:rsidP="00003070">
      <w:pPr>
        <w:pStyle w:val="Paragraphedeliste"/>
        <w:rPr>
          <w:rFonts w:cs="Arial"/>
        </w:rPr>
      </w:pPr>
    </w:p>
    <w:p w14:paraId="3BF89E15" w14:textId="77777777" w:rsidR="003C3515" w:rsidRPr="00733E8D" w:rsidRDefault="003C3515" w:rsidP="00003070">
      <w:pPr>
        <w:pStyle w:val="Paragraphedeliste"/>
        <w:rPr>
          <w:rFonts w:cs="Arial"/>
        </w:rPr>
      </w:pPr>
    </w:p>
    <w:p w14:paraId="6D7509A0" w14:textId="77777777" w:rsidR="00003070" w:rsidRPr="00733E8D" w:rsidRDefault="00003070" w:rsidP="00484873">
      <w:pPr>
        <w:pStyle w:val="Titre4"/>
        <w:rPr>
          <w:rFonts w:cs="Arial"/>
        </w:rPr>
      </w:pPr>
      <w:r w:rsidRPr="00733E8D">
        <w:rPr>
          <w:rFonts w:cs="Arial"/>
        </w:rPr>
        <w:lastRenderedPageBreak/>
        <w:t>Classification des sols</w:t>
      </w:r>
    </w:p>
    <w:p w14:paraId="3DFF39DC" w14:textId="77777777" w:rsidR="00E26D89" w:rsidRPr="00733E8D" w:rsidRDefault="00E26D89" w:rsidP="00E26D89">
      <w:pPr>
        <w:rPr>
          <w:rFonts w:cs="Arial"/>
        </w:rPr>
      </w:pPr>
    </w:p>
    <w:p w14:paraId="669BD78C" w14:textId="2E02C956" w:rsidR="00003070" w:rsidRPr="00733E8D" w:rsidRDefault="00003070" w:rsidP="00003070">
      <w:pPr>
        <w:rPr>
          <w:rFonts w:cs="Arial"/>
        </w:rPr>
      </w:pPr>
      <w:r w:rsidRPr="00733E8D">
        <w:rPr>
          <w:rFonts w:cs="Arial"/>
        </w:rPr>
        <w:t>L'ensemble des observations réalisées sur le terrain permet de classer les différents sols en quatre classes d'aptitude à l'assainissem</w:t>
      </w:r>
      <w:r w:rsidR="003C3515" w:rsidRPr="00733E8D">
        <w:rPr>
          <w:rFonts w:cs="Arial"/>
        </w:rPr>
        <w:t>ent autonome.</w:t>
      </w:r>
    </w:p>
    <w:tbl>
      <w:tblPr>
        <w:tblStyle w:val="Grilledutableau"/>
        <w:tblW w:w="0" w:type="auto"/>
        <w:tblLook w:val="04A0" w:firstRow="1" w:lastRow="0" w:firstColumn="1" w:lastColumn="0" w:noHBand="0" w:noVBand="1"/>
      </w:tblPr>
      <w:tblGrid>
        <w:gridCol w:w="767"/>
        <w:gridCol w:w="2636"/>
        <w:gridCol w:w="5941"/>
      </w:tblGrid>
      <w:tr w:rsidR="00774400" w:rsidRPr="00733E8D" w14:paraId="6BBA31FC" w14:textId="77777777" w:rsidTr="00A2540B">
        <w:trPr>
          <w:trHeight w:val="795"/>
        </w:trPr>
        <w:tc>
          <w:tcPr>
            <w:tcW w:w="767" w:type="dxa"/>
            <w:vAlign w:val="center"/>
          </w:tcPr>
          <w:p w14:paraId="03A90D39" w14:textId="77777777" w:rsidR="00003070" w:rsidRPr="00733E8D" w:rsidRDefault="00003070" w:rsidP="00A2540B">
            <w:pPr>
              <w:jc w:val="center"/>
              <w:rPr>
                <w:rFonts w:cs="Arial"/>
                <w:sz w:val="18"/>
              </w:rPr>
            </w:pPr>
            <w:r w:rsidRPr="00733E8D">
              <w:rPr>
                <w:rFonts w:cs="Arial"/>
                <w:sz w:val="18"/>
              </w:rPr>
              <w:t>Classe</w:t>
            </w:r>
          </w:p>
        </w:tc>
        <w:tc>
          <w:tcPr>
            <w:tcW w:w="2680" w:type="dxa"/>
            <w:vAlign w:val="center"/>
          </w:tcPr>
          <w:p w14:paraId="076D04C0" w14:textId="77777777" w:rsidR="00003070" w:rsidRPr="00733E8D" w:rsidRDefault="00003070" w:rsidP="00A2540B">
            <w:pPr>
              <w:jc w:val="center"/>
              <w:rPr>
                <w:rFonts w:cs="Arial"/>
                <w:sz w:val="18"/>
              </w:rPr>
            </w:pPr>
            <w:r w:rsidRPr="00733E8D">
              <w:rPr>
                <w:rFonts w:cs="Arial"/>
                <w:sz w:val="18"/>
              </w:rPr>
              <w:t>Qualification</w:t>
            </w:r>
          </w:p>
        </w:tc>
        <w:tc>
          <w:tcPr>
            <w:tcW w:w="6124" w:type="dxa"/>
            <w:vAlign w:val="center"/>
          </w:tcPr>
          <w:p w14:paraId="7C5BE056" w14:textId="77777777" w:rsidR="00003070" w:rsidRPr="00733E8D" w:rsidRDefault="00003070" w:rsidP="00A2540B">
            <w:pPr>
              <w:jc w:val="center"/>
              <w:rPr>
                <w:rFonts w:cs="Arial"/>
                <w:sz w:val="18"/>
              </w:rPr>
            </w:pPr>
            <w:r w:rsidRPr="00733E8D">
              <w:rPr>
                <w:rFonts w:cs="Arial"/>
                <w:sz w:val="18"/>
              </w:rPr>
              <w:t>Caractéristiques des sols vis-à-vis de l’assainissement individuel</w:t>
            </w:r>
          </w:p>
        </w:tc>
      </w:tr>
      <w:tr w:rsidR="00774400" w:rsidRPr="00733E8D" w14:paraId="135343E5" w14:textId="77777777" w:rsidTr="009C7485">
        <w:trPr>
          <w:trHeight w:val="2277"/>
        </w:trPr>
        <w:tc>
          <w:tcPr>
            <w:tcW w:w="767" w:type="dxa"/>
            <w:tcBorders>
              <w:bottom w:val="single" w:sz="4" w:space="0" w:color="auto"/>
            </w:tcBorders>
            <w:vAlign w:val="center"/>
          </w:tcPr>
          <w:p w14:paraId="611C7C5E" w14:textId="77777777" w:rsidR="00003070" w:rsidRPr="00733E8D" w:rsidRDefault="00003070" w:rsidP="00A2540B">
            <w:pPr>
              <w:jc w:val="left"/>
              <w:rPr>
                <w:rFonts w:cs="Arial"/>
                <w:sz w:val="52"/>
              </w:rPr>
            </w:pPr>
            <w:r w:rsidRPr="00733E8D">
              <w:rPr>
                <w:rFonts w:cs="Arial"/>
                <w:sz w:val="52"/>
              </w:rPr>
              <w:sym w:font="Wingdings" w:char="F08C"/>
            </w:r>
          </w:p>
        </w:tc>
        <w:tc>
          <w:tcPr>
            <w:tcW w:w="2680" w:type="dxa"/>
            <w:shd w:val="clear" w:color="auto" w:fill="92D050"/>
            <w:vAlign w:val="center"/>
          </w:tcPr>
          <w:p w14:paraId="1CDC0AAD" w14:textId="77777777" w:rsidR="00003070" w:rsidRPr="00733E8D" w:rsidRDefault="00003070" w:rsidP="00A2540B">
            <w:pPr>
              <w:jc w:val="left"/>
              <w:rPr>
                <w:rFonts w:cs="Arial"/>
                <w:b/>
                <w:sz w:val="18"/>
              </w:rPr>
            </w:pPr>
            <w:r w:rsidRPr="00733E8D">
              <w:rPr>
                <w:rFonts w:cs="Arial"/>
                <w:b/>
                <w:sz w:val="18"/>
              </w:rPr>
              <w:t>zone favorable à l'assainissement autonome</w:t>
            </w:r>
          </w:p>
        </w:tc>
        <w:tc>
          <w:tcPr>
            <w:tcW w:w="6124" w:type="dxa"/>
            <w:vAlign w:val="center"/>
          </w:tcPr>
          <w:p w14:paraId="4092513C" w14:textId="77777777" w:rsidR="00003070" w:rsidRPr="00733E8D" w:rsidRDefault="00003070" w:rsidP="00BB3495">
            <w:pPr>
              <w:rPr>
                <w:rFonts w:cs="Arial"/>
                <w:i/>
                <w:sz w:val="18"/>
              </w:rPr>
            </w:pPr>
            <w:r w:rsidRPr="00733E8D">
              <w:rPr>
                <w:rFonts w:cs="Arial"/>
                <w:i/>
                <w:sz w:val="18"/>
              </w:rPr>
              <w:t>Cette aptitude concerne les sols sains, profonds, très perméables et à déclivité très légère ou nulle. Il s'agit d'une zone présentant des contraintes très faibles où l'utilisation du sol en place est possible pour épurer les eaux usées.</w:t>
            </w:r>
          </w:p>
          <w:p w14:paraId="48434217" w14:textId="77777777" w:rsidR="00003070" w:rsidRPr="00733E8D" w:rsidRDefault="00003070" w:rsidP="00BB3495">
            <w:pPr>
              <w:rPr>
                <w:rFonts w:cs="Arial"/>
                <w:sz w:val="18"/>
              </w:rPr>
            </w:pPr>
          </w:p>
          <w:p w14:paraId="7B94B792" w14:textId="2BA5F575" w:rsidR="00003070" w:rsidRPr="00733E8D" w:rsidRDefault="00003070" w:rsidP="00BB3495">
            <w:pPr>
              <w:rPr>
                <w:rFonts w:cs="Arial"/>
                <w:sz w:val="18"/>
              </w:rPr>
            </w:pPr>
            <w:r w:rsidRPr="00733E8D">
              <w:rPr>
                <w:rFonts w:cs="Arial"/>
                <w:b/>
                <w:sz w:val="18"/>
              </w:rPr>
              <w:t>L'installation d'un dispositif d'assainissement autonome dans cette zone ne pose pas de problèmes particuliers</w:t>
            </w:r>
            <w:r w:rsidRPr="00733E8D">
              <w:rPr>
                <w:rFonts w:cs="Arial"/>
                <w:sz w:val="18"/>
              </w:rPr>
              <w:t>, il faut cependant tenir compte de co</w:t>
            </w:r>
            <w:r w:rsidR="003C3515" w:rsidRPr="00733E8D">
              <w:rPr>
                <w:rFonts w:cs="Arial"/>
                <w:sz w:val="18"/>
              </w:rPr>
              <w:t xml:space="preserve">ntraintes locales éventuelles. </w:t>
            </w:r>
          </w:p>
        </w:tc>
      </w:tr>
      <w:tr w:rsidR="00774400" w:rsidRPr="00733E8D" w14:paraId="3DDE72F4" w14:textId="77777777" w:rsidTr="009C7485">
        <w:trPr>
          <w:trHeight w:val="2277"/>
        </w:trPr>
        <w:tc>
          <w:tcPr>
            <w:tcW w:w="767" w:type="dxa"/>
            <w:tcBorders>
              <w:top w:val="single" w:sz="4" w:space="0" w:color="auto"/>
              <w:bottom w:val="single" w:sz="4" w:space="0" w:color="auto"/>
            </w:tcBorders>
            <w:vAlign w:val="center"/>
          </w:tcPr>
          <w:p w14:paraId="7C60525F" w14:textId="77777777" w:rsidR="00003070" w:rsidRPr="00733E8D" w:rsidRDefault="00003070" w:rsidP="00A2540B">
            <w:pPr>
              <w:jc w:val="left"/>
              <w:rPr>
                <w:rFonts w:cs="Arial"/>
                <w:sz w:val="52"/>
              </w:rPr>
            </w:pPr>
            <w:r w:rsidRPr="00733E8D">
              <w:rPr>
                <w:rFonts w:cs="Arial"/>
                <w:sz w:val="52"/>
              </w:rPr>
              <w:sym w:font="Wingdings" w:char="F08D"/>
            </w:r>
          </w:p>
        </w:tc>
        <w:tc>
          <w:tcPr>
            <w:tcW w:w="2680" w:type="dxa"/>
            <w:shd w:val="clear" w:color="auto" w:fill="FFFF00"/>
            <w:vAlign w:val="center"/>
          </w:tcPr>
          <w:p w14:paraId="164510D5" w14:textId="77777777" w:rsidR="00003070" w:rsidRPr="00733E8D" w:rsidRDefault="00003070" w:rsidP="00A2540B">
            <w:pPr>
              <w:jc w:val="left"/>
              <w:rPr>
                <w:rFonts w:cs="Arial"/>
                <w:sz w:val="18"/>
              </w:rPr>
            </w:pPr>
            <w:r w:rsidRPr="00733E8D">
              <w:rPr>
                <w:rFonts w:cs="Arial"/>
                <w:sz w:val="18"/>
              </w:rPr>
              <w:t>zone moyennement favorable</w:t>
            </w:r>
            <w:r w:rsidR="00E317F3" w:rsidRPr="00733E8D">
              <w:rPr>
                <w:rFonts w:cs="Arial"/>
                <w:sz w:val="18"/>
              </w:rPr>
              <w:t xml:space="preserve"> (contraintes faibles)</w:t>
            </w:r>
            <w:r w:rsidRPr="00733E8D">
              <w:rPr>
                <w:rFonts w:cs="Arial"/>
                <w:sz w:val="18"/>
              </w:rPr>
              <w:t xml:space="preserve"> à l'assainissement autonome</w:t>
            </w:r>
          </w:p>
          <w:p w14:paraId="72A37AD7" w14:textId="77777777" w:rsidR="00003070" w:rsidRPr="00733E8D" w:rsidRDefault="00003070" w:rsidP="00A2540B">
            <w:pPr>
              <w:jc w:val="left"/>
              <w:rPr>
                <w:rFonts w:cs="Arial"/>
                <w:sz w:val="18"/>
              </w:rPr>
            </w:pPr>
          </w:p>
          <w:p w14:paraId="04AC848B" w14:textId="77777777" w:rsidR="00003070" w:rsidRPr="00733E8D" w:rsidRDefault="00003070" w:rsidP="00A2540B">
            <w:pPr>
              <w:jc w:val="left"/>
              <w:rPr>
                <w:rFonts w:cs="Arial"/>
                <w:sz w:val="18"/>
              </w:rPr>
            </w:pPr>
          </w:p>
        </w:tc>
        <w:tc>
          <w:tcPr>
            <w:tcW w:w="6124" w:type="dxa"/>
            <w:vAlign w:val="center"/>
          </w:tcPr>
          <w:p w14:paraId="6965747A" w14:textId="666FF941" w:rsidR="00E317F3" w:rsidRPr="00733E8D" w:rsidRDefault="00003070" w:rsidP="00BB3495">
            <w:pPr>
              <w:rPr>
                <w:rFonts w:cs="Arial"/>
                <w:i/>
                <w:sz w:val="18"/>
              </w:rPr>
            </w:pPr>
            <w:r w:rsidRPr="00733E8D">
              <w:rPr>
                <w:rFonts w:cs="Arial"/>
                <w:i/>
                <w:sz w:val="18"/>
              </w:rPr>
              <w:t xml:space="preserve">Cette aptitude se rapporte aux sols </w:t>
            </w:r>
            <w:r w:rsidR="00E317F3" w:rsidRPr="00733E8D">
              <w:rPr>
                <w:rFonts w:cs="Arial"/>
                <w:i/>
                <w:sz w:val="18"/>
              </w:rPr>
              <w:t xml:space="preserve">pour lesquels la mise en place de tranchées nécessite un surdimensionnement ou pour lesquels des filtres à sable peuvent-être installés. </w:t>
            </w:r>
          </w:p>
          <w:p w14:paraId="74325E0F" w14:textId="77777777" w:rsidR="00E317F3" w:rsidRPr="00733E8D" w:rsidRDefault="00E317F3" w:rsidP="00BB3495">
            <w:pPr>
              <w:rPr>
                <w:rFonts w:cs="Arial"/>
                <w:i/>
                <w:sz w:val="18"/>
              </w:rPr>
            </w:pPr>
          </w:p>
          <w:p w14:paraId="3E6EDB43" w14:textId="22098A81" w:rsidR="00003070" w:rsidRPr="00733E8D" w:rsidRDefault="00003070" w:rsidP="00BB3495">
            <w:pPr>
              <w:rPr>
                <w:rFonts w:cs="Arial"/>
                <w:sz w:val="18"/>
              </w:rPr>
            </w:pPr>
            <w:r w:rsidRPr="00733E8D">
              <w:rPr>
                <w:rFonts w:cs="Arial"/>
                <w:b/>
                <w:sz w:val="18"/>
              </w:rPr>
              <w:t xml:space="preserve">L'installation d'un dispositif d'assainissement autonome dans cette zone doit se faire </w:t>
            </w:r>
            <w:r w:rsidR="00E317F3" w:rsidRPr="00733E8D">
              <w:rPr>
                <w:rFonts w:cs="Arial"/>
                <w:b/>
                <w:sz w:val="18"/>
              </w:rPr>
              <w:t xml:space="preserve">en prenant certaines </w:t>
            </w:r>
            <w:r w:rsidRPr="00733E8D">
              <w:rPr>
                <w:rFonts w:cs="Arial"/>
                <w:b/>
                <w:sz w:val="18"/>
              </w:rPr>
              <w:t>précaution</w:t>
            </w:r>
            <w:r w:rsidR="00E317F3" w:rsidRPr="00733E8D">
              <w:rPr>
                <w:rFonts w:cs="Arial"/>
                <w:b/>
                <w:sz w:val="18"/>
              </w:rPr>
              <w:t>s</w:t>
            </w:r>
            <w:r w:rsidRPr="00733E8D">
              <w:rPr>
                <w:rFonts w:cs="Arial"/>
                <w:sz w:val="18"/>
              </w:rPr>
              <w:t xml:space="preserve"> ; par la mise en place </w:t>
            </w:r>
            <w:r w:rsidR="00E317F3" w:rsidRPr="00733E8D">
              <w:rPr>
                <w:rFonts w:cs="Arial"/>
                <w:sz w:val="18"/>
              </w:rPr>
              <w:t xml:space="preserve">de tranchées d’épandage surdimensionnées ou </w:t>
            </w:r>
            <w:r w:rsidRPr="00733E8D">
              <w:rPr>
                <w:rFonts w:cs="Arial"/>
                <w:sz w:val="18"/>
              </w:rPr>
              <w:t>de filières en sol reconstitué non drainé</w:t>
            </w:r>
            <w:r w:rsidR="00E317F3" w:rsidRPr="00733E8D">
              <w:rPr>
                <w:rFonts w:cs="Arial"/>
                <w:sz w:val="18"/>
              </w:rPr>
              <w:t xml:space="preserve"> (filtre à sable)</w:t>
            </w:r>
            <w:r w:rsidR="003C3515" w:rsidRPr="00733E8D">
              <w:rPr>
                <w:rFonts w:cs="Arial"/>
                <w:sz w:val="18"/>
              </w:rPr>
              <w:t>.</w:t>
            </w:r>
          </w:p>
        </w:tc>
      </w:tr>
      <w:tr w:rsidR="00774400" w:rsidRPr="00733E8D" w14:paraId="268BCB69" w14:textId="77777777" w:rsidTr="009C7485">
        <w:trPr>
          <w:trHeight w:val="2277"/>
        </w:trPr>
        <w:tc>
          <w:tcPr>
            <w:tcW w:w="767" w:type="dxa"/>
            <w:tcBorders>
              <w:top w:val="single" w:sz="4" w:space="0" w:color="auto"/>
            </w:tcBorders>
            <w:vAlign w:val="center"/>
          </w:tcPr>
          <w:p w14:paraId="19ECDDC6" w14:textId="77777777" w:rsidR="00003070" w:rsidRPr="00733E8D" w:rsidRDefault="00003070" w:rsidP="00A2540B">
            <w:pPr>
              <w:jc w:val="left"/>
              <w:rPr>
                <w:rFonts w:cs="Arial"/>
                <w:sz w:val="52"/>
              </w:rPr>
            </w:pPr>
            <w:r w:rsidRPr="00733E8D">
              <w:rPr>
                <w:rFonts w:cs="Arial"/>
                <w:sz w:val="52"/>
              </w:rPr>
              <w:sym w:font="Wingdings" w:char="F08E"/>
            </w:r>
          </w:p>
        </w:tc>
        <w:tc>
          <w:tcPr>
            <w:tcW w:w="2680" w:type="dxa"/>
            <w:shd w:val="clear" w:color="auto" w:fill="FFC000"/>
            <w:vAlign w:val="center"/>
          </w:tcPr>
          <w:p w14:paraId="2F04B452" w14:textId="77777777" w:rsidR="00003070" w:rsidRPr="00733E8D" w:rsidRDefault="00003070" w:rsidP="00E317F3">
            <w:pPr>
              <w:jc w:val="left"/>
              <w:rPr>
                <w:rFonts w:cs="Arial"/>
                <w:sz w:val="18"/>
              </w:rPr>
            </w:pPr>
            <w:r w:rsidRPr="00733E8D">
              <w:rPr>
                <w:rFonts w:cs="Arial"/>
                <w:sz w:val="18"/>
              </w:rPr>
              <w:t xml:space="preserve">zone </w:t>
            </w:r>
            <w:r w:rsidR="00E317F3" w:rsidRPr="00733E8D">
              <w:rPr>
                <w:rFonts w:cs="Arial"/>
                <w:sz w:val="18"/>
              </w:rPr>
              <w:t>moyennement favorable (contraintes fortes)</w:t>
            </w:r>
            <w:r w:rsidRPr="00733E8D">
              <w:rPr>
                <w:rFonts w:cs="Arial"/>
                <w:sz w:val="18"/>
              </w:rPr>
              <w:t xml:space="preserve"> l'assainissement autonome</w:t>
            </w:r>
          </w:p>
        </w:tc>
        <w:tc>
          <w:tcPr>
            <w:tcW w:w="6124" w:type="dxa"/>
            <w:vAlign w:val="center"/>
          </w:tcPr>
          <w:p w14:paraId="62867AE3" w14:textId="77777777" w:rsidR="00003070" w:rsidRPr="00733E8D" w:rsidRDefault="00003070" w:rsidP="00BB3495">
            <w:pPr>
              <w:rPr>
                <w:rFonts w:cs="Arial"/>
                <w:i/>
                <w:sz w:val="18"/>
              </w:rPr>
            </w:pPr>
            <w:r w:rsidRPr="00733E8D">
              <w:rPr>
                <w:rFonts w:cs="Arial"/>
                <w:i/>
                <w:sz w:val="18"/>
              </w:rPr>
              <w:t xml:space="preserve">Cette aptitude se rapporte aux sols qu'on ne peut pas utiliser tels quels pour l'épuration et l'évacuation des eaux usées en raison soit de leur très faible perméabilité, </w:t>
            </w:r>
            <w:r w:rsidR="006B675D" w:rsidRPr="00733E8D">
              <w:rPr>
                <w:rFonts w:cs="Arial"/>
                <w:i/>
                <w:sz w:val="18"/>
              </w:rPr>
              <w:t>de la présence de traces d’hydromorphie et/ou de nappe à faible profondeur</w:t>
            </w:r>
            <w:r w:rsidRPr="00733E8D">
              <w:rPr>
                <w:rFonts w:cs="Arial"/>
                <w:i/>
                <w:sz w:val="18"/>
              </w:rPr>
              <w:t>.</w:t>
            </w:r>
          </w:p>
          <w:p w14:paraId="5C255325" w14:textId="77777777" w:rsidR="00003070" w:rsidRPr="00733E8D" w:rsidRDefault="00003070" w:rsidP="00BB3495">
            <w:pPr>
              <w:rPr>
                <w:rFonts w:cs="Arial"/>
                <w:sz w:val="18"/>
              </w:rPr>
            </w:pPr>
          </w:p>
          <w:p w14:paraId="1EF395E0" w14:textId="77777777" w:rsidR="00003070" w:rsidRPr="00733E8D" w:rsidRDefault="00003070" w:rsidP="00BB3495">
            <w:pPr>
              <w:rPr>
                <w:rFonts w:cs="Arial"/>
                <w:sz w:val="18"/>
              </w:rPr>
            </w:pPr>
            <w:r w:rsidRPr="00733E8D">
              <w:rPr>
                <w:rFonts w:cs="Arial"/>
                <w:sz w:val="18"/>
              </w:rPr>
              <w:t xml:space="preserve">L'installation d'un dispositif d'assainissement autonome dans cette zone doit se faire avec précaution ; aussi, la classe 3 est réservée à des réhabilitations, soit pour des constructions neuves sous réserve de </w:t>
            </w:r>
            <w:r w:rsidRPr="00733E8D">
              <w:rPr>
                <w:rFonts w:cs="Arial"/>
                <w:b/>
                <w:sz w:val="18"/>
              </w:rPr>
              <w:t>l'installation de filières en sol reconstitué de type tertre d'infiltration ou filtre à sable vertical non drainé</w:t>
            </w:r>
            <w:r w:rsidRPr="00733E8D">
              <w:rPr>
                <w:rFonts w:cs="Arial"/>
                <w:sz w:val="18"/>
              </w:rPr>
              <w:t xml:space="preserve"> (cas de trop grande perméabilité en présence de roche fissurée ou de charge en cailloux).</w:t>
            </w:r>
          </w:p>
          <w:p w14:paraId="01C96747" w14:textId="77777777" w:rsidR="00003070" w:rsidRPr="00733E8D" w:rsidRDefault="00003070" w:rsidP="00BB3495">
            <w:pPr>
              <w:rPr>
                <w:rFonts w:cs="Arial"/>
                <w:sz w:val="18"/>
              </w:rPr>
            </w:pPr>
          </w:p>
        </w:tc>
      </w:tr>
      <w:tr w:rsidR="00774400" w:rsidRPr="00733E8D" w14:paraId="32FF1C93" w14:textId="77777777" w:rsidTr="009C7485">
        <w:trPr>
          <w:trHeight w:val="2277"/>
        </w:trPr>
        <w:tc>
          <w:tcPr>
            <w:tcW w:w="767" w:type="dxa"/>
            <w:vAlign w:val="center"/>
          </w:tcPr>
          <w:p w14:paraId="5C0752F6" w14:textId="77777777" w:rsidR="00003070" w:rsidRPr="00733E8D" w:rsidRDefault="00003070" w:rsidP="00A2540B">
            <w:pPr>
              <w:jc w:val="left"/>
              <w:rPr>
                <w:rFonts w:cs="Arial"/>
                <w:sz w:val="52"/>
              </w:rPr>
            </w:pPr>
            <w:r w:rsidRPr="00733E8D">
              <w:rPr>
                <w:rFonts w:cs="Arial"/>
                <w:sz w:val="52"/>
              </w:rPr>
              <w:sym w:font="Wingdings" w:char="F08F"/>
            </w:r>
          </w:p>
        </w:tc>
        <w:tc>
          <w:tcPr>
            <w:tcW w:w="2680" w:type="dxa"/>
            <w:shd w:val="clear" w:color="auto" w:fill="FF0000"/>
            <w:vAlign w:val="center"/>
          </w:tcPr>
          <w:p w14:paraId="200693B7" w14:textId="77777777" w:rsidR="00003070" w:rsidRPr="00733E8D" w:rsidRDefault="00003070" w:rsidP="00A2540B">
            <w:pPr>
              <w:jc w:val="left"/>
              <w:rPr>
                <w:rFonts w:cs="Arial"/>
                <w:sz w:val="18"/>
              </w:rPr>
            </w:pPr>
            <w:r w:rsidRPr="00733E8D">
              <w:rPr>
                <w:rFonts w:cs="Arial"/>
                <w:sz w:val="18"/>
              </w:rPr>
              <w:t>zone défavorable à l'assainissement autonome</w:t>
            </w:r>
          </w:p>
        </w:tc>
        <w:tc>
          <w:tcPr>
            <w:tcW w:w="6124" w:type="dxa"/>
            <w:vAlign w:val="center"/>
          </w:tcPr>
          <w:p w14:paraId="375D9FFC" w14:textId="77777777" w:rsidR="00003070" w:rsidRPr="00733E8D" w:rsidRDefault="00003070" w:rsidP="00BB3495">
            <w:pPr>
              <w:rPr>
                <w:rFonts w:cs="Arial"/>
                <w:sz w:val="18"/>
              </w:rPr>
            </w:pPr>
            <w:r w:rsidRPr="00733E8D">
              <w:rPr>
                <w:rFonts w:cs="Arial"/>
                <w:i/>
                <w:sz w:val="18"/>
              </w:rPr>
              <w:t>Cette aptitude renferme les sols imperméables ou présentant des traces d'hydromorphie à très faible profondeur ou encore les sols peu profonds.</w:t>
            </w:r>
          </w:p>
          <w:p w14:paraId="1DCF4B7C" w14:textId="77777777" w:rsidR="00003070" w:rsidRPr="00733E8D" w:rsidRDefault="00003070" w:rsidP="00BB3495">
            <w:pPr>
              <w:rPr>
                <w:rFonts w:cs="Arial"/>
                <w:sz w:val="18"/>
              </w:rPr>
            </w:pPr>
          </w:p>
          <w:p w14:paraId="348F8BB8" w14:textId="77777777" w:rsidR="00003070" w:rsidRPr="00733E8D" w:rsidRDefault="00003070" w:rsidP="00BB3495">
            <w:pPr>
              <w:keepNext/>
              <w:rPr>
                <w:rFonts w:cs="Arial"/>
                <w:sz w:val="18"/>
              </w:rPr>
            </w:pPr>
            <w:r w:rsidRPr="00733E8D">
              <w:rPr>
                <w:rFonts w:cs="Arial"/>
                <w:b/>
                <w:sz w:val="18"/>
              </w:rPr>
              <w:t>L'assainissement individuel est déconseillé sur ces zones</w:t>
            </w:r>
            <w:r w:rsidRPr="00733E8D">
              <w:rPr>
                <w:rFonts w:cs="Arial"/>
                <w:sz w:val="18"/>
              </w:rPr>
              <w:t>. La classe 4 est réservée à la réhabilitation d'installations déjà existantes</w:t>
            </w:r>
          </w:p>
          <w:p w14:paraId="01EFEA1D" w14:textId="77777777" w:rsidR="00003070" w:rsidRPr="00733E8D" w:rsidRDefault="00003070" w:rsidP="00BB3495">
            <w:pPr>
              <w:keepNext/>
              <w:rPr>
                <w:rFonts w:cs="Arial"/>
                <w:sz w:val="18"/>
              </w:rPr>
            </w:pPr>
          </w:p>
          <w:p w14:paraId="6BF50CF6" w14:textId="77777777" w:rsidR="00003070" w:rsidRPr="00733E8D" w:rsidRDefault="00003070" w:rsidP="00BB3495">
            <w:pPr>
              <w:keepNext/>
              <w:rPr>
                <w:rFonts w:cs="Arial"/>
                <w:sz w:val="18"/>
              </w:rPr>
            </w:pPr>
          </w:p>
        </w:tc>
      </w:tr>
    </w:tbl>
    <w:p w14:paraId="60930A9A" w14:textId="012A729B" w:rsidR="007B495E" w:rsidRDefault="007B495E" w:rsidP="007B495E">
      <w:pPr>
        <w:pStyle w:val="Lgende"/>
        <w:keepNext/>
        <w:jc w:val="center"/>
      </w:pPr>
      <w:bookmarkStart w:id="201" w:name="_Toc106893502"/>
      <w:bookmarkStart w:id="202" w:name="_Toc188778640"/>
      <w:bookmarkStart w:id="203" w:name="_Toc294333959"/>
      <w:bookmarkStart w:id="204" w:name="_Toc328647399"/>
      <w:bookmarkStart w:id="205" w:name="_Toc353288619"/>
      <w:r>
        <w:t xml:space="preserve">Tableau </w:t>
      </w:r>
      <w:fldSimple w:instr=" SEQ Tableau \* ARABIC ">
        <w:r w:rsidR="00F16C8A">
          <w:rPr>
            <w:noProof/>
          </w:rPr>
          <w:t>25</w:t>
        </w:r>
      </w:fldSimple>
      <w:r>
        <w:t xml:space="preserve"> : </w:t>
      </w:r>
      <w:r w:rsidRPr="00594850">
        <w:t>Présentation des quatre classes d'aptitude des sols</w:t>
      </w:r>
      <w:bookmarkEnd w:id="201"/>
    </w:p>
    <w:bookmarkEnd w:id="202"/>
    <w:bookmarkEnd w:id="203"/>
    <w:bookmarkEnd w:id="204"/>
    <w:bookmarkEnd w:id="205"/>
    <w:p w14:paraId="6AAACEFC" w14:textId="77777777" w:rsidR="00003070" w:rsidRPr="00733E8D" w:rsidRDefault="00003070" w:rsidP="00003070">
      <w:pPr>
        <w:overflowPunct/>
        <w:autoSpaceDE/>
        <w:autoSpaceDN/>
        <w:adjustRightInd/>
        <w:textAlignment w:val="auto"/>
        <w:rPr>
          <w:rFonts w:cs="Arial"/>
          <w:color w:val="FF0000"/>
          <w:sz w:val="24"/>
        </w:rPr>
      </w:pPr>
      <w:r w:rsidRPr="00733E8D">
        <w:rPr>
          <w:rFonts w:cs="Arial"/>
          <w:color w:val="FF0000"/>
          <w:sz w:val="24"/>
        </w:rPr>
        <w:br w:type="page"/>
      </w:r>
    </w:p>
    <w:p w14:paraId="35D39375" w14:textId="77777777" w:rsidR="00003070" w:rsidRPr="00733E8D" w:rsidRDefault="00003070" w:rsidP="00484873">
      <w:pPr>
        <w:pStyle w:val="Titre3"/>
        <w:rPr>
          <w:rFonts w:cs="Arial"/>
        </w:rPr>
      </w:pPr>
      <w:bookmarkStart w:id="206" w:name="_Toc294423586"/>
      <w:bookmarkStart w:id="207" w:name="_Toc106893320"/>
      <w:r w:rsidRPr="00733E8D">
        <w:rPr>
          <w:rFonts w:cs="Arial"/>
        </w:rPr>
        <w:lastRenderedPageBreak/>
        <w:t>Résultats obtenus</w:t>
      </w:r>
      <w:bookmarkEnd w:id="206"/>
      <w:bookmarkEnd w:id="207"/>
    </w:p>
    <w:p w14:paraId="10CCB74A" w14:textId="77777777" w:rsidR="00003070" w:rsidRPr="00733E8D" w:rsidRDefault="00003070" w:rsidP="00003070">
      <w:pPr>
        <w:rPr>
          <w:rFonts w:cs="Arial"/>
          <w:sz w:val="24"/>
        </w:rPr>
      </w:pPr>
    </w:p>
    <w:p w14:paraId="18A045D0" w14:textId="77777777" w:rsidR="00003070" w:rsidRPr="00733E8D" w:rsidRDefault="00003070" w:rsidP="00484873">
      <w:pPr>
        <w:pStyle w:val="Titre4"/>
        <w:rPr>
          <w:rFonts w:cs="Arial"/>
        </w:rPr>
      </w:pPr>
      <w:r w:rsidRPr="00733E8D">
        <w:rPr>
          <w:rFonts w:cs="Arial"/>
        </w:rPr>
        <w:t>Conditions de mesure</w:t>
      </w:r>
    </w:p>
    <w:p w14:paraId="57A2EB51" w14:textId="77777777" w:rsidR="00003070" w:rsidRPr="00733E8D" w:rsidRDefault="00003070" w:rsidP="00003070">
      <w:pPr>
        <w:rPr>
          <w:rFonts w:cs="Arial"/>
        </w:rPr>
      </w:pPr>
    </w:p>
    <w:p w14:paraId="202A6974" w14:textId="77777777" w:rsidR="00D30DCF" w:rsidRPr="00733E8D" w:rsidRDefault="00D30DCF" w:rsidP="00003070">
      <w:pPr>
        <w:rPr>
          <w:rFonts w:cs="Arial"/>
        </w:rPr>
      </w:pPr>
    </w:p>
    <w:p w14:paraId="161C579E" w14:textId="4A9B7D00" w:rsidR="00003070" w:rsidRPr="00733E8D" w:rsidRDefault="0031426A" w:rsidP="007D0A9B">
      <w:pPr>
        <w:rPr>
          <w:rFonts w:cs="Arial"/>
        </w:rPr>
      </w:pPr>
      <w:r w:rsidRPr="00733E8D">
        <w:rPr>
          <w:rFonts w:cs="Arial"/>
        </w:rPr>
        <w:t>Une série de</w:t>
      </w:r>
      <w:r w:rsidR="00077522" w:rsidRPr="00733E8D">
        <w:rPr>
          <w:rFonts w:cs="Arial"/>
        </w:rPr>
        <w:t xml:space="preserve"> sondages </w:t>
      </w:r>
      <w:r w:rsidRPr="00733E8D">
        <w:rPr>
          <w:rFonts w:cs="Arial"/>
        </w:rPr>
        <w:t xml:space="preserve">complémentaires </w:t>
      </w:r>
      <w:r w:rsidR="00077522" w:rsidRPr="00733E8D">
        <w:rPr>
          <w:rFonts w:cs="Arial"/>
        </w:rPr>
        <w:t xml:space="preserve">à la tarière </w:t>
      </w:r>
      <w:r w:rsidRPr="00733E8D">
        <w:rPr>
          <w:rFonts w:cs="Arial"/>
        </w:rPr>
        <w:t xml:space="preserve">ont été réalisés </w:t>
      </w:r>
      <w:r w:rsidR="009C7485" w:rsidRPr="00733E8D">
        <w:rPr>
          <w:rFonts w:cs="Arial"/>
        </w:rPr>
        <w:t>en 2009</w:t>
      </w:r>
      <w:r w:rsidRPr="00733E8D">
        <w:rPr>
          <w:rFonts w:cs="Arial"/>
        </w:rPr>
        <w:t xml:space="preserve"> par le bureau d’études TPAe sur les secteurs </w:t>
      </w:r>
      <w:r w:rsidR="005B398B" w:rsidRPr="00733E8D">
        <w:rPr>
          <w:rFonts w:cs="Arial"/>
        </w:rPr>
        <w:t>du Centre Bourg et du Nord Bourg. Une étude complémentaire a été réalisé en 2021 par Lannion</w:t>
      </w:r>
      <w:r w:rsidR="000209D8">
        <w:rPr>
          <w:rFonts w:cs="Arial"/>
        </w:rPr>
        <w:t>-</w:t>
      </w:r>
      <w:r w:rsidR="005B398B" w:rsidRPr="00733E8D">
        <w:rPr>
          <w:rFonts w:cs="Arial"/>
        </w:rPr>
        <w:t>Trégor Communauté pour le secteur de Traou Bihan.</w:t>
      </w:r>
    </w:p>
    <w:p w14:paraId="5859FF05" w14:textId="77777777" w:rsidR="0031426A" w:rsidRPr="00733E8D" w:rsidRDefault="0031426A" w:rsidP="00003070">
      <w:pPr>
        <w:rPr>
          <w:rFonts w:cs="Arial"/>
        </w:rPr>
      </w:pPr>
    </w:p>
    <w:p w14:paraId="0F994C9E" w14:textId="77777777" w:rsidR="00003070" w:rsidRPr="00733E8D" w:rsidRDefault="00003070" w:rsidP="00003070">
      <w:pPr>
        <w:rPr>
          <w:rFonts w:cs="Arial"/>
        </w:rPr>
      </w:pPr>
    </w:p>
    <w:p w14:paraId="071D0F29" w14:textId="77777777" w:rsidR="00003070" w:rsidRPr="00733E8D" w:rsidRDefault="00003070" w:rsidP="00484873">
      <w:pPr>
        <w:pStyle w:val="Titre4"/>
        <w:rPr>
          <w:rFonts w:cs="Arial"/>
        </w:rPr>
      </w:pPr>
      <w:r w:rsidRPr="00733E8D">
        <w:rPr>
          <w:rFonts w:cs="Arial"/>
        </w:rPr>
        <w:t>Caractéristiques des sols en place.</w:t>
      </w:r>
    </w:p>
    <w:p w14:paraId="00DB4F7F" w14:textId="77777777" w:rsidR="00003070" w:rsidRPr="00733E8D" w:rsidRDefault="00003070" w:rsidP="00003070">
      <w:pPr>
        <w:rPr>
          <w:rFonts w:cs="Arial"/>
          <w:sz w:val="24"/>
        </w:rPr>
      </w:pPr>
    </w:p>
    <w:p w14:paraId="78856611" w14:textId="171249CF" w:rsidR="00D30DCF" w:rsidRPr="00733E8D" w:rsidRDefault="00ED258D" w:rsidP="00414143">
      <w:pPr>
        <w:rPr>
          <w:rFonts w:cs="Arial"/>
        </w:rPr>
      </w:pPr>
      <w:r w:rsidRPr="00733E8D">
        <w:rPr>
          <w:rFonts w:cs="Arial"/>
        </w:rPr>
        <w:t xml:space="preserve">Les sols </w:t>
      </w:r>
      <w:r w:rsidR="00D30DCF" w:rsidRPr="00733E8D">
        <w:rPr>
          <w:rFonts w:cs="Arial"/>
        </w:rPr>
        <w:t>rencontrés lors de la campagne de sondage</w:t>
      </w:r>
      <w:r w:rsidR="002A0083" w:rsidRPr="00733E8D">
        <w:rPr>
          <w:rFonts w:cs="Arial"/>
        </w:rPr>
        <w:t>s</w:t>
      </w:r>
      <w:r w:rsidR="002A4F26" w:rsidRPr="00733E8D">
        <w:rPr>
          <w:rFonts w:cs="Arial"/>
        </w:rPr>
        <w:t xml:space="preserve"> sur </w:t>
      </w:r>
      <w:r w:rsidR="0031426A" w:rsidRPr="00733E8D">
        <w:rPr>
          <w:rFonts w:cs="Arial"/>
        </w:rPr>
        <w:t xml:space="preserve">les </w:t>
      </w:r>
      <w:r w:rsidR="005B398B" w:rsidRPr="00733E8D">
        <w:rPr>
          <w:rFonts w:cs="Arial"/>
        </w:rPr>
        <w:t>trois</w:t>
      </w:r>
      <w:r w:rsidR="0031426A" w:rsidRPr="00733E8D">
        <w:rPr>
          <w:rFonts w:cs="Arial"/>
        </w:rPr>
        <w:t xml:space="preserve"> </w:t>
      </w:r>
      <w:r w:rsidR="00D30DCF" w:rsidRPr="00733E8D">
        <w:rPr>
          <w:rFonts w:cs="Arial"/>
        </w:rPr>
        <w:t xml:space="preserve">secteurs </w:t>
      </w:r>
      <w:r w:rsidR="0031426A" w:rsidRPr="00733E8D">
        <w:rPr>
          <w:rFonts w:cs="Arial"/>
        </w:rPr>
        <w:t>complémentaires concernés</w:t>
      </w:r>
      <w:r w:rsidR="00D30DCF" w:rsidRPr="00733E8D">
        <w:rPr>
          <w:rFonts w:cs="Arial"/>
        </w:rPr>
        <w:t>, nous indiquent des sols peu différenciés</w:t>
      </w:r>
      <w:r w:rsidRPr="00733E8D">
        <w:rPr>
          <w:rFonts w:cs="Arial"/>
        </w:rPr>
        <w:t xml:space="preserve">. </w:t>
      </w:r>
    </w:p>
    <w:p w14:paraId="30A99D74" w14:textId="77777777" w:rsidR="003F6A0A" w:rsidRPr="00733E8D" w:rsidRDefault="003F6A0A" w:rsidP="00414143">
      <w:pPr>
        <w:rPr>
          <w:rFonts w:cs="Arial"/>
        </w:rPr>
      </w:pPr>
    </w:p>
    <w:p w14:paraId="760A3325" w14:textId="77777777" w:rsidR="009C7485" w:rsidRPr="00733E8D" w:rsidRDefault="009C7485" w:rsidP="009C7485">
      <w:pPr>
        <w:rPr>
          <w:rFonts w:cs="Arial"/>
        </w:rPr>
      </w:pPr>
      <w:r w:rsidRPr="00733E8D">
        <w:rPr>
          <w:rFonts w:cs="Arial"/>
        </w:rPr>
        <w:t>Les sols développés sont des sols bruns, généralement sains, plus ou moins profonds et lessivés en argile.</w:t>
      </w:r>
    </w:p>
    <w:p w14:paraId="005901A4" w14:textId="77777777" w:rsidR="009C7485" w:rsidRPr="00733E8D" w:rsidRDefault="009C7485" w:rsidP="009C7485">
      <w:pPr>
        <w:rPr>
          <w:rFonts w:cs="Arial"/>
        </w:rPr>
      </w:pPr>
    </w:p>
    <w:p w14:paraId="71A092F8" w14:textId="77777777" w:rsidR="009C7485" w:rsidRPr="00733E8D" w:rsidRDefault="009C7485" w:rsidP="009C7485">
      <w:pPr>
        <w:rPr>
          <w:rFonts w:cs="Arial"/>
        </w:rPr>
      </w:pPr>
      <w:r w:rsidRPr="00733E8D">
        <w:rPr>
          <w:rFonts w:cs="Arial"/>
        </w:rPr>
        <w:t>Ainsi, le profil type rencontré lors des sondages effectués sur le terrain est le suivant :</w:t>
      </w:r>
    </w:p>
    <w:p w14:paraId="38331C3F" w14:textId="77777777" w:rsidR="009C7485" w:rsidRPr="00733E8D" w:rsidRDefault="009C7485" w:rsidP="009C7485">
      <w:pPr>
        <w:rPr>
          <w:rFonts w:cs="Arial"/>
        </w:rPr>
      </w:pPr>
    </w:p>
    <w:tbl>
      <w:tblPr>
        <w:tblW w:w="0" w:type="auto"/>
        <w:tblLayout w:type="fixed"/>
        <w:tblCellMar>
          <w:left w:w="70" w:type="dxa"/>
          <w:right w:w="70" w:type="dxa"/>
        </w:tblCellMar>
        <w:tblLook w:val="0000" w:firstRow="0" w:lastRow="0" w:firstColumn="0" w:lastColumn="0" w:noHBand="0" w:noVBand="0"/>
      </w:tblPr>
      <w:tblGrid>
        <w:gridCol w:w="2338"/>
        <w:gridCol w:w="7440"/>
      </w:tblGrid>
      <w:tr w:rsidR="009C7485" w:rsidRPr="00733E8D" w14:paraId="154C7B5D" w14:textId="77777777" w:rsidTr="002D6A16">
        <w:trPr>
          <w:trHeight w:val="80"/>
        </w:trPr>
        <w:tc>
          <w:tcPr>
            <w:tcW w:w="2338" w:type="dxa"/>
          </w:tcPr>
          <w:p w14:paraId="1BCF712F" w14:textId="77777777" w:rsidR="009C7485" w:rsidRPr="00733E8D" w:rsidRDefault="009C7485" w:rsidP="002D6A16">
            <w:pPr>
              <w:rPr>
                <w:rFonts w:cs="Arial"/>
              </w:rPr>
            </w:pPr>
            <w:r w:rsidRPr="00733E8D">
              <w:rPr>
                <w:rFonts w:cs="Arial"/>
              </w:rPr>
              <w:object w:dxaOrig="1856" w:dyaOrig="3940" w14:anchorId="7FE8597D">
                <v:shape id="_x0000_i1035" type="#_x0000_t75" style="width:92.35pt;height:170.2pt" o:ole="" fillcolor="window">
                  <v:imagedata r:id="rId82" o:title=""/>
                </v:shape>
                <o:OLEObject Type="Embed" ProgID="Word.Picture.8" ShapeID="_x0000_i1035" DrawAspect="Content" ObjectID="_1732693962" r:id="rId83"/>
              </w:object>
            </w:r>
          </w:p>
        </w:tc>
        <w:tc>
          <w:tcPr>
            <w:tcW w:w="7440" w:type="dxa"/>
          </w:tcPr>
          <w:p w14:paraId="0035D8D1" w14:textId="77777777" w:rsidR="009C7485" w:rsidRPr="00733E8D" w:rsidRDefault="009C7485" w:rsidP="002D6A16">
            <w:pPr>
              <w:rPr>
                <w:rFonts w:cs="Arial"/>
              </w:rPr>
            </w:pPr>
            <w:r w:rsidRPr="00733E8D">
              <w:rPr>
                <w:rFonts w:cs="Arial"/>
                <w:u w:val="single"/>
              </w:rPr>
              <w:t>PROFIL DE SOL BRUN NON HYDROMORPHE</w:t>
            </w:r>
          </w:p>
          <w:p w14:paraId="2CCB7B01" w14:textId="77777777" w:rsidR="009C7485" w:rsidRPr="00733E8D" w:rsidRDefault="009C7485" w:rsidP="002D6A16">
            <w:pPr>
              <w:rPr>
                <w:rFonts w:cs="Arial"/>
              </w:rPr>
            </w:pPr>
            <w:r w:rsidRPr="00733E8D">
              <w:rPr>
                <w:rFonts w:cs="Arial"/>
              </w:rPr>
              <w:t>A</w:t>
            </w:r>
            <w:r w:rsidRPr="00733E8D">
              <w:rPr>
                <w:rFonts w:cs="Arial"/>
              </w:rPr>
              <w:tab/>
              <w:t>Horizon brun humifère, riche en matière organique, bien aéré</w:t>
            </w:r>
          </w:p>
          <w:p w14:paraId="153AAE3C" w14:textId="77777777" w:rsidR="009C7485" w:rsidRPr="00733E8D" w:rsidRDefault="009C7485" w:rsidP="002D6A16">
            <w:pPr>
              <w:rPr>
                <w:rFonts w:cs="Arial"/>
              </w:rPr>
            </w:pPr>
          </w:p>
          <w:p w14:paraId="073ADFA2" w14:textId="77777777" w:rsidR="009C7485" w:rsidRPr="00733E8D" w:rsidRDefault="009C7485" w:rsidP="002D6A16">
            <w:pPr>
              <w:rPr>
                <w:rFonts w:cs="Arial"/>
              </w:rPr>
            </w:pPr>
            <w:r w:rsidRPr="00733E8D">
              <w:rPr>
                <w:rFonts w:cs="Arial"/>
              </w:rPr>
              <w:t>A/B</w:t>
            </w:r>
            <w:r w:rsidRPr="00733E8D">
              <w:rPr>
                <w:rFonts w:cs="Arial"/>
              </w:rPr>
              <w:tab/>
              <w:t>Horizon marron qui connaît une décoloration progressive, due à un lessivage en argile.</w:t>
            </w:r>
          </w:p>
          <w:p w14:paraId="78A2074A" w14:textId="77777777" w:rsidR="009C7485" w:rsidRPr="00733E8D" w:rsidRDefault="009C7485" w:rsidP="002D6A16">
            <w:pPr>
              <w:rPr>
                <w:rFonts w:cs="Arial"/>
              </w:rPr>
            </w:pPr>
          </w:p>
          <w:p w14:paraId="7AFE9FFC" w14:textId="77777777" w:rsidR="009C7485" w:rsidRPr="00733E8D" w:rsidRDefault="009C7485" w:rsidP="002D6A16">
            <w:pPr>
              <w:rPr>
                <w:rFonts w:cs="Arial"/>
              </w:rPr>
            </w:pPr>
            <w:r w:rsidRPr="00733E8D">
              <w:rPr>
                <w:rFonts w:cs="Arial"/>
              </w:rPr>
              <w:t>C</w:t>
            </w:r>
            <w:r w:rsidRPr="00733E8D">
              <w:rPr>
                <w:rFonts w:cs="Arial"/>
              </w:rPr>
              <w:tab/>
              <w:t>Horizon d’altération de la roche mère, caractérisé par la présence de fragments de substrat géologique dégradé.</w:t>
            </w:r>
          </w:p>
        </w:tc>
      </w:tr>
    </w:tbl>
    <w:p w14:paraId="32255928" w14:textId="24231432" w:rsidR="009C7485" w:rsidRPr="00733E8D" w:rsidRDefault="00552A05" w:rsidP="00552A05">
      <w:pPr>
        <w:pStyle w:val="Lgende"/>
        <w:rPr>
          <w:rFonts w:cs="Arial"/>
          <w:i/>
          <w:szCs w:val="16"/>
        </w:rPr>
      </w:pPr>
      <w:bookmarkStart w:id="208" w:name="_Toc106893120"/>
      <w:r>
        <w:t xml:space="preserve">Figure </w:t>
      </w:r>
      <w:fldSimple w:instr=" SEQ Figure \* ARABIC ">
        <w:r w:rsidR="00F16C8A">
          <w:rPr>
            <w:noProof/>
          </w:rPr>
          <w:t>26</w:t>
        </w:r>
      </w:fldSimple>
      <w:r>
        <w:t xml:space="preserve"> : </w:t>
      </w:r>
      <w:r w:rsidRPr="00DD3478">
        <w:t>Profil de sol</w:t>
      </w:r>
      <w:bookmarkEnd w:id="208"/>
    </w:p>
    <w:p w14:paraId="10897D3A" w14:textId="77777777" w:rsidR="00552D7F" w:rsidRPr="00733E8D" w:rsidRDefault="00552D7F" w:rsidP="009C7485">
      <w:pPr>
        <w:rPr>
          <w:rFonts w:cs="Arial"/>
          <w:i/>
          <w:sz w:val="16"/>
          <w:szCs w:val="16"/>
        </w:rPr>
      </w:pPr>
    </w:p>
    <w:p w14:paraId="5DDA1A1D" w14:textId="77777777" w:rsidR="009C7485" w:rsidRPr="00733E8D" w:rsidRDefault="009C7485" w:rsidP="009C7485">
      <w:pPr>
        <w:rPr>
          <w:rFonts w:cs="Arial"/>
        </w:rPr>
      </w:pPr>
      <w:r w:rsidRPr="00733E8D">
        <w:rPr>
          <w:rFonts w:cs="Arial"/>
        </w:rPr>
        <w:t>Les perméabilités mesurées avoisinent les 20 mm/h.</w:t>
      </w:r>
    </w:p>
    <w:p w14:paraId="1328A86C" w14:textId="77777777" w:rsidR="009C7485" w:rsidRPr="00733E8D" w:rsidRDefault="009C7485" w:rsidP="00142DBC">
      <w:pPr>
        <w:rPr>
          <w:rFonts w:cs="Arial"/>
        </w:rPr>
      </w:pPr>
    </w:p>
    <w:p w14:paraId="19D20191" w14:textId="77777777" w:rsidR="00142DBC" w:rsidRPr="00733E8D" w:rsidRDefault="003F6A0A" w:rsidP="00142DBC">
      <w:pPr>
        <w:rPr>
          <w:rFonts w:cs="Arial"/>
        </w:rPr>
      </w:pPr>
      <w:r w:rsidRPr="00733E8D">
        <w:rPr>
          <w:rFonts w:cs="Arial"/>
        </w:rPr>
        <w:t xml:space="preserve">Globalement, on retrouve sur les secteurs étudiés </w:t>
      </w:r>
      <w:r w:rsidR="008A222C" w:rsidRPr="00733E8D">
        <w:rPr>
          <w:rFonts w:cs="Arial"/>
        </w:rPr>
        <w:t xml:space="preserve">des terrains </w:t>
      </w:r>
      <w:r w:rsidR="002A4F26" w:rsidRPr="00733E8D">
        <w:rPr>
          <w:rFonts w:cs="Arial"/>
        </w:rPr>
        <w:t>peu</w:t>
      </w:r>
      <w:r w:rsidR="008A222C" w:rsidRPr="00733E8D">
        <w:rPr>
          <w:rFonts w:cs="Arial"/>
        </w:rPr>
        <w:t xml:space="preserve"> variables</w:t>
      </w:r>
      <w:r w:rsidRPr="00733E8D">
        <w:rPr>
          <w:rFonts w:cs="Arial"/>
        </w:rPr>
        <w:t xml:space="preserve"> en </w:t>
      </w:r>
      <w:r w:rsidR="008A222C" w:rsidRPr="00733E8D">
        <w:rPr>
          <w:rFonts w:cs="Arial"/>
        </w:rPr>
        <w:t>termes d’aptitude</w:t>
      </w:r>
      <w:r w:rsidRPr="00733E8D">
        <w:rPr>
          <w:rFonts w:cs="Arial"/>
        </w:rPr>
        <w:t xml:space="preserve"> à l’assainissement </w:t>
      </w:r>
      <w:r w:rsidR="00142DBC" w:rsidRPr="00733E8D">
        <w:rPr>
          <w:rFonts w:cs="Arial"/>
        </w:rPr>
        <w:t xml:space="preserve">autonome. </w:t>
      </w:r>
    </w:p>
    <w:p w14:paraId="2892D259" w14:textId="77777777" w:rsidR="004C5D8F" w:rsidRPr="00733E8D" w:rsidRDefault="004C5D8F" w:rsidP="00414143">
      <w:pPr>
        <w:rPr>
          <w:rFonts w:cs="Arial"/>
        </w:rPr>
      </w:pPr>
    </w:p>
    <w:p w14:paraId="239C5C6D" w14:textId="77777777" w:rsidR="004C5D8F" w:rsidRPr="00733E8D" w:rsidRDefault="004C5D8F" w:rsidP="00414143">
      <w:pPr>
        <w:rPr>
          <w:rFonts w:cs="Arial"/>
        </w:rPr>
      </w:pPr>
    </w:p>
    <w:p w14:paraId="40928F00" w14:textId="77777777" w:rsidR="006B675D" w:rsidRPr="00733E8D" w:rsidRDefault="006B675D">
      <w:pPr>
        <w:overflowPunct/>
        <w:autoSpaceDE/>
        <w:autoSpaceDN/>
        <w:adjustRightInd/>
        <w:textAlignment w:val="auto"/>
        <w:rPr>
          <w:rFonts w:cs="Arial"/>
          <w:color w:val="FF0000"/>
        </w:rPr>
      </w:pPr>
      <w:r w:rsidRPr="00733E8D">
        <w:rPr>
          <w:rFonts w:cs="Arial"/>
          <w:color w:val="FF0000"/>
        </w:rPr>
        <w:br w:type="page"/>
      </w:r>
    </w:p>
    <w:p w14:paraId="5184BED4" w14:textId="77777777" w:rsidR="004C5D8F" w:rsidRPr="00733E8D" w:rsidRDefault="004C5D8F" w:rsidP="00414143">
      <w:pPr>
        <w:rPr>
          <w:rFonts w:cs="Arial"/>
        </w:rPr>
      </w:pPr>
    </w:p>
    <w:p w14:paraId="6C999DF5" w14:textId="77777777" w:rsidR="00953077" w:rsidRPr="00733E8D" w:rsidRDefault="00953077" w:rsidP="00953077">
      <w:pPr>
        <w:pStyle w:val="Titre3"/>
        <w:rPr>
          <w:rFonts w:cs="Arial"/>
        </w:rPr>
      </w:pPr>
      <w:bookmarkStart w:id="209" w:name="_Toc106893321"/>
      <w:r w:rsidRPr="00733E8D">
        <w:rPr>
          <w:rFonts w:cs="Arial"/>
        </w:rPr>
        <w:t>Aptitude des secteurs étudiés à recevoir un assainissement non collectif</w:t>
      </w:r>
      <w:bookmarkEnd w:id="209"/>
    </w:p>
    <w:p w14:paraId="5C4DC321" w14:textId="77777777" w:rsidR="00953077" w:rsidRPr="00733E8D" w:rsidRDefault="00953077" w:rsidP="00953077">
      <w:pPr>
        <w:rPr>
          <w:rFonts w:cs="Arial"/>
        </w:rPr>
      </w:pPr>
    </w:p>
    <w:tbl>
      <w:tblPr>
        <w:tblW w:w="10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3"/>
        <w:gridCol w:w="2045"/>
        <w:gridCol w:w="2120"/>
        <w:gridCol w:w="2036"/>
        <w:gridCol w:w="2036"/>
        <w:gridCol w:w="2120"/>
      </w:tblGrid>
      <w:tr w:rsidR="00953077" w:rsidRPr="00733E8D" w14:paraId="6AFA7544" w14:textId="77777777" w:rsidTr="00F1268C">
        <w:trPr>
          <w:trHeight w:val="780"/>
          <w:jc w:val="center"/>
        </w:trPr>
        <w:tc>
          <w:tcPr>
            <w:tcW w:w="2408" w:type="dxa"/>
            <w:gridSpan w:val="2"/>
            <w:shd w:val="clear" w:color="auto" w:fill="auto"/>
            <w:noWrap/>
            <w:vAlign w:val="center"/>
            <w:hideMark/>
          </w:tcPr>
          <w:p w14:paraId="2E439E09" w14:textId="77777777" w:rsidR="009C7485" w:rsidRPr="00733E8D" w:rsidRDefault="00953077" w:rsidP="00F1268C">
            <w:pPr>
              <w:overflowPunct/>
              <w:autoSpaceDE/>
              <w:autoSpaceDN/>
              <w:adjustRightInd/>
              <w:jc w:val="center"/>
              <w:textAlignment w:val="auto"/>
              <w:rPr>
                <w:rFonts w:cs="Arial"/>
                <w:b/>
                <w:bCs/>
                <w:lang w:eastAsia="fr-FR"/>
              </w:rPr>
            </w:pPr>
            <w:r w:rsidRPr="00733E8D">
              <w:rPr>
                <w:rFonts w:cs="Arial"/>
                <w:b/>
                <w:bCs/>
                <w:lang w:eastAsia="fr-FR"/>
              </w:rPr>
              <w:t>Secteur</w:t>
            </w:r>
            <w:r w:rsidR="009C7485" w:rsidRPr="00733E8D">
              <w:rPr>
                <w:rFonts w:cs="Arial"/>
                <w:b/>
                <w:bCs/>
                <w:lang w:eastAsia="fr-FR"/>
              </w:rPr>
              <w:t xml:space="preserve"> étudié </w:t>
            </w:r>
          </w:p>
          <w:p w14:paraId="731278F6" w14:textId="77777777" w:rsidR="00953077" w:rsidRPr="00733E8D" w:rsidRDefault="009C7485" w:rsidP="00F1268C">
            <w:pPr>
              <w:overflowPunct/>
              <w:autoSpaceDE/>
              <w:autoSpaceDN/>
              <w:adjustRightInd/>
              <w:jc w:val="center"/>
              <w:textAlignment w:val="auto"/>
              <w:rPr>
                <w:rFonts w:cs="Arial"/>
                <w:b/>
                <w:bCs/>
                <w:lang w:eastAsia="fr-FR"/>
              </w:rPr>
            </w:pPr>
            <w:r w:rsidRPr="00733E8D">
              <w:rPr>
                <w:rFonts w:cs="Arial"/>
                <w:b/>
                <w:bCs/>
                <w:lang w:eastAsia="fr-FR"/>
              </w:rPr>
              <w:t>en 2009</w:t>
            </w:r>
          </w:p>
        </w:tc>
        <w:tc>
          <w:tcPr>
            <w:tcW w:w="2120" w:type="dxa"/>
            <w:shd w:val="clear" w:color="auto" w:fill="99CC00"/>
            <w:vAlign w:val="center"/>
            <w:hideMark/>
          </w:tcPr>
          <w:p w14:paraId="26B77054" w14:textId="77777777" w:rsidR="00953077" w:rsidRPr="00733E8D" w:rsidRDefault="00953077" w:rsidP="00F1268C">
            <w:pPr>
              <w:overflowPunct/>
              <w:autoSpaceDE/>
              <w:autoSpaceDN/>
              <w:adjustRightInd/>
              <w:jc w:val="center"/>
              <w:textAlignment w:val="auto"/>
              <w:rPr>
                <w:rFonts w:cs="Arial"/>
                <w:b/>
                <w:bCs/>
                <w:lang w:eastAsia="fr-FR"/>
              </w:rPr>
            </w:pPr>
            <w:r w:rsidRPr="00733E8D">
              <w:rPr>
                <w:rFonts w:cs="Arial"/>
                <w:b/>
                <w:bCs/>
                <w:lang w:eastAsia="fr-FR"/>
              </w:rPr>
              <w:t>Aptitude bonne</w:t>
            </w:r>
          </w:p>
        </w:tc>
        <w:tc>
          <w:tcPr>
            <w:tcW w:w="2036" w:type="dxa"/>
            <w:shd w:val="clear" w:color="auto" w:fill="FFFF00"/>
            <w:vAlign w:val="center"/>
            <w:hideMark/>
          </w:tcPr>
          <w:p w14:paraId="665CFCD6" w14:textId="77777777" w:rsidR="00953077" w:rsidRPr="00733E8D" w:rsidRDefault="00953077" w:rsidP="00F1268C">
            <w:pPr>
              <w:overflowPunct/>
              <w:autoSpaceDE/>
              <w:autoSpaceDN/>
              <w:adjustRightInd/>
              <w:jc w:val="center"/>
              <w:textAlignment w:val="auto"/>
              <w:rPr>
                <w:rFonts w:cs="Arial"/>
                <w:b/>
                <w:bCs/>
                <w:lang w:eastAsia="fr-FR"/>
              </w:rPr>
            </w:pPr>
            <w:r w:rsidRPr="00733E8D">
              <w:rPr>
                <w:rFonts w:cs="Arial"/>
                <w:b/>
                <w:bCs/>
                <w:lang w:eastAsia="fr-FR"/>
              </w:rPr>
              <w:t>Aptitude moyenne</w:t>
            </w:r>
          </w:p>
        </w:tc>
        <w:tc>
          <w:tcPr>
            <w:tcW w:w="2036" w:type="dxa"/>
            <w:shd w:val="clear" w:color="auto" w:fill="FFCC00"/>
            <w:vAlign w:val="center"/>
            <w:hideMark/>
          </w:tcPr>
          <w:p w14:paraId="185C9209" w14:textId="77777777" w:rsidR="00953077" w:rsidRPr="00733E8D" w:rsidRDefault="00953077" w:rsidP="00F1268C">
            <w:pPr>
              <w:overflowPunct/>
              <w:autoSpaceDE/>
              <w:autoSpaceDN/>
              <w:adjustRightInd/>
              <w:jc w:val="center"/>
              <w:textAlignment w:val="auto"/>
              <w:rPr>
                <w:rFonts w:cs="Arial"/>
                <w:b/>
                <w:bCs/>
                <w:lang w:eastAsia="fr-FR"/>
              </w:rPr>
            </w:pPr>
            <w:r w:rsidRPr="00733E8D">
              <w:rPr>
                <w:rFonts w:cs="Arial"/>
                <w:b/>
                <w:bCs/>
                <w:lang w:eastAsia="fr-FR"/>
              </w:rPr>
              <w:t>Aptitude médiocre</w:t>
            </w:r>
          </w:p>
        </w:tc>
        <w:tc>
          <w:tcPr>
            <w:tcW w:w="2120" w:type="dxa"/>
            <w:shd w:val="clear" w:color="auto" w:fill="FF0000"/>
            <w:vAlign w:val="center"/>
            <w:hideMark/>
          </w:tcPr>
          <w:p w14:paraId="325B1326" w14:textId="77777777" w:rsidR="00953077" w:rsidRPr="00733E8D" w:rsidRDefault="00953077" w:rsidP="00F1268C">
            <w:pPr>
              <w:overflowPunct/>
              <w:autoSpaceDE/>
              <w:autoSpaceDN/>
              <w:adjustRightInd/>
              <w:jc w:val="center"/>
              <w:textAlignment w:val="auto"/>
              <w:rPr>
                <w:rFonts w:cs="Arial"/>
                <w:b/>
                <w:bCs/>
                <w:lang w:eastAsia="fr-FR"/>
              </w:rPr>
            </w:pPr>
            <w:r w:rsidRPr="00733E8D">
              <w:rPr>
                <w:rFonts w:cs="Arial"/>
                <w:b/>
                <w:bCs/>
                <w:lang w:eastAsia="fr-FR"/>
              </w:rPr>
              <w:t>Aptitude défavorable)</w:t>
            </w:r>
          </w:p>
        </w:tc>
      </w:tr>
      <w:tr w:rsidR="009C7485" w:rsidRPr="00733E8D" w14:paraId="34E76728" w14:textId="77777777" w:rsidTr="007D1521">
        <w:trPr>
          <w:trHeight w:val="972"/>
          <w:jc w:val="center"/>
        </w:trPr>
        <w:tc>
          <w:tcPr>
            <w:tcW w:w="363" w:type="dxa"/>
            <w:shd w:val="clear" w:color="auto" w:fill="auto"/>
            <w:noWrap/>
            <w:vAlign w:val="center"/>
            <w:hideMark/>
          </w:tcPr>
          <w:p w14:paraId="25719117" w14:textId="77777777" w:rsidR="009C7485" w:rsidRPr="00733E8D" w:rsidRDefault="009C7485" w:rsidP="009C7485">
            <w:pPr>
              <w:overflowPunct/>
              <w:autoSpaceDE/>
              <w:autoSpaceDN/>
              <w:adjustRightInd/>
              <w:jc w:val="center"/>
              <w:textAlignment w:val="auto"/>
              <w:rPr>
                <w:rFonts w:cs="Arial"/>
                <w:lang w:eastAsia="fr-FR"/>
              </w:rPr>
            </w:pPr>
            <w:r w:rsidRPr="00733E8D">
              <w:rPr>
                <w:rFonts w:cs="Arial"/>
                <w:lang w:eastAsia="fr-FR"/>
              </w:rPr>
              <w:t>1</w:t>
            </w:r>
          </w:p>
        </w:tc>
        <w:tc>
          <w:tcPr>
            <w:tcW w:w="2045" w:type="dxa"/>
            <w:shd w:val="clear" w:color="auto" w:fill="auto"/>
            <w:vAlign w:val="center"/>
            <w:hideMark/>
          </w:tcPr>
          <w:p w14:paraId="10D7DBAD" w14:textId="77777777" w:rsidR="009C7485" w:rsidRPr="00733E8D" w:rsidRDefault="009C7485" w:rsidP="009C7485">
            <w:pPr>
              <w:overflowPunct/>
              <w:autoSpaceDE/>
              <w:autoSpaceDN/>
              <w:adjustRightInd/>
              <w:jc w:val="center"/>
              <w:textAlignment w:val="auto"/>
              <w:rPr>
                <w:rFonts w:cs="Arial"/>
                <w:lang w:eastAsia="fr-FR"/>
              </w:rPr>
            </w:pPr>
            <w:r w:rsidRPr="00733E8D">
              <w:rPr>
                <w:rFonts w:cs="Arial"/>
                <w:b/>
              </w:rPr>
              <w:t>Centre Bourg</w:t>
            </w:r>
          </w:p>
        </w:tc>
        <w:tc>
          <w:tcPr>
            <w:tcW w:w="2120" w:type="dxa"/>
            <w:shd w:val="clear" w:color="auto" w:fill="99CC00"/>
            <w:noWrap/>
            <w:vAlign w:val="center"/>
          </w:tcPr>
          <w:p w14:paraId="441337CA" w14:textId="77777777" w:rsidR="009C7485" w:rsidRPr="00733E8D" w:rsidRDefault="009C7485" w:rsidP="009C7485">
            <w:pPr>
              <w:overflowPunct/>
              <w:autoSpaceDE/>
              <w:autoSpaceDN/>
              <w:adjustRightInd/>
              <w:jc w:val="center"/>
              <w:textAlignment w:val="auto"/>
              <w:rPr>
                <w:rFonts w:cs="Arial"/>
                <w:lang w:eastAsia="fr-FR"/>
              </w:rPr>
            </w:pPr>
          </w:p>
        </w:tc>
        <w:tc>
          <w:tcPr>
            <w:tcW w:w="2036" w:type="dxa"/>
            <w:shd w:val="clear" w:color="auto" w:fill="FFFF00"/>
            <w:vAlign w:val="center"/>
          </w:tcPr>
          <w:p w14:paraId="30502636" w14:textId="77777777" w:rsidR="009C7485" w:rsidRPr="00733E8D" w:rsidRDefault="009C7485" w:rsidP="009C7485">
            <w:pPr>
              <w:overflowPunct/>
              <w:autoSpaceDE/>
              <w:autoSpaceDN/>
              <w:adjustRightInd/>
              <w:jc w:val="center"/>
              <w:textAlignment w:val="auto"/>
              <w:rPr>
                <w:rFonts w:cs="Arial"/>
                <w:lang w:eastAsia="fr-FR"/>
              </w:rPr>
            </w:pPr>
            <w:r w:rsidRPr="00733E8D">
              <w:rPr>
                <w:rFonts w:cs="Arial"/>
                <w:lang w:eastAsia="fr-FR"/>
              </w:rPr>
              <w:t>1.7 ha (100%)</w:t>
            </w:r>
          </w:p>
        </w:tc>
        <w:tc>
          <w:tcPr>
            <w:tcW w:w="2036" w:type="dxa"/>
            <w:shd w:val="clear" w:color="auto" w:fill="FFCC00"/>
            <w:vAlign w:val="center"/>
            <w:hideMark/>
          </w:tcPr>
          <w:p w14:paraId="0DD6B9B1" w14:textId="77777777" w:rsidR="009C7485" w:rsidRPr="00733E8D" w:rsidRDefault="009C7485" w:rsidP="009C7485">
            <w:pPr>
              <w:overflowPunct/>
              <w:autoSpaceDE/>
              <w:autoSpaceDN/>
              <w:adjustRightInd/>
              <w:jc w:val="center"/>
              <w:textAlignment w:val="auto"/>
              <w:rPr>
                <w:rFonts w:cs="Arial"/>
                <w:lang w:eastAsia="fr-FR"/>
              </w:rPr>
            </w:pPr>
          </w:p>
        </w:tc>
        <w:tc>
          <w:tcPr>
            <w:tcW w:w="2120" w:type="dxa"/>
            <w:shd w:val="clear" w:color="auto" w:fill="FF0000"/>
            <w:noWrap/>
            <w:vAlign w:val="center"/>
          </w:tcPr>
          <w:p w14:paraId="019E6723" w14:textId="77777777" w:rsidR="009C7485" w:rsidRPr="00733E8D" w:rsidRDefault="009C7485" w:rsidP="009C7485">
            <w:pPr>
              <w:overflowPunct/>
              <w:autoSpaceDE/>
              <w:autoSpaceDN/>
              <w:adjustRightInd/>
              <w:jc w:val="center"/>
              <w:textAlignment w:val="auto"/>
              <w:rPr>
                <w:rFonts w:cs="Arial"/>
                <w:lang w:eastAsia="fr-FR"/>
              </w:rPr>
            </w:pPr>
          </w:p>
        </w:tc>
      </w:tr>
      <w:tr w:rsidR="00A3004C" w:rsidRPr="00733E8D" w14:paraId="4782BD36" w14:textId="77777777" w:rsidTr="007D1521">
        <w:trPr>
          <w:trHeight w:val="972"/>
          <w:jc w:val="center"/>
        </w:trPr>
        <w:tc>
          <w:tcPr>
            <w:tcW w:w="363" w:type="dxa"/>
            <w:shd w:val="clear" w:color="auto" w:fill="auto"/>
            <w:noWrap/>
            <w:vAlign w:val="center"/>
          </w:tcPr>
          <w:p w14:paraId="042E6C2D" w14:textId="12BB0CA4" w:rsidR="00A3004C" w:rsidRPr="00733E8D" w:rsidRDefault="00A3004C" w:rsidP="009C7485">
            <w:pPr>
              <w:overflowPunct/>
              <w:autoSpaceDE/>
              <w:autoSpaceDN/>
              <w:adjustRightInd/>
              <w:jc w:val="center"/>
              <w:textAlignment w:val="auto"/>
              <w:rPr>
                <w:rFonts w:cs="Arial"/>
                <w:lang w:eastAsia="fr-FR"/>
              </w:rPr>
            </w:pPr>
            <w:r w:rsidRPr="00733E8D">
              <w:rPr>
                <w:rFonts w:cs="Arial"/>
                <w:lang w:eastAsia="fr-FR"/>
              </w:rPr>
              <w:t>2</w:t>
            </w:r>
          </w:p>
        </w:tc>
        <w:tc>
          <w:tcPr>
            <w:tcW w:w="2045" w:type="dxa"/>
            <w:shd w:val="clear" w:color="auto" w:fill="auto"/>
            <w:vAlign w:val="center"/>
          </w:tcPr>
          <w:p w14:paraId="03F8B9E4" w14:textId="07A8E746" w:rsidR="00A3004C" w:rsidRPr="00733E8D" w:rsidRDefault="00A3004C" w:rsidP="009C0F8E">
            <w:pPr>
              <w:overflowPunct/>
              <w:autoSpaceDE/>
              <w:autoSpaceDN/>
              <w:adjustRightInd/>
              <w:jc w:val="center"/>
              <w:textAlignment w:val="auto"/>
              <w:rPr>
                <w:rFonts w:cs="Arial"/>
                <w:b/>
              </w:rPr>
            </w:pPr>
            <w:r w:rsidRPr="00733E8D">
              <w:rPr>
                <w:rFonts w:cs="Arial"/>
                <w:b/>
              </w:rPr>
              <w:t>Nord du Bourg</w:t>
            </w:r>
          </w:p>
        </w:tc>
        <w:tc>
          <w:tcPr>
            <w:tcW w:w="2120" w:type="dxa"/>
            <w:shd w:val="clear" w:color="auto" w:fill="99CC00"/>
            <w:noWrap/>
            <w:vAlign w:val="center"/>
          </w:tcPr>
          <w:p w14:paraId="78001480" w14:textId="77777777" w:rsidR="00A3004C" w:rsidRPr="00733E8D" w:rsidRDefault="00A3004C" w:rsidP="009C7485">
            <w:pPr>
              <w:overflowPunct/>
              <w:autoSpaceDE/>
              <w:autoSpaceDN/>
              <w:adjustRightInd/>
              <w:jc w:val="center"/>
              <w:textAlignment w:val="auto"/>
              <w:rPr>
                <w:rFonts w:cs="Arial"/>
                <w:lang w:eastAsia="fr-FR"/>
              </w:rPr>
            </w:pPr>
          </w:p>
        </w:tc>
        <w:tc>
          <w:tcPr>
            <w:tcW w:w="2036" w:type="dxa"/>
            <w:shd w:val="clear" w:color="auto" w:fill="FFFF00"/>
            <w:vAlign w:val="center"/>
          </w:tcPr>
          <w:p w14:paraId="361F66F1" w14:textId="6B61E2EB" w:rsidR="00A3004C" w:rsidRPr="00733E8D" w:rsidRDefault="00BA33D4" w:rsidP="009C7485">
            <w:pPr>
              <w:overflowPunct/>
              <w:autoSpaceDE/>
              <w:autoSpaceDN/>
              <w:adjustRightInd/>
              <w:jc w:val="center"/>
              <w:textAlignment w:val="auto"/>
              <w:rPr>
                <w:rFonts w:cs="Arial"/>
                <w:lang w:eastAsia="fr-FR"/>
              </w:rPr>
            </w:pPr>
            <w:r>
              <w:rPr>
                <w:rFonts w:cs="Arial"/>
                <w:lang w:eastAsia="fr-FR"/>
              </w:rPr>
              <w:t>2</w:t>
            </w:r>
            <w:r w:rsidR="00A3004C" w:rsidRPr="00733E8D">
              <w:rPr>
                <w:rFonts w:cs="Arial"/>
                <w:lang w:eastAsia="fr-FR"/>
              </w:rPr>
              <w:t>.2 ha (100%)</w:t>
            </w:r>
          </w:p>
        </w:tc>
        <w:tc>
          <w:tcPr>
            <w:tcW w:w="2036" w:type="dxa"/>
            <w:shd w:val="clear" w:color="auto" w:fill="FFCC00"/>
            <w:vAlign w:val="center"/>
          </w:tcPr>
          <w:p w14:paraId="6DBCE984" w14:textId="77777777" w:rsidR="00A3004C" w:rsidRPr="00733E8D" w:rsidRDefault="00A3004C" w:rsidP="009C7485">
            <w:pPr>
              <w:overflowPunct/>
              <w:autoSpaceDE/>
              <w:autoSpaceDN/>
              <w:adjustRightInd/>
              <w:jc w:val="center"/>
              <w:textAlignment w:val="auto"/>
              <w:rPr>
                <w:rFonts w:cs="Arial"/>
                <w:lang w:eastAsia="fr-FR"/>
              </w:rPr>
            </w:pPr>
          </w:p>
        </w:tc>
        <w:tc>
          <w:tcPr>
            <w:tcW w:w="2120" w:type="dxa"/>
            <w:shd w:val="clear" w:color="auto" w:fill="FF0000"/>
            <w:noWrap/>
            <w:vAlign w:val="center"/>
          </w:tcPr>
          <w:p w14:paraId="03574F1D" w14:textId="77777777" w:rsidR="00A3004C" w:rsidRPr="00733E8D" w:rsidRDefault="00A3004C" w:rsidP="009C7485">
            <w:pPr>
              <w:overflowPunct/>
              <w:autoSpaceDE/>
              <w:autoSpaceDN/>
              <w:adjustRightInd/>
              <w:jc w:val="center"/>
              <w:textAlignment w:val="auto"/>
              <w:rPr>
                <w:rFonts w:cs="Arial"/>
                <w:lang w:eastAsia="fr-FR"/>
              </w:rPr>
            </w:pPr>
          </w:p>
        </w:tc>
      </w:tr>
      <w:tr w:rsidR="009C7485" w:rsidRPr="00733E8D" w14:paraId="23DBC889" w14:textId="77777777" w:rsidTr="007D1521">
        <w:trPr>
          <w:trHeight w:val="972"/>
          <w:jc w:val="center"/>
        </w:trPr>
        <w:tc>
          <w:tcPr>
            <w:tcW w:w="363" w:type="dxa"/>
            <w:shd w:val="clear" w:color="auto" w:fill="auto"/>
            <w:noWrap/>
            <w:vAlign w:val="center"/>
            <w:hideMark/>
          </w:tcPr>
          <w:p w14:paraId="2C6D4146" w14:textId="7757C690" w:rsidR="009C7485" w:rsidRPr="00733E8D" w:rsidRDefault="00A3004C" w:rsidP="009C7485">
            <w:pPr>
              <w:overflowPunct/>
              <w:autoSpaceDE/>
              <w:autoSpaceDN/>
              <w:adjustRightInd/>
              <w:jc w:val="center"/>
              <w:textAlignment w:val="auto"/>
              <w:rPr>
                <w:rFonts w:cs="Arial"/>
                <w:lang w:eastAsia="fr-FR"/>
              </w:rPr>
            </w:pPr>
            <w:r w:rsidRPr="00733E8D">
              <w:rPr>
                <w:rFonts w:cs="Arial"/>
                <w:lang w:eastAsia="fr-FR"/>
              </w:rPr>
              <w:t>3</w:t>
            </w:r>
          </w:p>
        </w:tc>
        <w:tc>
          <w:tcPr>
            <w:tcW w:w="2045" w:type="dxa"/>
            <w:shd w:val="clear" w:color="auto" w:fill="auto"/>
            <w:vAlign w:val="center"/>
            <w:hideMark/>
          </w:tcPr>
          <w:p w14:paraId="766DF44E" w14:textId="5728C96B" w:rsidR="009C7485" w:rsidRPr="00733E8D" w:rsidRDefault="00A3004C" w:rsidP="009C0F8E">
            <w:pPr>
              <w:overflowPunct/>
              <w:autoSpaceDE/>
              <w:autoSpaceDN/>
              <w:adjustRightInd/>
              <w:jc w:val="center"/>
              <w:textAlignment w:val="auto"/>
              <w:rPr>
                <w:rFonts w:cs="Arial"/>
                <w:b/>
              </w:rPr>
            </w:pPr>
            <w:r w:rsidRPr="00733E8D">
              <w:rPr>
                <w:rFonts w:cs="Arial"/>
                <w:b/>
              </w:rPr>
              <w:t>Traou Bihan</w:t>
            </w:r>
          </w:p>
        </w:tc>
        <w:tc>
          <w:tcPr>
            <w:tcW w:w="2120" w:type="dxa"/>
            <w:shd w:val="clear" w:color="auto" w:fill="99CC00"/>
            <w:noWrap/>
            <w:vAlign w:val="center"/>
            <w:hideMark/>
          </w:tcPr>
          <w:p w14:paraId="73423CAC" w14:textId="77777777" w:rsidR="009C7485" w:rsidRPr="00733E8D" w:rsidRDefault="009C7485" w:rsidP="009C7485">
            <w:pPr>
              <w:overflowPunct/>
              <w:autoSpaceDE/>
              <w:autoSpaceDN/>
              <w:adjustRightInd/>
              <w:jc w:val="center"/>
              <w:textAlignment w:val="auto"/>
              <w:rPr>
                <w:rFonts w:cs="Arial"/>
                <w:lang w:eastAsia="fr-FR"/>
              </w:rPr>
            </w:pPr>
          </w:p>
        </w:tc>
        <w:tc>
          <w:tcPr>
            <w:tcW w:w="2036" w:type="dxa"/>
            <w:shd w:val="clear" w:color="auto" w:fill="FFFF00"/>
            <w:vAlign w:val="center"/>
            <w:hideMark/>
          </w:tcPr>
          <w:p w14:paraId="4F1E7D1B" w14:textId="0ACB13F1" w:rsidR="009C7485" w:rsidRPr="00733E8D" w:rsidRDefault="00D7099B" w:rsidP="009C7485">
            <w:pPr>
              <w:overflowPunct/>
              <w:autoSpaceDE/>
              <w:autoSpaceDN/>
              <w:adjustRightInd/>
              <w:jc w:val="center"/>
              <w:textAlignment w:val="auto"/>
              <w:rPr>
                <w:rFonts w:cs="Arial"/>
                <w:lang w:eastAsia="fr-FR"/>
              </w:rPr>
            </w:pPr>
            <w:r w:rsidRPr="00733E8D">
              <w:rPr>
                <w:rFonts w:cs="Arial"/>
                <w:lang w:eastAsia="fr-FR"/>
              </w:rPr>
              <w:t>1.44 ha (100%)</w:t>
            </w:r>
          </w:p>
        </w:tc>
        <w:tc>
          <w:tcPr>
            <w:tcW w:w="2036" w:type="dxa"/>
            <w:shd w:val="clear" w:color="auto" w:fill="FFCC00"/>
            <w:vAlign w:val="center"/>
          </w:tcPr>
          <w:p w14:paraId="5FB260EE" w14:textId="547C1D77" w:rsidR="009C7485" w:rsidRPr="00733E8D" w:rsidRDefault="009C7485" w:rsidP="009C7485">
            <w:pPr>
              <w:overflowPunct/>
              <w:autoSpaceDE/>
              <w:autoSpaceDN/>
              <w:adjustRightInd/>
              <w:jc w:val="center"/>
              <w:textAlignment w:val="auto"/>
              <w:rPr>
                <w:rFonts w:cs="Arial"/>
                <w:lang w:eastAsia="fr-FR"/>
              </w:rPr>
            </w:pPr>
          </w:p>
        </w:tc>
        <w:tc>
          <w:tcPr>
            <w:tcW w:w="2120" w:type="dxa"/>
            <w:shd w:val="clear" w:color="auto" w:fill="FF0000"/>
            <w:noWrap/>
            <w:vAlign w:val="center"/>
          </w:tcPr>
          <w:p w14:paraId="593D686B" w14:textId="77777777" w:rsidR="009C7485" w:rsidRPr="00733E8D" w:rsidRDefault="009C7485" w:rsidP="009C7485">
            <w:pPr>
              <w:overflowPunct/>
              <w:autoSpaceDE/>
              <w:autoSpaceDN/>
              <w:adjustRightInd/>
              <w:jc w:val="center"/>
              <w:textAlignment w:val="auto"/>
              <w:rPr>
                <w:rFonts w:cs="Arial"/>
                <w:lang w:eastAsia="fr-FR"/>
              </w:rPr>
            </w:pPr>
          </w:p>
        </w:tc>
      </w:tr>
    </w:tbl>
    <w:p w14:paraId="32DAE44A" w14:textId="3C30D6A1" w:rsidR="007B495E" w:rsidRDefault="007B495E" w:rsidP="007B495E">
      <w:pPr>
        <w:pStyle w:val="Lgende"/>
        <w:keepNext/>
        <w:jc w:val="center"/>
      </w:pPr>
      <w:bookmarkStart w:id="210" w:name="_Toc106893503"/>
      <w:bookmarkStart w:id="211" w:name="_Toc353288620"/>
      <w:r>
        <w:t xml:space="preserve">Tableau </w:t>
      </w:r>
      <w:fldSimple w:instr=" SEQ Tableau \* ARABIC ">
        <w:r w:rsidR="00F16C8A">
          <w:rPr>
            <w:noProof/>
          </w:rPr>
          <w:t>26</w:t>
        </w:r>
      </w:fldSimple>
      <w:r>
        <w:t xml:space="preserve"> : </w:t>
      </w:r>
      <w:r w:rsidRPr="000E68F5">
        <w:t>Répartition des logements par aptitude de sol</w:t>
      </w:r>
      <w:bookmarkEnd w:id="210"/>
    </w:p>
    <w:bookmarkEnd w:id="211"/>
    <w:p w14:paraId="07989443" w14:textId="77777777" w:rsidR="009C7485" w:rsidRPr="00733E8D" w:rsidRDefault="009C7485" w:rsidP="009C7485">
      <w:pPr>
        <w:rPr>
          <w:rFonts w:cs="Arial"/>
        </w:rPr>
      </w:pPr>
      <w:r w:rsidRPr="00733E8D">
        <w:rPr>
          <w:rFonts w:cs="Arial"/>
          <w:b/>
        </w:rPr>
        <w:t>Tous les sols observés sur les secteurs de Pleudaniel, d’une homogénéité assez remarquable, peuvent être classés en classe 2 du fait de leur prédominance argileuse</w:t>
      </w:r>
      <w:r w:rsidRPr="00733E8D">
        <w:rPr>
          <w:rStyle w:val="Appelnotedebasdep"/>
          <w:rFonts w:cs="Arial"/>
        </w:rPr>
        <w:footnoteReference w:id="4"/>
      </w:r>
      <w:r w:rsidRPr="00733E8D">
        <w:rPr>
          <w:rFonts w:cs="Arial"/>
        </w:rPr>
        <w:t xml:space="preserve">. </w:t>
      </w:r>
    </w:p>
    <w:p w14:paraId="037C71DC" w14:textId="77777777" w:rsidR="00E26D89" w:rsidRPr="00733E8D" w:rsidRDefault="00E26D89" w:rsidP="00E26D89">
      <w:pPr>
        <w:keepNext/>
        <w:rPr>
          <w:rFonts w:cs="Arial"/>
        </w:rPr>
      </w:pPr>
    </w:p>
    <w:p w14:paraId="2DC6AC43" w14:textId="054D10AB" w:rsidR="00953077" w:rsidRPr="00733E8D" w:rsidRDefault="008336AE" w:rsidP="00D7099B">
      <w:pPr>
        <w:overflowPunct/>
        <w:autoSpaceDE/>
        <w:autoSpaceDN/>
        <w:adjustRightInd/>
        <w:textAlignment w:val="auto"/>
        <w:rPr>
          <w:rFonts w:cs="Arial"/>
          <w:color w:val="FF0000"/>
          <w:sz w:val="16"/>
        </w:rPr>
      </w:pPr>
      <w:r w:rsidRPr="00733E8D">
        <w:rPr>
          <w:rFonts w:cs="Arial"/>
          <w:color w:val="FF0000"/>
        </w:rPr>
        <w:br w:type="page"/>
      </w:r>
    </w:p>
    <w:p w14:paraId="39CB517E" w14:textId="77777777" w:rsidR="00E960C4" w:rsidRPr="00733E8D" w:rsidRDefault="004B6AA2" w:rsidP="00484873">
      <w:pPr>
        <w:pStyle w:val="Titre2"/>
        <w:rPr>
          <w:rFonts w:cs="Arial"/>
          <w:color w:val="auto"/>
        </w:rPr>
      </w:pPr>
      <w:bookmarkStart w:id="212" w:name="_Toc294423588"/>
      <w:bookmarkStart w:id="213" w:name="_Toc106893322"/>
      <w:r w:rsidRPr="00733E8D">
        <w:rPr>
          <w:rFonts w:cs="Arial"/>
          <w:color w:val="auto"/>
        </w:rPr>
        <w:lastRenderedPageBreak/>
        <w:t>Synthèse des contraintes</w:t>
      </w:r>
      <w:bookmarkEnd w:id="212"/>
      <w:bookmarkEnd w:id="213"/>
    </w:p>
    <w:p w14:paraId="48022FBB" w14:textId="77777777" w:rsidR="004B6AA2" w:rsidRPr="00733E8D" w:rsidRDefault="004B6AA2" w:rsidP="004B6AA2">
      <w:pPr>
        <w:rPr>
          <w:rFonts w:cs="Arial"/>
        </w:rPr>
      </w:pPr>
    </w:p>
    <w:p w14:paraId="16EDF46D" w14:textId="77777777" w:rsidR="004B6AA2" w:rsidRPr="00733E8D" w:rsidRDefault="004B6AA2" w:rsidP="004B6AA2">
      <w:pPr>
        <w:rPr>
          <w:rFonts w:cs="Arial"/>
        </w:rPr>
      </w:pPr>
      <w:r w:rsidRPr="00733E8D">
        <w:rPr>
          <w:rFonts w:cs="Arial"/>
        </w:rPr>
        <w:t>En superposant les contraintes liées à :</w:t>
      </w:r>
    </w:p>
    <w:p w14:paraId="41C6A4C2" w14:textId="77777777" w:rsidR="004B6AA2" w:rsidRPr="00733E8D" w:rsidRDefault="004B6AA2" w:rsidP="004B6AA2">
      <w:pPr>
        <w:rPr>
          <w:rFonts w:cs="Arial"/>
        </w:rPr>
      </w:pPr>
    </w:p>
    <w:p w14:paraId="7CAB71ED" w14:textId="77777777" w:rsidR="004B6AA2" w:rsidRPr="00733E8D" w:rsidRDefault="00BB3495" w:rsidP="006B34D8">
      <w:pPr>
        <w:pStyle w:val="Paragraphedeliste"/>
        <w:numPr>
          <w:ilvl w:val="0"/>
          <w:numId w:val="6"/>
        </w:numPr>
        <w:rPr>
          <w:rFonts w:cs="Arial"/>
        </w:rPr>
      </w:pPr>
      <w:r w:rsidRPr="00733E8D">
        <w:rPr>
          <w:rFonts w:cs="Arial"/>
        </w:rPr>
        <w:t>l</w:t>
      </w:r>
      <w:r w:rsidR="004B6AA2" w:rsidRPr="00733E8D">
        <w:rPr>
          <w:rFonts w:cs="Arial"/>
        </w:rPr>
        <w:t>a configuration du bâti (contraintes parcellaires),</w:t>
      </w:r>
    </w:p>
    <w:p w14:paraId="583E8DED" w14:textId="77777777" w:rsidR="004B6AA2" w:rsidRPr="00733E8D" w:rsidRDefault="00BB3495" w:rsidP="006B34D8">
      <w:pPr>
        <w:pStyle w:val="Paragraphedeliste"/>
        <w:numPr>
          <w:ilvl w:val="0"/>
          <w:numId w:val="6"/>
        </w:numPr>
        <w:rPr>
          <w:rFonts w:cs="Arial"/>
        </w:rPr>
      </w:pPr>
      <w:r w:rsidRPr="00733E8D">
        <w:rPr>
          <w:rFonts w:cs="Arial"/>
        </w:rPr>
        <w:t>l</w:t>
      </w:r>
      <w:r w:rsidR="004B6AA2" w:rsidRPr="00733E8D">
        <w:rPr>
          <w:rFonts w:cs="Arial"/>
        </w:rPr>
        <w:t>’aptitude des sols à l’épandage</w:t>
      </w:r>
      <w:r w:rsidRPr="00733E8D">
        <w:rPr>
          <w:rFonts w:cs="Arial"/>
        </w:rPr>
        <w:t>, évaluée selon la méthode SERP.</w:t>
      </w:r>
    </w:p>
    <w:p w14:paraId="72D7AE9C" w14:textId="77777777" w:rsidR="004B6AA2" w:rsidRPr="00733E8D" w:rsidRDefault="004B6AA2" w:rsidP="004B6AA2">
      <w:pPr>
        <w:rPr>
          <w:rFonts w:cs="Arial"/>
        </w:rPr>
      </w:pPr>
    </w:p>
    <w:p w14:paraId="57529DFE" w14:textId="77777777" w:rsidR="0058056C" w:rsidRPr="00733E8D" w:rsidRDefault="0058426E" w:rsidP="00DF7B87">
      <w:pPr>
        <w:rPr>
          <w:rFonts w:cs="Arial"/>
        </w:rPr>
      </w:pPr>
      <w:r w:rsidRPr="00733E8D">
        <w:rPr>
          <w:rFonts w:cs="Arial"/>
        </w:rPr>
        <w:t>On</w:t>
      </w:r>
      <w:r w:rsidR="004B6AA2" w:rsidRPr="00733E8D">
        <w:rPr>
          <w:rFonts w:cs="Arial"/>
        </w:rPr>
        <w:t xml:space="preserve"> obtient la synthèse des contraintes liées à la réalisation d’assainissement individuel ; le tableau ci-dessous indique la répartition des logements par degré d’aptitude :</w:t>
      </w:r>
    </w:p>
    <w:p w14:paraId="1783F4EA" w14:textId="77777777" w:rsidR="004C5DB6" w:rsidRPr="00733E8D" w:rsidRDefault="004C5DB6" w:rsidP="00DF7B87">
      <w:pPr>
        <w:rPr>
          <w:rFonts w:cs="Arial"/>
        </w:rPr>
      </w:pPr>
    </w:p>
    <w:tbl>
      <w:tblPr>
        <w:tblW w:w="10778" w:type="dxa"/>
        <w:tblInd w:w="-625" w:type="dxa"/>
        <w:tblLayout w:type="fixed"/>
        <w:tblCellMar>
          <w:left w:w="70" w:type="dxa"/>
          <w:right w:w="70" w:type="dxa"/>
        </w:tblCellMar>
        <w:tblLook w:val="04A0" w:firstRow="1" w:lastRow="0" w:firstColumn="1" w:lastColumn="0" w:noHBand="0" w:noVBand="1"/>
      </w:tblPr>
      <w:tblGrid>
        <w:gridCol w:w="363"/>
        <w:gridCol w:w="2033"/>
        <w:gridCol w:w="2268"/>
        <w:gridCol w:w="2127"/>
        <w:gridCol w:w="2126"/>
        <w:gridCol w:w="1843"/>
        <w:gridCol w:w="18"/>
      </w:tblGrid>
      <w:tr w:rsidR="00563C2A" w:rsidRPr="00733E8D" w14:paraId="58796ED7" w14:textId="77777777" w:rsidTr="008A63A4">
        <w:trPr>
          <w:gridAfter w:val="1"/>
          <w:wAfter w:w="18" w:type="dxa"/>
          <w:trHeight w:val="820"/>
        </w:trPr>
        <w:tc>
          <w:tcPr>
            <w:tcW w:w="2396" w:type="dxa"/>
            <w:gridSpan w:val="2"/>
            <w:tcBorders>
              <w:top w:val="single" w:sz="8" w:space="0" w:color="auto"/>
              <w:left w:val="single" w:sz="8" w:space="0" w:color="auto"/>
              <w:bottom w:val="single" w:sz="4" w:space="0" w:color="auto"/>
              <w:right w:val="single" w:sz="8" w:space="0" w:color="000000"/>
            </w:tcBorders>
            <w:shd w:val="clear" w:color="auto" w:fill="BFBFBF" w:themeFill="background1" w:themeFillShade="BF"/>
            <w:noWrap/>
            <w:vAlign w:val="center"/>
            <w:hideMark/>
          </w:tcPr>
          <w:p w14:paraId="3C576E1B" w14:textId="77777777" w:rsidR="00563C2A" w:rsidRPr="00733E8D" w:rsidRDefault="00563C2A" w:rsidP="004C5DB6">
            <w:pPr>
              <w:overflowPunct/>
              <w:autoSpaceDE/>
              <w:autoSpaceDN/>
              <w:adjustRightInd/>
              <w:jc w:val="center"/>
              <w:textAlignment w:val="auto"/>
              <w:rPr>
                <w:rFonts w:cs="Arial"/>
                <w:b/>
                <w:bCs/>
                <w:lang w:eastAsia="fr-FR"/>
              </w:rPr>
            </w:pPr>
            <w:r w:rsidRPr="00733E8D">
              <w:rPr>
                <w:rFonts w:cs="Arial"/>
                <w:b/>
                <w:bCs/>
                <w:lang w:eastAsia="fr-FR"/>
              </w:rPr>
              <w:t>Secteur</w:t>
            </w:r>
          </w:p>
        </w:tc>
        <w:tc>
          <w:tcPr>
            <w:tcW w:w="2268" w:type="dxa"/>
            <w:tcBorders>
              <w:top w:val="single" w:sz="8" w:space="0" w:color="auto"/>
              <w:left w:val="single" w:sz="8" w:space="0" w:color="auto"/>
              <w:bottom w:val="single" w:sz="8" w:space="0" w:color="000000"/>
              <w:right w:val="single" w:sz="4" w:space="0" w:color="auto"/>
            </w:tcBorders>
            <w:shd w:val="clear" w:color="auto" w:fill="BFBFBF" w:themeFill="background1" w:themeFillShade="BF"/>
            <w:vAlign w:val="center"/>
            <w:hideMark/>
          </w:tcPr>
          <w:p w14:paraId="0127C506" w14:textId="77777777" w:rsidR="00563C2A" w:rsidRPr="00733E8D" w:rsidRDefault="00563C2A" w:rsidP="00D83CFD">
            <w:pPr>
              <w:overflowPunct/>
              <w:autoSpaceDE/>
              <w:autoSpaceDN/>
              <w:adjustRightInd/>
              <w:jc w:val="center"/>
              <w:textAlignment w:val="auto"/>
              <w:rPr>
                <w:rFonts w:cs="Arial"/>
                <w:b/>
                <w:bCs/>
                <w:lang w:eastAsia="fr-FR"/>
              </w:rPr>
            </w:pPr>
            <w:r w:rsidRPr="00733E8D">
              <w:rPr>
                <w:rFonts w:cs="Arial"/>
                <w:b/>
                <w:bCs/>
                <w:lang w:eastAsia="fr-FR"/>
              </w:rPr>
              <w:t>Contraintes surfaciques (</w:t>
            </w:r>
            <w:r w:rsidR="00297A19" w:rsidRPr="00733E8D">
              <w:rPr>
                <w:rFonts w:cs="Arial"/>
                <w:b/>
                <w:bCs/>
                <w:lang w:eastAsia="fr-FR"/>
              </w:rPr>
              <w:t xml:space="preserve">bâtiments présents sur des </w:t>
            </w:r>
            <w:r w:rsidRPr="00733E8D">
              <w:rPr>
                <w:rFonts w:cs="Arial"/>
                <w:b/>
                <w:bCs/>
                <w:lang w:eastAsia="fr-FR"/>
              </w:rPr>
              <w:t>parcelle</w:t>
            </w:r>
            <w:r w:rsidR="00297A19" w:rsidRPr="00733E8D">
              <w:rPr>
                <w:rFonts w:cs="Arial"/>
                <w:b/>
                <w:bCs/>
                <w:lang w:eastAsia="fr-FR"/>
              </w:rPr>
              <w:t>s</w:t>
            </w:r>
            <w:r w:rsidRPr="00733E8D">
              <w:rPr>
                <w:rFonts w:cs="Arial"/>
                <w:b/>
                <w:bCs/>
                <w:lang w:eastAsia="fr-FR"/>
              </w:rPr>
              <w:t xml:space="preserve"> inférieure</w:t>
            </w:r>
            <w:r w:rsidR="00297A19" w:rsidRPr="00733E8D">
              <w:rPr>
                <w:rFonts w:cs="Arial"/>
                <w:b/>
                <w:bCs/>
                <w:lang w:eastAsia="fr-FR"/>
              </w:rPr>
              <w:t>s</w:t>
            </w:r>
            <w:r w:rsidRPr="00733E8D">
              <w:rPr>
                <w:rFonts w:cs="Arial"/>
                <w:b/>
                <w:bCs/>
                <w:lang w:eastAsia="fr-FR"/>
              </w:rPr>
              <w:t xml:space="preserve"> à 700 m²)</w:t>
            </w:r>
          </w:p>
        </w:tc>
        <w:tc>
          <w:tcPr>
            <w:tcW w:w="2127"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BE2808" w14:textId="77777777" w:rsidR="00563C2A" w:rsidRPr="00733E8D" w:rsidRDefault="00563C2A" w:rsidP="00A54B77">
            <w:pPr>
              <w:overflowPunct/>
              <w:autoSpaceDE/>
              <w:autoSpaceDN/>
              <w:adjustRightInd/>
              <w:jc w:val="center"/>
              <w:textAlignment w:val="auto"/>
              <w:rPr>
                <w:rFonts w:cs="Arial"/>
                <w:b/>
                <w:bCs/>
                <w:lang w:eastAsia="fr-FR"/>
              </w:rPr>
            </w:pPr>
            <w:r w:rsidRPr="00733E8D">
              <w:rPr>
                <w:rFonts w:cs="Arial"/>
                <w:b/>
                <w:bCs/>
                <w:lang w:eastAsia="fr-FR"/>
              </w:rPr>
              <w:t>Contraintes</w:t>
            </w:r>
          </w:p>
          <w:p w14:paraId="3312A53B" w14:textId="77777777" w:rsidR="00563C2A" w:rsidRPr="00733E8D" w:rsidRDefault="00563C2A" w:rsidP="00A54B77">
            <w:pPr>
              <w:overflowPunct/>
              <w:autoSpaceDE/>
              <w:autoSpaceDN/>
              <w:adjustRightInd/>
              <w:jc w:val="center"/>
              <w:textAlignment w:val="auto"/>
              <w:rPr>
                <w:rFonts w:cs="Arial"/>
                <w:b/>
                <w:bCs/>
                <w:lang w:eastAsia="fr-FR"/>
              </w:rPr>
            </w:pPr>
            <w:r w:rsidRPr="00733E8D">
              <w:rPr>
                <w:rFonts w:cs="Arial"/>
                <w:b/>
                <w:bCs/>
                <w:lang w:eastAsia="fr-FR"/>
              </w:rPr>
              <w:t>de sol (aptitude des sols à l’ANC médiocre à mauvais)</w:t>
            </w:r>
          </w:p>
          <w:p w14:paraId="6D59A438" w14:textId="77777777" w:rsidR="00563C2A" w:rsidRPr="00733E8D" w:rsidRDefault="00563C2A" w:rsidP="00A54B77">
            <w:pPr>
              <w:jc w:val="center"/>
              <w:rPr>
                <w:rFonts w:cs="Arial"/>
                <w:b/>
                <w:bCs/>
                <w:lang w:eastAsia="fr-FR"/>
              </w:rPr>
            </w:pPr>
          </w:p>
        </w:tc>
        <w:tc>
          <w:tcPr>
            <w:tcW w:w="2126" w:type="dxa"/>
            <w:tcBorders>
              <w:top w:val="single" w:sz="8" w:space="0" w:color="auto"/>
              <w:left w:val="single" w:sz="4" w:space="0" w:color="auto"/>
              <w:bottom w:val="single" w:sz="8" w:space="0" w:color="auto"/>
              <w:right w:val="single" w:sz="8" w:space="0" w:color="auto"/>
            </w:tcBorders>
            <w:shd w:val="clear" w:color="auto" w:fill="BFBFBF" w:themeFill="background1" w:themeFillShade="BF"/>
            <w:vAlign w:val="center"/>
            <w:hideMark/>
          </w:tcPr>
          <w:p w14:paraId="22FDE5BE" w14:textId="77777777" w:rsidR="00563C2A" w:rsidRPr="00733E8D" w:rsidRDefault="00563C2A" w:rsidP="00D83CFD">
            <w:pPr>
              <w:overflowPunct/>
              <w:autoSpaceDE/>
              <w:autoSpaceDN/>
              <w:adjustRightInd/>
              <w:jc w:val="center"/>
              <w:textAlignment w:val="auto"/>
              <w:rPr>
                <w:rFonts w:cs="Arial"/>
                <w:b/>
                <w:bCs/>
                <w:lang w:eastAsia="fr-FR"/>
              </w:rPr>
            </w:pPr>
            <w:r w:rsidRPr="00733E8D">
              <w:rPr>
                <w:rFonts w:cs="Arial"/>
                <w:b/>
                <w:bCs/>
                <w:lang w:eastAsia="fr-FR"/>
              </w:rPr>
              <w:t>Contraintes</w:t>
            </w:r>
          </w:p>
          <w:p w14:paraId="016364FF" w14:textId="77777777" w:rsidR="00563C2A" w:rsidRPr="00733E8D" w:rsidRDefault="00A82963" w:rsidP="00D83CFD">
            <w:pPr>
              <w:overflowPunct/>
              <w:autoSpaceDE/>
              <w:autoSpaceDN/>
              <w:adjustRightInd/>
              <w:jc w:val="center"/>
              <w:textAlignment w:val="auto"/>
              <w:rPr>
                <w:rFonts w:cs="Arial"/>
                <w:b/>
                <w:bCs/>
                <w:lang w:eastAsia="fr-FR"/>
              </w:rPr>
            </w:pPr>
            <w:r w:rsidRPr="00733E8D">
              <w:rPr>
                <w:rFonts w:cs="Arial"/>
                <w:b/>
                <w:bCs/>
                <w:lang w:eastAsia="fr-FR"/>
              </w:rPr>
              <w:t>de sol (aptitude des sols à l’ANC bon à moyen</w:t>
            </w:r>
            <w:r w:rsidR="00563C2A" w:rsidRPr="00733E8D">
              <w:rPr>
                <w:rFonts w:cs="Arial"/>
                <w:b/>
                <w:bCs/>
                <w:lang w:eastAsia="fr-FR"/>
              </w:rPr>
              <w:t>)</w:t>
            </w:r>
          </w:p>
          <w:p w14:paraId="5D263C3D" w14:textId="77777777" w:rsidR="00563C2A" w:rsidRPr="00733E8D" w:rsidRDefault="00563C2A" w:rsidP="00D83CFD">
            <w:pPr>
              <w:jc w:val="center"/>
              <w:rPr>
                <w:rFonts w:cs="Arial"/>
                <w:b/>
                <w:bCs/>
                <w:lang w:eastAsia="fr-FR"/>
              </w:rPr>
            </w:pPr>
          </w:p>
        </w:tc>
        <w:tc>
          <w:tcPr>
            <w:tcW w:w="1843" w:type="dxa"/>
            <w:tcBorders>
              <w:top w:val="single" w:sz="8" w:space="0" w:color="auto"/>
              <w:left w:val="single" w:sz="8" w:space="0" w:color="auto"/>
              <w:bottom w:val="single" w:sz="8" w:space="0" w:color="000000"/>
              <w:right w:val="single" w:sz="8" w:space="0" w:color="auto"/>
            </w:tcBorders>
            <w:shd w:val="clear" w:color="auto" w:fill="BFBFBF" w:themeFill="background1" w:themeFillShade="BF"/>
            <w:vAlign w:val="center"/>
            <w:hideMark/>
          </w:tcPr>
          <w:p w14:paraId="1EE1D372" w14:textId="77777777" w:rsidR="00563C2A" w:rsidRPr="00733E8D" w:rsidRDefault="00563C2A" w:rsidP="00D83CFD">
            <w:pPr>
              <w:overflowPunct/>
              <w:autoSpaceDE/>
              <w:autoSpaceDN/>
              <w:adjustRightInd/>
              <w:jc w:val="center"/>
              <w:textAlignment w:val="auto"/>
              <w:rPr>
                <w:rFonts w:cs="Arial"/>
                <w:b/>
                <w:bCs/>
                <w:lang w:eastAsia="fr-FR"/>
              </w:rPr>
            </w:pPr>
            <w:r w:rsidRPr="00733E8D">
              <w:rPr>
                <w:rFonts w:cs="Arial"/>
                <w:b/>
                <w:bCs/>
                <w:lang w:eastAsia="fr-FR"/>
              </w:rPr>
              <w:t>Contraintes de pentes</w:t>
            </w:r>
          </w:p>
        </w:tc>
      </w:tr>
      <w:tr w:rsidR="00CE114D" w:rsidRPr="00733E8D" w14:paraId="70924242" w14:textId="77777777" w:rsidTr="008A63A4">
        <w:trPr>
          <w:trHeight w:val="676"/>
        </w:trPr>
        <w:tc>
          <w:tcPr>
            <w:tcW w:w="363" w:type="dxa"/>
            <w:tcBorders>
              <w:top w:val="single" w:sz="4" w:space="0" w:color="auto"/>
              <w:left w:val="single" w:sz="8" w:space="0" w:color="auto"/>
              <w:bottom w:val="single" w:sz="8" w:space="0" w:color="auto"/>
              <w:right w:val="single" w:sz="8" w:space="0" w:color="auto"/>
            </w:tcBorders>
            <w:shd w:val="clear" w:color="auto" w:fill="BFBFBF" w:themeFill="background1" w:themeFillShade="BF"/>
            <w:noWrap/>
            <w:vAlign w:val="center"/>
            <w:hideMark/>
          </w:tcPr>
          <w:p w14:paraId="459E114F"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1</w:t>
            </w:r>
          </w:p>
        </w:tc>
        <w:tc>
          <w:tcPr>
            <w:tcW w:w="2033" w:type="dxa"/>
            <w:tcBorders>
              <w:top w:val="single" w:sz="4" w:space="0" w:color="auto"/>
              <w:left w:val="nil"/>
              <w:bottom w:val="single" w:sz="8" w:space="0" w:color="auto"/>
              <w:right w:val="single" w:sz="8" w:space="0" w:color="auto"/>
            </w:tcBorders>
            <w:shd w:val="clear" w:color="auto" w:fill="BFBFBF" w:themeFill="background1" w:themeFillShade="BF"/>
            <w:vAlign w:val="center"/>
            <w:hideMark/>
          </w:tcPr>
          <w:p w14:paraId="5C0AF06B"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b/>
              </w:rPr>
              <w:t>Centre Bourg</w:t>
            </w:r>
          </w:p>
        </w:tc>
        <w:tc>
          <w:tcPr>
            <w:tcW w:w="2268" w:type="dxa"/>
            <w:tcBorders>
              <w:top w:val="nil"/>
              <w:left w:val="nil"/>
              <w:bottom w:val="single" w:sz="8" w:space="0" w:color="auto"/>
              <w:right w:val="single" w:sz="4" w:space="0" w:color="auto"/>
            </w:tcBorders>
            <w:vAlign w:val="center"/>
          </w:tcPr>
          <w:p w14:paraId="2AB62837"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c>
          <w:tcPr>
            <w:tcW w:w="2127" w:type="dxa"/>
            <w:tcBorders>
              <w:top w:val="single" w:sz="4" w:space="0" w:color="auto"/>
              <w:left w:val="single" w:sz="4" w:space="0" w:color="auto"/>
              <w:bottom w:val="single" w:sz="8" w:space="0" w:color="auto"/>
              <w:right w:val="single" w:sz="4" w:space="0" w:color="auto"/>
            </w:tcBorders>
            <w:shd w:val="clear" w:color="auto" w:fill="auto"/>
            <w:noWrap/>
            <w:vAlign w:val="center"/>
            <w:hideMark/>
          </w:tcPr>
          <w:p w14:paraId="29319CAD"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c>
          <w:tcPr>
            <w:tcW w:w="2126" w:type="dxa"/>
            <w:tcBorders>
              <w:top w:val="single" w:sz="8" w:space="0" w:color="auto"/>
              <w:left w:val="single" w:sz="4" w:space="0" w:color="auto"/>
              <w:bottom w:val="single" w:sz="8" w:space="0" w:color="auto"/>
              <w:right w:val="single" w:sz="8" w:space="0" w:color="auto"/>
            </w:tcBorders>
            <w:shd w:val="clear" w:color="auto" w:fill="auto"/>
            <w:vAlign w:val="center"/>
            <w:hideMark/>
          </w:tcPr>
          <w:p w14:paraId="6F545264"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100%</w:t>
            </w:r>
          </w:p>
        </w:tc>
        <w:tc>
          <w:tcPr>
            <w:tcW w:w="1861" w:type="dxa"/>
            <w:gridSpan w:val="2"/>
            <w:tcBorders>
              <w:top w:val="nil"/>
              <w:left w:val="nil"/>
              <w:bottom w:val="single" w:sz="8" w:space="0" w:color="auto"/>
              <w:right w:val="single" w:sz="8" w:space="0" w:color="auto"/>
            </w:tcBorders>
            <w:shd w:val="clear" w:color="auto" w:fill="auto"/>
            <w:vAlign w:val="center"/>
            <w:hideMark/>
          </w:tcPr>
          <w:p w14:paraId="10E9B35A"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r>
      <w:tr w:rsidR="00CE114D" w:rsidRPr="00733E8D" w14:paraId="536A66DB" w14:textId="77777777" w:rsidTr="00D7099B">
        <w:trPr>
          <w:trHeight w:val="676"/>
        </w:trPr>
        <w:tc>
          <w:tcPr>
            <w:tcW w:w="363" w:type="dxa"/>
            <w:tcBorders>
              <w:top w:val="single" w:sz="4" w:space="0" w:color="auto"/>
              <w:left w:val="single" w:sz="8" w:space="0" w:color="auto"/>
              <w:bottom w:val="single" w:sz="4" w:space="0" w:color="auto"/>
              <w:right w:val="single" w:sz="8" w:space="0" w:color="auto"/>
            </w:tcBorders>
            <w:shd w:val="clear" w:color="auto" w:fill="BFBFBF" w:themeFill="background1" w:themeFillShade="BF"/>
            <w:noWrap/>
            <w:vAlign w:val="center"/>
            <w:hideMark/>
          </w:tcPr>
          <w:p w14:paraId="3604D184"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2</w:t>
            </w:r>
          </w:p>
        </w:tc>
        <w:tc>
          <w:tcPr>
            <w:tcW w:w="2033" w:type="dxa"/>
            <w:tcBorders>
              <w:top w:val="single" w:sz="4" w:space="0" w:color="auto"/>
              <w:left w:val="nil"/>
              <w:bottom w:val="single" w:sz="4" w:space="0" w:color="auto"/>
              <w:right w:val="single" w:sz="8" w:space="0" w:color="auto"/>
            </w:tcBorders>
            <w:shd w:val="clear" w:color="auto" w:fill="BFBFBF" w:themeFill="background1" w:themeFillShade="BF"/>
            <w:vAlign w:val="center"/>
            <w:hideMark/>
          </w:tcPr>
          <w:p w14:paraId="71E69263" w14:textId="77777777" w:rsidR="00CE114D" w:rsidRPr="00733E8D" w:rsidRDefault="00CE114D" w:rsidP="009C0F8E">
            <w:pPr>
              <w:overflowPunct/>
              <w:autoSpaceDE/>
              <w:autoSpaceDN/>
              <w:adjustRightInd/>
              <w:jc w:val="center"/>
              <w:textAlignment w:val="auto"/>
              <w:rPr>
                <w:rFonts w:cs="Arial"/>
                <w:b/>
              </w:rPr>
            </w:pPr>
            <w:r w:rsidRPr="00733E8D">
              <w:rPr>
                <w:rFonts w:cs="Arial"/>
                <w:b/>
              </w:rPr>
              <w:t>Nord du</w:t>
            </w:r>
            <w:r w:rsidR="009C0F8E" w:rsidRPr="00733E8D">
              <w:rPr>
                <w:rFonts w:cs="Arial"/>
                <w:b/>
              </w:rPr>
              <w:t xml:space="preserve"> Bourg</w:t>
            </w:r>
          </w:p>
        </w:tc>
        <w:tc>
          <w:tcPr>
            <w:tcW w:w="2268" w:type="dxa"/>
            <w:tcBorders>
              <w:top w:val="nil"/>
              <w:left w:val="nil"/>
              <w:bottom w:val="single" w:sz="4" w:space="0" w:color="auto"/>
              <w:right w:val="single" w:sz="4" w:space="0" w:color="auto"/>
            </w:tcBorders>
            <w:vAlign w:val="center"/>
          </w:tcPr>
          <w:p w14:paraId="358ACD36"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c>
          <w:tcPr>
            <w:tcW w:w="2127" w:type="dxa"/>
            <w:tcBorders>
              <w:top w:val="single" w:sz="8" w:space="0" w:color="auto"/>
              <w:left w:val="single" w:sz="4" w:space="0" w:color="auto"/>
              <w:bottom w:val="single" w:sz="4" w:space="0" w:color="auto"/>
              <w:right w:val="single" w:sz="4" w:space="0" w:color="auto"/>
            </w:tcBorders>
            <w:shd w:val="clear" w:color="auto" w:fill="auto"/>
            <w:noWrap/>
            <w:vAlign w:val="center"/>
            <w:hideMark/>
          </w:tcPr>
          <w:p w14:paraId="28EF642A"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c>
          <w:tcPr>
            <w:tcW w:w="2126" w:type="dxa"/>
            <w:tcBorders>
              <w:top w:val="single" w:sz="8" w:space="0" w:color="auto"/>
              <w:left w:val="single" w:sz="4" w:space="0" w:color="auto"/>
              <w:bottom w:val="single" w:sz="4" w:space="0" w:color="auto"/>
              <w:right w:val="single" w:sz="8" w:space="0" w:color="auto"/>
            </w:tcBorders>
            <w:shd w:val="clear" w:color="auto" w:fill="auto"/>
            <w:vAlign w:val="center"/>
            <w:hideMark/>
          </w:tcPr>
          <w:p w14:paraId="02E2670B" w14:textId="77777777" w:rsidR="00CE114D" w:rsidRPr="00733E8D" w:rsidRDefault="00CE114D" w:rsidP="00CE114D">
            <w:pPr>
              <w:overflowPunct/>
              <w:autoSpaceDE/>
              <w:autoSpaceDN/>
              <w:adjustRightInd/>
              <w:ind w:right="-70"/>
              <w:jc w:val="center"/>
              <w:textAlignment w:val="auto"/>
              <w:rPr>
                <w:rFonts w:cs="Arial"/>
                <w:lang w:eastAsia="fr-FR"/>
              </w:rPr>
            </w:pPr>
            <w:r w:rsidRPr="00733E8D">
              <w:rPr>
                <w:rFonts w:cs="Arial"/>
                <w:lang w:eastAsia="fr-FR"/>
              </w:rPr>
              <w:t>100%</w:t>
            </w:r>
          </w:p>
        </w:tc>
        <w:tc>
          <w:tcPr>
            <w:tcW w:w="1861" w:type="dxa"/>
            <w:gridSpan w:val="2"/>
            <w:tcBorders>
              <w:top w:val="nil"/>
              <w:left w:val="nil"/>
              <w:bottom w:val="single" w:sz="4" w:space="0" w:color="auto"/>
              <w:right w:val="single" w:sz="8" w:space="0" w:color="auto"/>
            </w:tcBorders>
            <w:shd w:val="clear" w:color="auto" w:fill="auto"/>
            <w:vAlign w:val="center"/>
            <w:hideMark/>
          </w:tcPr>
          <w:p w14:paraId="4297C4EC" w14:textId="77777777" w:rsidR="00CE114D" w:rsidRPr="00733E8D" w:rsidRDefault="00CE114D" w:rsidP="00CE114D">
            <w:pPr>
              <w:overflowPunct/>
              <w:autoSpaceDE/>
              <w:autoSpaceDN/>
              <w:adjustRightInd/>
              <w:jc w:val="center"/>
              <w:textAlignment w:val="auto"/>
              <w:rPr>
                <w:rFonts w:cs="Arial"/>
                <w:lang w:eastAsia="fr-FR"/>
              </w:rPr>
            </w:pPr>
            <w:r w:rsidRPr="00733E8D">
              <w:rPr>
                <w:rFonts w:cs="Arial"/>
                <w:lang w:eastAsia="fr-FR"/>
              </w:rPr>
              <w:t>0%</w:t>
            </w:r>
          </w:p>
        </w:tc>
      </w:tr>
      <w:tr w:rsidR="00D7099B" w:rsidRPr="00733E8D" w14:paraId="2AA1CC8F" w14:textId="77777777" w:rsidTr="00D7099B">
        <w:trPr>
          <w:trHeight w:val="676"/>
        </w:trPr>
        <w:tc>
          <w:tcPr>
            <w:tcW w:w="363" w:type="dxa"/>
            <w:tcBorders>
              <w:top w:val="single" w:sz="4" w:space="0" w:color="auto"/>
              <w:left w:val="single" w:sz="8" w:space="0" w:color="auto"/>
              <w:bottom w:val="single" w:sz="8" w:space="0" w:color="auto"/>
              <w:right w:val="single" w:sz="4" w:space="0" w:color="auto"/>
            </w:tcBorders>
            <w:shd w:val="clear" w:color="auto" w:fill="BFBFBF" w:themeFill="background1" w:themeFillShade="BF"/>
            <w:noWrap/>
            <w:vAlign w:val="center"/>
          </w:tcPr>
          <w:p w14:paraId="126FFD89" w14:textId="4E1C0135" w:rsidR="00D7099B" w:rsidRPr="00733E8D" w:rsidRDefault="00D7099B" w:rsidP="00CE114D">
            <w:pPr>
              <w:overflowPunct/>
              <w:autoSpaceDE/>
              <w:autoSpaceDN/>
              <w:adjustRightInd/>
              <w:jc w:val="center"/>
              <w:textAlignment w:val="auto"/>
              <w:rPr>
                <w:rFonts w:cs="Arial"/>
                <w:lang w:eastAsia="fr-FR"/>
              </w:rPr>
            </w:pPr>
            <w:r w:rsidRPr="00733E8D">
              <w:rPr>
                <w:rFonts w:cs="Arial"/>
                <w:lang w:eastAsia="fr-FR"/>
              </w:rPr>
              <w:t>3</w:t>
            </w:r>
          </w:p>
        </w:tc>
        <w:tc>
          <w:tcPr>
            <w:tcW w:w="2033"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6D5E34E0" w14:textId="584A462F" w:rsidR="00D7099B" w:rsidRPr="00733E8D" w:rsidRDefault="00D7099B" w:rsidP="009C0F8E">
            <w:pPr>
              <w:overflowPunct/>
              <w:autoSpaceDE/>
              <w:autoSpaceDN/>
              <w:adjustRightInd/>
              <w:jc w:val="center"/>
              <w:textAlignment w:val="auto"/>
              <w:rPr>
                <w:rFonts w:cs="Arial"/>
                <w:b/>
              </w:rPr>
            </w:pPr>
            <w:r w:rsidRPr="00733E8D">
              <w:rPr>
                <w:rFonts w:cs="Arial"/>
                <w:b/>
              </w:rPr>
              <w:t>Traou Bihan</w:t>
            </w:r>
          </w:p>
        </w:tc>
        <w:tc>
          <w:tcPr>
            <w:tcW w:w="2268" w:type="dxa"/>
            <w:tcBorders>
              <w:top w:val="single" w:sz="4" w:space="0" w:color="auto"/>
              <w:left w:val="single" w:sz="4" w:space="0" w:color="auto"/>
              <w:bottom w:val="single" w:sz="4" w:space="0" w:color="auto"/>
              <w:right w:val="single" w:sz="4" w:space="0" w:color="auto"/>
            </w:tcBorders>
            <w:vAlign w:val="center"/>
          </w:tcPr>
          <w:p w14:paraId="521F79D9" w14:textId="3020B413" w:rsidR="00D7099B" w:rsidRPr="00733E8D" w:rsidRDefault="00D7099B" w:rsidP="00CE114D">
            <w:pPr>
              <w:overflowPunct/>
              <w:autoSpaceDE/>
              <w:autoSpaceDN/>
              <w:adjustRightInd/>
              <w:jc w:val="center"/>
              <w:textAlignment w:val="auto"/>
              <w:rPr>
                <w:rFonts w:cs="Arial"/>
                <w:lang w:eastAsia="fr-FR"/>
              </w:rPr>
            </w:pPr>
            <w:r w:rsidRPr="00733E8D">
              <w:rPr>
                <w:rFonts w:cs="Arial"/>
                <w:lang w:eastAsia="fr-FR"/>
              </w:rPr>
              <w:t>0%</w:t>
            </w:r>
          </w:p>
        </w:tc>
        <w:tc>
          <w:tcPr>
            <w:tcW w:w="212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925912" w14:textId="501B0203" w:rsidR="00D7099B" w:rsidRPr="00733E8D" w:rsidRDefault="00D7099B" w:rsidP="00CE114D">
            <w:pPr>
              <w:overflowPunct/>
              <w:autoSpaceDE/>
              <w:autoSpaceDN/>
              <w:adjustRightInd/>
              <w:jc w:val="center"/>
              <w:textAlignment w:val="auto"/>
              <w:rPr>
                <w:rFonts w:cs="Arial"/>
                <w:lang w:eastAsia="fr-FR"/>
              </w:rPr>
            </w:pPr>
            <w:r w:rsidRPr="00733E8D">
              <w:rPr>
                <w:rFonts w:cs="Arial"/>
                <w:lang w:eastAsia="fr-FR"/>
              </w:rPr>
              <w:t>0%</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center"/>
          </w:tcPr>
          <w:p w14:paraId="356FB5D9" w14:textId="183997DF" w:rsidR="00D7099B" w:rsidRPr="00733E8D" w:rsidRDefault="00D7099B" w:rsidP="00CE114D">
            <w:pPr>
              <w:overflowPunct/>
              <w:autoSpaceDE/>
              <w:autoSpaceDN/>
              <w:adjustRightInd/>
              <w:ind w:right="-70"/>
              <w:jc w:val="center"/>
              <w:textAlignment w:val="auto"/>
              <w:rPr>
                <w:rFonts w:cs="Arial"/>
                <w:lang w:eastAsia="fr-FR"/>
              </w:rPr>
            </w:pPr>
            <w:r w:rsidRPr="00733E8D">
              <w:rPr>
                <w:rFonts w:cs="Arial"/>
                <w:lang w:eastAsia="fr-FR"/>
              </w:rPr>
              <w:t>100%</w:t>
            </w:r>
          </w:p>
        </w:tc>
        <w:tc>
          <w:tcPr>
            <w:tcW w:w="1861"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9A0030D" w14:textId="70245734" w:rsidR="00D7099B" w:rsidRPr="00733E8D" w:rsidRDefault="00D7099B" w:rsidP="00CE114D">
            <w:pPr>
              <w:overflowPunct/>
              <w:autoSpaceDE/>
              <w:autoSpaceDN/>
              <w:adjustRightInd/>
              <w:jc w:val="center"/>
              <w:textAlignment w:val="auto"/>
              <w:rPr>
                <w:rFonts w:cs="Arial"/>
                <w:lang w:eastAsia="fr-FR"/>
              </w:rPr>
            </w:pPr>
            <w:r w:rsidRPr="00733E8D">
              <w:rPr>
                <w:rFonts w:cs="Arial"/>
                <w:lang w:eastAsia="fr-FR"/>
              </w:rPr>
              <w:t>0%</w:t>
            </w:r>
          </w:p>
        </w:tc>
      </w:tr>
    </w:tbl>
    <w:p w14:paraId="23A74317" w14:textId="6242D41F" w:rsidR="007B495E" w:rsidRDefault="007B495E" w:rsidP="007B495E">
      <w:pPr>
        <w:pStyle w:val="Lgende"/>
        <w:keepNext/>
      </w:pPr>
      <w:bookmarkStart w:id="214" w:name="_Toc106893504"/>
      <w:bookmarkStart w:id="215" w:name="_Toc353288622"/>
      <w:r>
        <w:t xml:space="preserve">Tableau </w:t>
      </w:r>
      <w:fldSimple w:instr=" SEQ Tableau \* ARABIC ">
        <w:r w:rsidR="00F16C8A">
          <w:rPr>
            <w:noProof/>
          </w:rPr>
          <w:t>27</w:t>
        </w:r>
      </w:fldSimple>
      <w:r>
        <w:t xml:space="preserve"> : </w:t>
      </w:r>
      <w:r w:rsidRPr="008853FB">
        <w:t>Synthèse des contraintes liées à la réalisation d’assainissement individuel</w:t>
      </w:r>
      <w:bookmarkEnd w:id="214"/>
    </w:p>
    <w:bookmarkEnd w:id="215"/>
    <w:p w14:paraId="6799F37A" w14:textId="77777777" w:rsidR="007B2F99" w:rsidRPr="00733E8D" w:rsidRDefault="007B2F99" w:rsidP="00DF7B87">
      <w:pPr>
        <w:rPr>
          <w:rFonts w:cs="Arial"/>
        </w:rPr>
      </w:pPr>
    </w:p>
    <w:p w14:paraId="181E6D22" w14:textId="77777777" w:rsidR="00A82963" w:rsidRPr="00733E8D" w:rsidRDefault="00A82963" w:rsidP="00A82963">
      <w:pPr>
        <w:rPr>
          <w:rFonts w:cs="Arial"/>
          <w:color w:val="000000" w:themeColor="text1"/>
        </w:rPr>
      </w:pPr>
    </w:p>
    <w:p w14:paraId="624D74B6" w14:textId="77777777" w:rsidR="00A82963" w:rsidRPr="00733E8D" w:rsidRDefault="00A82963" w:rsidP="00A82963">
      <w:pPr>
        <w:rPr>
          <w:rFonts w:cs="Arial"/>
          <w:color w:val="000000" w:themeColor="text1"/>
        </w:rPr>
      </w:pPr>
      <w:r w:rsidRPr="00733E8D">
        <w:rPr>
          <w:rFonts w:cs="Arial"/>
          <w:b/>
          <w:color w:val="000000" w:themeColor="text1"/>
        </w:rPr>
        <w:t>Conclusion</w:t>
      </w:r>
      <w:r w:rsidRPr="00733E8D">
        <w:rPr>
          <w:rFonts w:cs="Arial"/>
          <w:color w:val="000000" w:themeColor="text1"/>
        </w:rPr>
        <w:t> :</w:t>
      </w:r>
    </w:p>
    <w:p w14:paraId="50834F45" w14:textId="77777777" w:rsidR="00A82963" w:rsidRPr="00733E8D" w:rsidRDefault="00A82963" w:rsidP="00A82963">
      <w:pPr>
        <w:rPr>
          <w:rFonts w:cs="Arial"/>
          <w:b/>
          <w:color w:val="000000" w:themeColor="text1"/>
        </w:rPr>
      </w:pPr>
    </w:p>
    <w:p w14:paraId="5884EC25" w14:textId="77777777" w:rsidR="00A82963" w:rsidRPr="00733E8D" w:rsidRDefault="00A82963" w:rsidP="00A82963">
      <w:pPr>
        <w:rPr>
          <w:rFonts w:cs="Arial"/>
          <w:b/>
          <w:color w:val="000000" w:themeColor="text1"/>
        </w:rPr>
      </w:pPr>
      <w:r w:rsidRPr="00733E8D">
        <w:rPr>
          <w:rFonts w:cs="Arial"/>
          <w:b/>
          <w:color w:val="000000" w:themeColor="text1"/>
        </w:rPr>
        <w:t xml:space="preserve">Ce tableau montre que les contraintes de sol </w:t>
      </w:r>
      <w:r w:rsidR="00CE114D" w:rsidRPr="00733E8D">
        <w:rPr>
          <w:rFonts w:cs="Arial"/>
          <w:b/>
          <w:color w:val="000000" w:themeColor="text1"/>
        </w:rPr>
        <w:t>sont moyennes à médiocre (en raison de la faible perméabilité) sur les secteurs concernés</w:t>
      </w:r>
      <w:r w:rsidRPr="00733E8D">
        <w:rPr>
          <w:rFonts w:cs="Arial"/>
          <w:b/>
          <w:color w:val="000000" w:themeColor="text1"/>
        </w:rPr>
        <w:t xml:space="preserve">. </w:t>
      </w:r>
    </w:p>
    <w:p w14:paraId="7E643EB9" w14:textId="77777777" w:rsidR="00A82963" w:rsidRPr="00733E8D" w:rsidRDefault="00A82963" w:rsidP="00A82963">
      <w:pPr>
        <w:rPr>
          <w:rFonts w:cs="Arial"/>
          <w:color w:val="000000" w:themeColor="text1"/>
        </w:rPr>
      </w:pPr>
    </w:p>
    <w:p w14:paraId="66C74600" w14:textId="16AE5F38" w:rsidR="00A82963" w:rsidRPr="00733E8D" w:rsidRDefault="00A82963" w:rsidP="00A82963">
      <w:pPr>
        <w:rPr>
          <w:rFonts w:cs="Arial"/>
          <w:color w:val="000000" w:themeColor="text1"/>
        </w:rPr>
      </w:pPr>
      <w:r w:rsidRPr="00733E8D">
        <w:rPr>
          <w:rFonts w:cs="Arial"/>
          <w:color w:val="000000" w:themeColor="text1"/>
        </w:rPr>
        <w:t>Ces contraintes ne sont pas rédhibitoires pour l’assainissement non collectif car de</w:t>
      </w:r>
      <w:r w:rsidR="002F1E8F" w:rsidRPr="00733E8D">
        <w:rPr>
          <w:rFonts w:cs="Arial"/>
          <w:color w:val="000000" w:themeColor="text1"/>
        </w:rPr>
        <w:t>s dispositifs compacts</w:t>
      </w:r>
      <w:r w:rsidRPr="00733E8D">
        <w:rPr>
          <w:rFonts w:cs="Arial"/>
          <w:color w:val="000000" w:themeColor="text1"/>
        </w:rPr>
        <w:t xml:space="preserve"> - type filtre à sable non drainés ou </w:t>
      </w:r>
      <w:r w:rsidR="00360A5C" w:rsidRPr="00733E8D">
        <w:rPr>
          <w:rFonts w:cs="Arial"/>
          <w:color w:val="000000" w:themeColor="text1"/>
        </w:rPr>
        <w:t>dispositifs agréés</w:t>
      </w:r>
      <w:r w:rsidRPr="00733E8D">
        <w:rPr>
          <w:rFonts w:cs="Arial"/>
          <w:color w:val="000000" w:themeColor="text1"/>
        </w:rPr>
        <w:t xml:space="preserve">- peuvent être </w:t>
      </w:r>
      <w:r w:rsidR="002F1E8F" w:rsidRPr="00733E8D">
        <w:rPr>
          <w:rFonts w:cs="Arial"/>
          <w:color w:val="000000" w:themeColor="text1"/>
        </w:rPr>
        <w:t>proposés</w:t>
      </w:r>
      <w:r w:rsidRPr="00733E8D">
        <w:rPr>
          <w:rFonts w:cs="Arial"/>
          <w:color w:val="000000" w:themeColor="text1"/>
        </w:rPr>
        <w:t>.</w:t>
      </w:r>
    </w:p>
    <w:p w14:paraId="05D56584" w14:textId="77777777" w:rsidR="009F62EF" w:rsidRPr="00733E8D" w:rsidRDefault="00685961">
      <w:pPr>
        <w:overflowPunct/>
        <w:autoSpaceDE/>
        <w:autoSpaceDN/>
        <w:adjustRightInd/>
        <w:textAlignment w:val="auto"/>
        <w:rPr>
          <w:rFonts w:cs="Arial"/>
          <w:color w:val="FF0000"/>
        </w:rPr>
      </w:pPr>
      <w:r w:rsidRPr="00733E8D">
        <w:rPr>
          <w:rFonts w:cs="Arial"/>
          <w:color w:val="FF0000"/>
        </w:rPr>
        <w:br w:type="page"/>
      </w:r>
    </w:p>
    <w:p w14:paraId="66A42190" w14:textId="77777777" w:rsidR="009F62EF" w:rsidRPr="00733E8D" w:rsidRDefault="009F62EF">
      <w:pPr>
        <w:overflowPunct/>
        <w:autoSpaceDE/>
        <w:autoSpaceDN/>
        <w:adjustRightInd/>
        <w:textAlignment w:val="auto"/>
        <w:rPr>
          <w:rFonts w:cs="Arial"/>
        </w:rPr>
      </w:pPr>
    </w:p>
    <w:p w14:paraId="41A87C63" w14:textId="77777777" w:rsidR="009F62EF" w:rsidRPr="00733E8D" w:rsidRDefault="009F62EF">
      <w:pPr>
        <w:overflowPunct/>
        <w:autoSpaceDE/>
        <w:autoSpaceDN/>
        <w:adjustRightInd/>
        <w:textAlignment w:val="auto"/>
        <w:rPr>
          <w:rFonts w:cs="Arial"/>
        </w:rPr>
      </w:pPr>
    </w:p>
    <w:p w14:paraId="77B8AB17" w14:textId="77777777" w:rsidR="006B3724" w:rsidRPr="00733E8D" w:rsidRDefault="006B3724">
      <w:pPr>
        <w:overflowPunct/>
        <w:autoSpaceDE/>
        <w:autoSpaceDN/>
        <w:adjustRightInd/>
        <w:textAlignment w:val="auto"/>
        <w:rPr>
          <w:rFonts w:cs="Arial"/>
        </w:rPr>
      </w:pPr>
    </w:p>
    <w:p w14:paraId="02889C5A" w14:textId="77777777" w:rsidR="006B3724" w:rsidRPr="00733E8D" w:rsidRDefault="006B3724">
      <w:pPr>
        <w:overflowPunct/>
        <w:autoSpaceDE/>
        <w:autoSpaceDN/>
        <w:adjustRightInd/>
        <w:textAlignment w:val="auto"/>
        <w:rPr>
          <w:rFonts w:cs="Arial"/>
        </w:rPr>
      </w:pPr>
    </w:p>
    <w:p w14:paraId="4DE2DA13" w14:textId="77777777" w:rsidR="006B3724" w:rsidRPr="00733E8D" w:rsidRDefault="006B3724">
      <w:pPr>
        <w:overflowPunct/>
        <w:autoSpaceDE/>
        <w:autoSpaceDN/>
        <w:adjustRightInd/>
        <w:textAlignment w:val="auto"/>
        <w:rPr>
          <w:rFonts w:cs="Arial"/>
        </w:rPr>
      </w:pPr>
    </w:p>
    <w:p w14:paraId="12D4D948" w14:textId="77777777" w:rsidR="006B3724" w:rsidRPr="00733E8D" w:rsidRDefault="006B3724">
      <w:pPr>
        <w:overflowPunct/>
        <w:autoSpaceDE/>
        <w:autoSpaceDN/>
        <w:adjustRightInd/>
        <w:textAlignment w:val="auto"/>
        <w:rPr>
          <w:rFonts w:cs="Arial"/>
        </w:rPr>
      </w:pPr>
    </w:p>
    <w:p w14:paraId="0AA0697D" w14:textId="77777777" w:rsidR="006B3724" w:rsidRPr="00733E8D" w:rsidRDefault="006B3724">
      <w:pPr>
        <w:overflowPunct/>
        <w:autoSpaceDE/>
        <w:autoSpaceDN/>
        <w:adjustRightInd/>
        <w:textAlignment w:val="auto"/>
        <w:rPr>
          <w:rFonts w:cs="Arial"/>
        </w:rPr>
      </w:pPr>
    </w:p>
    <w:p w14:paraId="46FB9B14" w14:textId="77777777" w:rsidR="006B3724" w:rsidRPr="00733E8D" w:rsidRDefault="006B3724">
      <w:pPr>
        <w:overflowPunct/>
        <w:autoSpaceDE/>
        <w:autoSpaceDN/>
        <w:adjustRightInd/>
        <w:textAlignment w:val="auto"/>
        <w:rPr>
          <w:rFonts w:cs="Arial"/>
        </w:rPr>
      </w:pPr>
    </w:p>
    <w:p w14:paraId="3D7930B9" w14:textId="77777777" w:rsidR="006B3724" w:rsidRPr="00733E8D" w:rsidRDefault="006B3724">
      <w:pPr>
        <w:overflowPunct/>
        <w:autoSpaceDE/>
        <w:autoSpaceDN/>
        <w:adjustRightInd/>
        <w:textAlignment w:val="auto"/>
        <w:rPr>
          <w:rFonts w:cs="Arial"/>
        </w:rPr>
      </w:pPr>
    </w:p>
    <w:p w14:paraId="6D4EF69B" w14:textId="77777777" w:rsidR="006B3724" w:rsidRPr="00733E8D" w:rsidRDefault="006B3724">
      <w:pPr>
        <w:overflowPunct/>
        <w:autoSpaceDE/>
        <w:autoSpaceDN/>
        <w:adjustRightInd/>
        <w:textAlignment w:val="auto"/>
        <w:rPr>
          <w:rFonts w:cs="Arial"/>
        </w:rPr>
      </w:pPr>
    </w:p>
    <w:p w14:paraId="09578A81" w14:textId="77777777" w:rsidR="006B3724" w:rsidRPr="00733E8D" w:rsidRDefault="006B3724">
      <w:pPr>
        <w:overflowPunct/>
        <w:autoSpaceDE/>
        <w:autoSpaceDN/>
        <w:adjustRightInd/>
        <w:textAlignment w:val="auto"/>
        <w:rPr>
          <w:rFonts w:cs="Arial"/>
        </w:rPr>
      </w:pPr>
    </w:p>
    <w:p w14:paraId="7E692371" w14:textId="77777777" w:rsidR="006B3724" w:rsidRPr="00733E8D" w:rsidRDefault="006B3724">
      <w:pPr>
        <w:overflowPunct/>
        <w:autoSpaceDE/>
        <w:autoSpaceDN/>
        <w:adjustRightInd/>
        <w:textAlignment w:val="auto"/>
        <w:rPr>
          <w:rFonts w:cs="Arial"/>
        </w:rPr>
      </w:pPr>
    </w:p>
    <w:p w14:paraId="2281A92D" w14:textId="77777777" w:rsidR="006B3724" w:rsidRPr="00733E8D" w:rsidRDefault="006B3724">
      <w:pPr>
        <w:overflowPunct/>
        <w:autoSpaceDE/>
        <w:autoSpaceDN/>
        <w:adjustRightInd/>
        <w:textAlignment w:val="auto"/>
        <w:rPr>
          <w:rFonts w:cs="Arial"/>
        </w:rPr>
      </w:pPr>
    </w:p>
    <w:p w14:paraId="6343F864" w14:textId="77777777" w:rsidR="006B3724" w:rsidRPr="00733E8D" w:rsidRDefault="006B3724">
      <w:pPr>
        <w:overflowPunct/>
        <w:autoSpaceDE/>
        <w:autoSpaceDN/>
        <w:adjustRightInd/>
        <w:textAlignment w:val="auto"/>
        <w:rPr>
          <w:rFonts w:cs="Arial"/>
        </w:rPr>
      </w:pPr>
    </w:p>
    <w:p w14:paraId="419CF463" w14:textId="77777777" w:rsidR="006B3724" w:rsidRPr="00733E8D" w:rsidRDefault="006B3724">
      <w:pPr>
        <w:overflowPunct/>
        <w:autoSpaceDE/>
        <w:autoSpaceDN/>
        <w:adjustRightInd/>
        <w:textAlignment w:val="auto"/>
        <w:rPr>
          <w:rFonts w:cs="Arial"/>
        </w:rPr>
      </w:pPr>
    </w:p>
    <w:p w14:paraId="3D584E8F" w14:textId="77777777" w:rsidR="006B3724" w:rsidRPr="00733E8D" w:rsidRDefault="006B3724">
      <w:pPr>
        <w:overflowPunct/>
        <w:autoSpaceDE/>
        <w:autoSpaceDN/>
        <w:adjustRightInd/>
        <w:textAlignment w:val="auto"/>
        <w:rPr>
          <w:rFonts w:cs="Arial"/>
        </w:rPr>
      </w:pPr>
    </w:p>
    <w:p w14:paraId="7FCAA08F" w14:textId="77777777" w:rsidR="006B3724" w:rsidRPr="00733E8D" w:rsidRDefault="006B3724">
      <w:pPr>
        <w:overflowPunct/>
        <w:autoSpaceDE/>
        <w:autoSpaceDN/>
        <w:adjustRightInd/>
        <w:textAlignment w:val="auto"/>
        <w:rPr>
          <w:rFonts w:cs="Arial"/>
        </w:rPr>
      </w:pPr>
    </w:p>
    <w:p w14:paraId="1B7E7B46" w14:textId="77777777" w:rsidR="006B3724" w:rsidRPr="00733E8D" w:rsidRDefault="006B3724">
      <w:pPr>
        <w:overflowPunct/>
        <w:autoSpaceDE/>
        <w:autoSpaceDN/>
        <w:adjustRightInd/>
        <w:textAlignment w:val="auto"/>
        <w:rPr>
          <w:rFonts w:cs="Arial"/>
        </w:rPr>
      </w:pPr>
    </w:p>
    <w:p w14:paraId="5E4BE081" w14:textId="77777777" w:rsidR="006B3724" w:rsidRPr="00733E8D" w:rsidRDefault="006B3724">
      <w:pPr>
        <w:overflowPunct/>
        <w:autoSpaceDE/>
        <w:autoSpaceDN/>
        <w:adjustRightInd/>
        <w:textAlignment w:val="auto"/>
        <w:rPr>
          <w:rFonts w:cs="Arial"/>
        </w:rPr>
      </w:pPr>
    </w:p>
    <w:p w14:paraId="1FF097EC" w14:textId="77777777" w:rsidR="006B3724" w:rsidRPr="00733E8D" w:rsidRDefault="006B3724">
      <w:pPr>
        <w:overflowPunct/>
        <w:autoSpaceDE/>
        <w:autoSpaceDN/>
        <w:adjustRightInd/>
        <w:textAlignment w:val="auto"/>
        <w:rPr>
          <w:rFonts w:cs="Arial"/>
        </w:rPr>
      </w:pPr>
    </w:p>
    <w:p w14:paraId="6C00F127" w14:textId="77777777" w:rsidR="006B3724" w:rsidRPr="00733E8D" w:rsidRDefault="006B3724">
      <w:pPr>
        <w:overflowPunct/>
        <w:autoSpaceDE/>
        <w:autoSpaceDN/>
        <w:adjustRightInd/>
        <w:textAlignment w:val="auto"/>
        <w:rPr>
          <w:rFonts w:cs="Arial"/>
        </w:rPr>
      </w:pPr>
    </w:p>
    <w:p w14:paraId="7B305CC0" w14:textId="77777777" w:rsidR="006B3724" w:rsidRPr="00733E8D" w:rsidRDefault="006B3724">
      <w:pPr>
        <w:overflowPunct/>
        <w:autoSpaceDE/>
        <w:autoSpaceDN/>
        <w:adjustRightInd/>
        <w:textAlignment w:val="auto"/>
        <w:rPr>
          <w:rFonts w:cs="Arial"/>
        </w:rPr>
      </w:pPr>
    </w:p>
    <w:p w14:paraId="09632E0F" w14:textId="77777777" w:rsidR="006B3724" w:rsidRPr="00733E8D" w:rsidRDefault="006B3724">
      <w:pPr>
        <w:overflowPunct/>
        <w:autoSpaceDE/>
        <w:autoSpaceDN/>
        <w:adjustRightInd/>
        <w:textAlignment w:val="auto"/>
        <w:rPr>
          <w:rFonts w:cs="Arial"/>
        </w:rPr>
      </w:pPr>
    </w:p>
    <w:p w14:paraId="3CEAB61D" w14:textId="77777777" w:rsidR="006B3724" w:rsidRPr="00733E8D" w:rsidRDefault="006B3724">
      <w:pPr>
        <w:overflowPunct/>
        <w:autoSpaceDE/>
        <w:autoSpaceDN/>
        <w:adjustRightInd/>
        <w:textAlignment w:val="auto"/>
        <w:rPr>
          <w:rFonts w:cs="Arial"/>
        </w:rPr>
      </w:pPr>
    </w:p>
    <w:p w14:paraId="13594703" w14:textId="77777777" w:rsidR="006B3724" w:rsidRPr="00733E8D" w:rsidRDefault="006B3724">
      <w:pPr>
        <w:overflowPunct/>
        <w:autoSpaceDE/>
        <w:autoSpaceDN/>
        <w:adjustRightInd/>
        <w:textAlignment w:val="auto"/>
        <w:rPr>
          <w:rFonts w:cs="Arial"/>
        </w:rPr>
      </w:pPr>
    </w:p>
    <w:p w14:paraId="37DE7834" w14:textId="7E6A03D1" w:rsidR="009F62EF" w:rsidRPr="00733E8D" w:rsidRDefault="009F62EF">
      <w:pPr>
        <w:overflowPunct/>
        <w:autoSpaceDE/>
        <w:autoSpaceDN/>
        <w:adjustRightInd/>
        <w:textAlignment w:val="auto"/>
        <w:rPr>
          <w:rFonts w:cs="Arial"/>
        </w:rPr>
      </w:pPr>
    </w:p>
    <w:p w14:paraId="6CB64618" w14:textId="521EDCCA" w:rsidR="009F62EF" w:rsidRPr="00733E8D" w:rsidRDefault="00941AAE" w:rsidP="00941AAE">
      <w:pPr>
        <w:pStyle w:val="Titre1"/>
        <w:jc w:val="center"/>
        <w:rPr>
          <w:rFonts w:cs="Arial"/>
          <w:color w:val="auto"/>
        </w:rPr>
      </w:pPr>
      <w:bookmarkStart w:id="216" w:name="_Toc106893323"/>
      <w:r w:rsidRPr="00733E8D">
        <w:rPr>
          <w:rFonts w:cs="Arial"/>
        </w:rPr>
        <w:t>ETUDES DES SCENARII D’ASSAINISSEMENT ENVISAGEABLES</w:t>
      </w:r>
      <w:bookmarkEnd w:id="216"/>
    </w:p>
    <w:p w14:paraId="27ABF371" w14:textId="77777777" w:rsidR="009F62EF" w:rsidRPr="00733E8D" w:rsidRDefault="009F62EF">
      <w:pPr>
        <w:overflowPunct/>
        <w:autoSpaceDE/>
        <w:autoSpaceDN/>
        <w:adjustRightInd/>
        <w:textAlignment w:val="auto"/>
        <w:rPr>
          <w:rFonts w:cs="Arial"/>
        </w:rPr>
      </w:pPr>
      <w:r w:rsidRPr="00733E8D">
        <w:rPr>
          <w:rFonts w:cs="Arial"/>
        </w:rPr>
        <w:br w:type="page"/>
      </w:r>
    </w:p>
    <w:p w14:paraId="0AA6FF1C" w14:textId="77777777" w:rsidR="00685961" w:rsidRPr="00733E8D" w:rsidRDefault="00CE114D" w:rsidP="00AF2E59">
      <w:pPr>
        <w:pStyle w:val="Titre2"/>
        <w:ind w:left="568"/>
        <w:rPr>
          <w:rFonts w:cs="Arial"/>
          <w:color w:val="auto"/>
        </w:rPr>
      </w:pPr>
      <w:bookmarkStart w:id="217" w:name="_Toc106893324"/>
      <w:r w:rsidRPr="00733E8D">
        <w:rPr>
          <w:rFonts w:cs="Arial"/>
          <w:color w:val="auto"/>
        </w:rPr>
        <w:lastRenderedPageBreak/>
        <w:t>Etude des scénarii d’assainissement envisageables sur chaque secteur</w:t>
      </w:r>
      <w:bookmarkEnd w:id="217"/>
    </w:p>
    <w:p w14:paraId="43958C78" w14:textId="77777777" w:rsidR="00CE114D" w:rsidRPr="00733E8D" w:rsidRDefault="00CE114D" w:rsidP="00B0471B">
      <w:pPr>
        <w:rPr>
          <w:rFonts w:cs="Arial"/>
        </w:rPr>
      </w:pPr>
    </w:p>
    <w:p w14:paraId="5B3AB361" w14:textId="77777777" w:rsidR="006E7016" w:rsidRPr="00733E8D" w:rsidRDefault="006E7016" w:rsidP="006E7016">
      <w:pPr>
        <w:rPr>
          <w:rFonts w:cs="Arial"/>
        </w:rPr>
      </w:pPr>
      <w:r w:rsidRPr="00733E8D">
        <w:rPr>
          <w:rFonts w:cs="Arial"/>
        </w:rPr>
        <w:t>Pour chaque secteur, on étudie deux scénarios :</w:t>
      </w:r>
    </w:p>
    <w:p w14:paraId="76007DA1" w14:textId="77777777" w:rsidR="006E7016" w:rsidRPr="00733E8D" w:rsidRDefault="006E7016" w:rsidP="006E7016">
      <w:pPr>
        <w:rPr>
          <w:rFonts w:cs="Arial"/>
        </w:rPr>
      </w:pPr>
    </w:p>
    <w:p w14:paraId="0BE09130" w14:textId="77777777" w:rsidR="006E7016" w:rsidRPr="00733E8D" w:rsidRDefault="006E7016" w:rsidP="00C56F4A">
      <w:pPr>
        <w:pStyle w:val="Paragraphedeliste"/>
        <w:numPr>
          <w:ilvl w:val="0"/>
          <w:numId w:val="18"/>
        </w:numPr>
        <w:rPr>
          <w:rFonts w:cs="Arial"/>
        </w:rPr>
      </w:pPr>
      <w:r w:rsidRPr="00733E8D">
        <w:rPr>
          <w:rFonts w:cs="Arial"/>
          <w:b/>
        </w:rPr>
        <w:t>Scénario « assainissement non collectif »</w:t>
      </w:r>
      <w:r w:rsidRPr="00733E8D">
        <w:rPr>
          <w:rFonts w:cs="Arial"/>
        </w:rPr>
        <w:t xml:space="preserve"> les eaux usées du secteur traitées à la parcelle</w:t>
      </w:r>
    </w:p>
    <w:p w14:paraId="412E901D" w14:textId="77777777" w:rsidR="006E7016" w:rsidRPr="00733E8D" w:rsidRDefault="006E7016" w:rsidP="00C56F4A">
      <w:pPr>
        <w:pStyle w:val="Paragraphedeliste"/>
        <w:numPr>
          <w:ilvl w:val="0"/>
          <w:numId w:val="18"/>
        </w:numPr>
        <w:rPr>
          <w:rFonts w:cs="Arial"/>
        </w:rPr>
      </w:pPr>
      <w:r w:rsidRPr="00733E8D">
        <w:rPr>
          <w:rFonts w:cs="Arial"/>
          <w:b/>
        </w:rPr>
        <w:t>Scénario « assainissement collectif » </w:t>
      </w:r>
      <w:r w:rsidRPr="00733E8D">
        <w:rPr>
          <w:rFonts w:cs="Arial"/>
        </w:rPr>
        <w:t>: les eaux usées sont collectées et traitées par la station communale.</w:t>
      </w:r>
    </w:p>
    <w:p w14:paraId="325B92C9" w14:textId="77777777" w:rsidR="006E7016" w:rsidRPr="00733E8D" w:rsidRDefault="006E7016" w:rsidP="006E7016">
      <w:pPr>
        <w:rPr>
          <w:rFonts w:cs="Arial"/>
        </w:rPr>
      </w:pPr>
    </w:p>
    <w:p w14:paraId="7E1AF239" w14:textId="77777777" w:rsidR="006E7016" w:rsidRPr="00733E8D" w:rsidRDefault="006E7016" w:rsidP="006E7016">
      <w:pPr>
        <w:rPr>
          <w:rFonts w:cs="Arial"/>
        </w:rPr>
      </w:pPr>
      <w:r w:rsidRPr="00733E8D">
        <w:rPr>
          <w:rFonts w:cs="Arial"/>
        </w:rPr>
        <w:t>La proximité du réseau communal ne rend pas nécessaire d’étudier l’assainissement semi collectif.</w:t>
      </w:r>
    </w:p>
    <w:p w14:paraId="6ACB604D" w14:textId="77777777" w:rsidR="006E7016" w:rsidRPr="00733E8D" w:rsidRDefault="006E7016" w:rsidP="006E7016">
      <w:pPr>
        <w:rPr>
          <w:rFonts w:cs="Arial"/>
        </w:rPr>
      </w:pPr>
    </w:p>
    <w:p w14:paraId="173A63E2" w14:textId="77777777" w:rsidR="006E7016" w:rsidRPr="00733E8D" w:rsidRDefault="006E7016" w:rsidP="006E7016">
      <w:pPr>
        <w:rPr>
          <w:rFonts w:cs="Arial"/>
        </w:rPr>
      </w:pPr>
      <w:r w:rsidRPr="00733E8D">
        <w:rPr>
          <w:rFonts w:cs="Arial"/>
        </w:rPr>
        <w:t>Pour chaque scénario nous présenterons :</w:t>
      </w:r>
    </w:p>
    <w:p w14:paraId="36169CF5" w14:textId="77777777" w:rsidR="006E7016" w:rsidRPr="00733E8D" w:rsidRDefault="006E7016" w:rsidP="00C56F4A">
      <w:pPr>
        <w:pStyle w:val="Paragraphedeliste"/>
        <w:numPr>
          <w:ilvl w:val="0"/>
          <w:numId w:val="18"/>
        </w:numPr>
        <w:rPr>
          <w:rFonts w:cs="Arial"/>
        </w:rPr>
      </w:pPr>
      <w:r w:rsidRPr="00733E8D">
        <w:rPr>
          <w:rFonts w:cs="Arial"/>
        </w:rPr>
        <w:t>Présentation technique</w:t>
      </w:r>
    </w:p>
    <w:p w14:paraId="1C904443" w14:textId="77777777" w:rsidR="006E7016" w:rsidRPr="00733E8D" w:rsidRDefault="006E7016" w:rsidP="00C56F4A">
      <w:pPr>
        <w:pStyle w:val="Paragraphedeliste"/>
        <w:numPr>
          <w:ilvl w:val="0"/>
          <w:numId w:val="18"/>
        </w:numPr>
        <w:rPr>
          <w:rFonts w:cs="Arial"/>
        </w:rPr>
      </w:pPr>
      <w:r w:rsidRPr="00733E8D">
        <w:rPr>
          <w:rFonts w:cs="Arial"/>
        </w:rPr>
        <w:t>Coûts</w:t>
      </w:r>
    </w:p>
    <w:p w14:paraId="65978F56" w14:textId="77777777" w:rsidR="006E7016" w:rsidRPr="00733E8D" w:rsidRDefault="006E7016" w:rsidP="00C56F4A">
      <w:pPr>
        <w:pStyle w:val="Paragraphedeliste"/>
        <w:numPr>
          <w:ilvl w:val="0"/>
          <w:numId w:val="18"/>
        </w:numPr>
        <w:rPr>
          <w:rFonts w:cs="Arial"/>
        </w:rPr>
      </w:pPr>
      <w:r w:rsidRPr="00733E8D">
        <w:rPr>
          <w:rFonts w:cs="Arial"/>
        </w:rPr>
        <w:t>Avantages et inconvénients</w:t>
      </w:r>
    </w:p>
    <w:p w14:paraId="0262BDA6" w14:textId="77777777" w:rsidR="006E7016" w:rsidRPr="00733E8D" w:rsidRDefault="006E7016" w:rsidP="006E7016">
      <w:pPr>
        <w:rPr>
          <w:rFonts w:cs="Arial"/>
        </w:rPr>
      </w:pPr>
    </w:p>
    <w:p w14:paraId="21122FE5" w14:textId="77777777" w:rsidR="006E7016" w:rsidRPr="00733E8D" w:rsidRDefault="006E7016" w:rsidP="006E7016">
      <w:pPr>
        <w:rPr>
          <w:rFonts w:cs="Arial"/>
        </w:rPr>
      </w:pPr>
      <w:r w:rsidRPr="00733E8D">
        <w:rPr>
          <w:rFonts w:cs="Arial"/>
        </w:rPr>
        <w:t>Les coûts sont définis hors subvention.</w:t>
      </w:r>
    </w:p>
    <w:p w14:paraId="6DEEDFB6" w14:textId="02E7032B" w:rsidR="006E7016" w:rsidRPr="00733E8D" w:rsidRDefault="006E7016" w:rsidP="00B0471B">
      <w:pPr>
        <w:rPr>
          <w:rFonts w:cs="Arial"/>
        </w:rPr>
      </w:pPr>
    </w:p>
    <w:p w14:paraId="000940EF" w14:textId="77777777" w:rsidR="006E7016" w:rsidRPr="00733E8D" w:rsidRDefault="006E7016" w:rsidP="006E7016">
      <w:pPr>
        <w:pStyle w:val="Titre3"/>
        <w:rPr>
          <w:rFonts w:cs="Arial"/>
        </w:rPr>
      </w:pPr>
      <w:bookmarkStart w:id="218" w:name="_Toc106893325"/>
      <w:r w:rsidRPr="00733E8D">
        <w:rPr>
          <w:rFonts w:cs="Arial"/>
        </w:rPr>
        <w:t>Secteur 1 : CENTRE BOURG</w:t>
      </w:r>
      <w:bookmarkEnd w:id="218"/>
    </w:p>
    <w:p w14:paraId="7E0CAF04" w14:textId="77777777" w:rsidR="006E7016" w:rsidRPr="00733E8D" w:rsidRDefault="006E7016" w:rsidP="00B0471B">
      <w:pPr>
        <w:rPr>
          <w:rFonts w:cs="Arial"/>
        </w:rPr>
      </w:pPr>
    </w:p>
    <w:p w14:paraId="47A33460" w14:textId="77777777" w:rsidR="006E7016" w:rsidRPr="00733E8D" w:rsidRDefault="006E7016" w:rsidP="006E7016">
      <w:pPr>
        <w:rPr>
          <w:rFonts w:cs="Arial"/>
        </w:rPr>
      </w:pPr>
      <w:r w:rsidRPr="00733E8D">
        <w:rPr>
          <w:rFonts w:cs="Arial"/>
          <w:b/>
          <w:u w:val="single"/>
        </w:rPr>
        <w:t>Aspect technique</w:t>
      </w:r>
      <w:r w:rsidRPr="00733E8D">
        <w:rPr>
          <w:rFonts w:cs="Arial"/>
        </w:rPr>
        <w:t xml:space="preserve"> : </w:t>
      </w:r>
    </w:p>
    <w:p w14:paraId="5B1D1B2B" w14:textId="77777777" w:rsidR="006E7016" w:rsidRPr="00733E8D" w:rsidRDefault="006E7016" w:rsidP="006E7016">
      <w:pPr>
        <w:rPr>
          <w:rFonts w:cs="Arial"/>
        </w:rPr>
      </w:pPr>
    </w:p>
    <w:p w14:paraId="4F8D0105" w14:textId="77777777" w:rsidR="00655F6B" w:rsidRPr="00733E8D" w:rsidRDefault="006E7016" w:rsidP="00655F6B">
      <w:pPr>
        <w:overflowPunct/>
        <w:textAlignment w:val="auto"/>
        <w:rPr>
          <w:rFonts w:cs="Arial"/>
          <w:lang w:eastAsia="fr-FR"/>
        </w:rPr>
      </w:pPr>
      <w:r w:rsidRPr="00733E8D">
        <w:rPr>
          <w:rFonts w:cs="Arial"/>
        </w:rPr>
        <w:t>Ce secteur est actuellement classé en zone A</w:t>
      </w:r>
      <w:r w:rsidR="000F20F3" w:rsidRPr="00733E8D">
        <w:rPr>
          <w:rFonts w:cs="Arial"/>
        </w:rPr>
        <w:t>.U</w:t>
      </w:r>
      <w:r w:rsidRPr="00733E8D">
        <w:rPr>
          <w:rFonts w:cs="Arial"/>
        </w:rPr>
        <w:t xml:space="preserve"> </w:t>
      </w:r>
      <w:r w:rsidR="000F20F3" w:rsidRPr="00733E8D">
        <w:rPr>
          <w:rFonts w:cs="Arial"/>
        </w:rPr>
        <w:t>(</w:t>
      </w:r>
      <w:r w:rsidR="000F20F3" w:rsidRPr="00733E8D">
        <w:rPr>
          <w:rFonts w:cs="Arial"/>
          <w:lang w:eastAsia="fr-FR"/>
        </w:rPr>
        <w:t>zone à vocation principale d’habitat)</w:t>
      </w:r>
      <w:r w:rsidR="000F20F3" w:rsidRPr="00733E8D">
        <w:rPr>
          <w:rFonts w:cs="Arial"/>
        </w:rPr>
        <w:t xml:space="preserve"> </w:t>
      </w:r>
      <w:r w:rsidRPr="00733E8D">
        <w:rPr>
          <w:rFonts w:cs="Arial"/>
        </w:rPr>
        <w:t>dans le PLU</w:t>
      </w:r>
      <w:r w:rsidR="000F20F3" w:rsidRPr="00733E8D">
        <w:rPr>
          <w:rFonts w:cs="Arial"/>
        </w:rPr>
        <w:t xml:space="preserve"> </w:t>
      </w:r>
      <w:r w:rsidR="00655F6B" w:rsidRPr="00733E8D">
        <w:rPr>
          <w:rFonts w:cs="Arial"/>
          <w:lang w:eastAsia="fr-FR"/>
        </w:rPr>
        <w:t>approuvé le 28/06/2017.</w:t>
      </w:r>
    </w:p>
    <w:p w14:paraId="7C08BBA5" w14:textId="4EDEAC83" w:rsidR="000F20F3" w:rsidRPr="00733E8D" w:rsidRDefault="000F20F3" w:rsidP="000F20F3">
      <w:pPr>
        <w:overflowPunct/>
        <w:jc w:val="left"/>
        <w:textAlignment w:val="auto"/>
        <w:rPr>
          <w:rFonts w:cs="Arial"/>
          <w:b/>
          <w:bCs/>
          <w:sz w:val="24"/>
          <w:szCs w:val="24"/>
          <w:lang w:eastAsia="fr-FR"/>
        </w:rPr>
      </w:pPr>
    </w:p>
    <w:p w14:paraId="7613A82B" w14:textId="11C257F1" w:rsidR="0089370F" w:rsidRPr="00733E8D" w:rsidRDefault="00593E98" w:rsidP="006E7016">
      <w:pPr>
        <w:rPr>
          <w:rFonts w:cs="Arial"/>
        </w:rPr>
      </w:pPr>
      <w:r>
        <w:rPr>
          <w:rFonts w:cs="Arial"/>
        </w:rPr>
        <w:t>Il est prévu sur</w:t>
      </w:r>
      <w:r w:rsidR="0089370F" w:rsidRPr="00733E8D">
        <w:rPr>
          <w:rFonts w:cs="Arial"/>
        </w:rPr>
        <w:t xml:space="preserve"> ce secteur </w:t>
      </w:r>
      <w:r w:rsidR="000F20F3" w:rsidRPr="00733E8D">
        <w:rPr>
          <w:rFonts w:cs="Arial"/>
        </w:rPr>
        <w:t xml:space="preserve">d’une superficie de 1.7 ha </w:t>
      </w:r>
      <w:r w:rsidR="0089370F" w:rsidRPr="00733E8D">
        <w:rPr>
          <w:rFonts w:cs="Arial"/>
        </w:rPr>
        <w:t xml:space="preserve">la construction de </w:t>
      </w:r>
      <w:r w:rsidR="003664D3">
        <w:rPr>
          <w:rFonts w:cs="Arial"/>
        </w:rPr>
        <w:t xml:space="preserve">9 </w:t>
      </w:r>
      <w:r w:rsidR="0089370F" w:rsidRPr="00733E8D">
        <w:rPr>
          <w:rFonts w:cs="Arial"/>
        </w:rPr>
        <w:t>nouveaux logements individuels à court terme</w:t>
      </w:r>
      <w:r w:rsidR="000F20F3" w:rsidRPr="00733E8D">
        <w:rPr>
          <w:rFonts w:cs="Arial"/>
        </w:rPr>
        <w:t xml:space="preserve"> </w:t>
      </w:r>
      <w:r w:rsidR="003664D3">
        <w:rPr>
          <w:rFonts w:cs="Arial"/>
        </w:rPr>
        <w:t xml:space="preserve">et 10 nouveaux logements individuels à moyen terme. </w:t>
      </w:r>
      <w:r w:rsidR="000F20F3" w:rsidRPr="00733E8D">
        <w:rPr>
          <w:rFonts w:cs="Arial"/>
        </w:rPr>
        <w:t>(</w:t>
      </w:r>
      <w:r w:rsidR="00811E11" w:rsidRPr="00733E8D">
        <w:rPr>
          <w:rFonts w:cs="Arial"/>
        </w:rPr>
        <w:t>Soit</w:t>
      </w:r>
      <w:r w:rsidR="000F20F3" w:rsidRPr="00733E8D">
        <w:rPr>
          <w:rFonts w:cs="Arial"/>
        </w:rPr>
        <w:t xml:space="preserve"> </w:t>
      </w:r>
      <w:r w:rsidR="00407223">
        <w:rPr>
          <w:rFonts w:cs="Arial"/>
        </w:rPr>
        <w:t>44</w:t>
      </w:r>
      <w:r w:rsidR="000F20F3" w:rsidRPr="00733E8D">
        <w:rPr>
          <w:rFonts w:cs="Arial"/>
        </w:rPr>
        <w:t xml:space="preserve"> habitants supplémentaires)</w:t>
      </w:r>
      <w:r w:rsidR="0089370F" w:rsidRPr="00733E8D">
        <w:rPr>
          <w:rFonts w:cs="Arial"/>
        </w:rPr>
        <w:t>.</w:t>
      </w:r>
    </w:p>
    <w:p w14:paraId="6B2763F1" w14:textId="77777777" w:rsidR="0089370F" w:rsidRPr="00733E8D" w:rsidRDefault="0089370F" w:rsidP="006E7016">
      <w:pPr>
        <w:rPr>
          <w:rFonts w:cs="Arial"/>
        </w:rPr>
      </w:pPr>
    </w:p>
    <w:p w14:paraId="61320B29" w14:textId="77777777" w:rsidR="006E7016" w:rsidRPr="00733E8D" w:rsidRDefault="0089370F" w:rsidP="006E7016">
      <w:pPr>
        <w:rPr>
          <w:rFonts w:cs="Arial"/>
        </w:rPr>
      </w:pPr>
      <w:r w:rsidRPr="00733E8D">
        <w:rPr>
          <w:rFonts w:cs="Arial"/>
          <w:b/>
        </w:rPr>
        <w:t>L</w:t>
      </w:r>
      <w:r w:rsidR="006E7016" w:rsidRPr="00733E8D">
        <w:rPr>
          <w:rFonts w:cs="Arial"/>
          <w:b/>
        </w:rPr>
        <w:t xml:space="preserve">e scénario </w:t>
      </w:r>
      <w:r w:rsidRPr="00733E8D">
        <w:rPr>
          <w:rFonts w:cs="Arial"/>
          <w:b/>
        </w:rPr>
        <w:t>assainissement collectif</w:t>
      </w:r>
      <w:r w:rsidRPr="00733E8D">
        <w:rPr>
          <w:rFonts w:cs="Arial"/>
        </w:rPr>
        <w:t xml:space="preserve"> </w:t>
      </w:r>
      <w:r w:rsidR="006E7016" w:rsidRPr="00733E8D">
        <w:rPr>
          <w:rFonts w:cs="Arial"/>
        </w:rPr>
        <w:t xml:space="preserve">consiste </w:t>
      </w:r>
      <w:r w:rsidRPr="00733E8D">
        <w:rPr>
          <w:rFonts w:cs="Arial"/>
        </w:rPr>
        <w:t>à</w:t>
      </w:r>
      <w:r w:rsidR="006E7016" w:rsidRPr="00733E8D">
        <w:rPr>
          <w:rFonts w:cs="Arial"/>
        </w:rPr>
        <w:t xml:space="preserve"> raccord</w:t>
      </w:r>
      <w:r w:rsidRPr="00733E8D">
        <w:rPr>
          <w:rFonts w:cs="Arial"/>
        </w:rPr>
        <w:t>er les nouvelles constructions</w:t>
      </w:r>
      <w:r w:rsidR="006E7016" w:rsidRPr="00733E8D">
        <w:rPr>
          <w:rFonts w:cs="Arial"/>
        </w:rPr>
        <w:t xml:space="preserve"> sur le réseau collectif existant, par le biais d’un nouveau réseau gravitaire (DN200) à poser sur un linéaire total estimé à </w:t>
      </w:r>
      <w:r w:rsidR="008A1155" w:rsidRPr="00733E8D">
        <w:rPr>
          <w:rFonts w:cs="Arial"/>
        </w:rPr>
        <w:t>2</w:t>
      </w:r>
      <w:r w:rsidR="006E7016" w:rsidRPr="00733E8D">
        <w:rPr>
          <w:rFonts w:cs="Arial"/>
        </w:rPr>
        <w:t>50 m.</w:t>
      </w:r>
    </w:p>
    <w:p w14:paraId="57E3126A" w14:textId="77777777" w:rsidR="006E7016" w:rsidRPr="00733E8D" w:rsidRDefault="006E7016" w:rsidP="006E7016">
      <w:pPr>
        <w:rPr>
          <w:rFonts w:cs="Arial"/>
        </w:rPr>
      </w:pPr>
    </w:p>
    <w:p w14:paraId="3D464346" w14:textId="4995BE45" w:rsidR="006E7016" w:rsidRPr="00733E8D" w:rsidRDefault="00811E11" w:rsidP="006E7016">
      <w:pPr>
        <w:keepNext/>
        <w:jc w:val="center"/>
        <w:rPr>
          <w:rFonts w:cs="Arial"/>
        </w:rPr>
      </w:pPr>
      <w:r>
        <w:object w:dxaOrig="15270" w:dyaOrig="9240" w14:anchorId="330FE60D">
          <v:shape id="_x0000_i1036" type="#_x0000_t75" style="width:346.65pt;height:208.8pt" o:ole="">
            <v:imagedata r:id="rId84" o:title=""/>
          </v:shape>
          <o:OLEObject Type="Embed" ProgID="PBrush" ShapeID="_x0000_i1036" DrawAspect="Content" ObjectID="_1732693963" r:id="rId85"/>
        </w:object>
      </w:r>
    </w:p>
    <w:p w14:paraId="4B8FBB4E" w14:textId="705DE235" w:rsidR="006E7016" w:rsidRPr="00733E8D" w:rsidRDefault="00DB1CA9" w:rsidP="00DB1CA9">
      <w:pPr>
        <w:pStyle w:val="Lgende"/>
        <w:jc w:val="center"/>
        <w:rPr>
          <w:rFonts w:cs="Arial"/>
          <w:i/>
        </w:rPr>
      </w:pPr>
      <w:bookmarkStart w:id="219" w:name="_Toc106890391"/>
      <w:bookmarkStart w:id="220" w:name="_Toc106893121"/>
      <w:r>
        <w:t xml:space="preserve">Figure </w:t>
      </w:r>
      <w:fldSimple w:instr=" SEQ Figure \* ARABIC ">
        <w:r w:rsidR="00F16C8A">
          <w:rPr>
            <w:noProof/>
          </w:rPr>
          <w:t>27</w:t>
        </w:r>
      </w:fldSimple>
      <w:r>
        <w:t xml:space="preserve"> : </w:t>
      </w:r>
      <w:r w:rsidRPr="00830384">
        <w:t>Secteur Centre Bourg - collecte des eaux usées</w:t>
      </w:r>
      <w:bookmarkEnd w:id="219"/>
      <w:bookmarkEnd w:id="220"/>
    </w:p>
    <w:p w14:paraId="6411883C" w14:textId="77777777" w:rsidR="0089370F" w:rsidRPr="00733E8D" w:rsidRDefault="0089370F" w:rsidP="006E7016">
      <w:pPr>
        <w:rPr>
          <w:rFonts w:cs="Arial"/>
        </w:rPr>
      </w:pPr>
    </w:p>
    <w:p w14:paraId="0FA44B07" w14:textId="71C0E443" w:rsidR="0089370F" w:rsidRPr="00733E8D" w:rsidRDefault="0089370F" w:rsidP="0089370F">
      <w:pPr>
        <w:rPr>
          <w:rFonts w:cs="Arial"/>
        </w:rPr>
      </w:pPr>
      <w:r w:rsidRPr="00733E8D">
        <w:rPr>
          <w:rFonts w:cs="Arial"/>
          <w:b/>
        </w:rPr>
        <w:t>Le scénario assainissement non collectif</w:t>
      </w:r>
      <w:r w:rsidRPr="00733E8D">
        <w:rPr>
          <w:rFonts w:cs="Arial"/>
        </w:rPr>
        <w:t xml:space="preserve"> consiste à mettre en place des dispositifs d’assainissement autonomes sur chacune des </w:t>
      </w:r>
      <w:r w:rsidR="00BA33D4">
        <w:rPr>
          <w:rFonts w:cs="Arial"/>
        </w:rPr>
        <w:t>19</w:t>
      </w:r>
      <w:r w:rsidRPr="00733E8D">
        <w:rPr>
          <w:rFonts w:cs="Arial"/>
        </w:rPr>
        <w:t xml:space="preserve"> constructions, adaptés à une aptitude de sol moyenne à médiocre.</w:t>
      </w:r>
      <w:r w:rsidRPr="00733E8D">
        <w:rPr>
          <w:rFonts w:cs="Arial"/>
        </w:rPr>
        <w:br w:type="page"/>
      </w:r>
    </w:p>
    <w:p w14:paraId="2CDF0E3B" w14:textId="25EB8640" w:rsidR="006E7016" w:rsidRPr="00733E8D" w:rsidRDefault="00042CCB" w:rsidP="006E7016">
      <w:pPr>
        <w:rPr>
          <w:rFonts w:cs="Arial"/>
        </w:rPr>
      </w:pPr>
      <w:r w:rsidRPr="00733E8D">
        <w:rPr>
          <w:rFonts w:cs="Arial"/>
          <w:b/>
          <w:u w:val="single"/>
        </w:rPr>
        <w:lastRenderedPageBreak/>
        <w:t>Comparatif financier des deux scénarii</w:t>
      </w:r>
      <w:r w:rsidR="006E7016" w:rsidRPr="00733E8D">
        <w:rPr>
          <w:rFonts w:cs="Arial"/>
        </w:rPr>
        <w:t>:</w:t>
      </w:r>
    </w:p>
    <w:p w14:paraId="0431BA3D" w14:textId="77777777" w:rsidR="006E7016" w:rsidRPr="00733E8D" w:rsidRDefault="006E7016" w:rsidP="006E7016">
      <w:pPr>
        <w:rPr>
          <w:rFonts w:cs="Arial"/>
        </w:rPr>
      </w:pPr>
    </w:p>
    <w:p w14:paraId="02C2709C" w14:textId="02479AAE" w:rsidR="006E7016" w:rsidRPr="00733E8D" w:rsidRDefault="00BA33D4" w:rsidP="006E7016">
      <w:pPr>
        <w:rPr>
          <w:rFonts w:cs="Arial"/>
        </w:rPr>
      </w:pPr>
      <w:r>
        <w:object w:dxaOrig="15480" w:dyaOrig="9480" w14:anchorId="4AABE3BC">
          <v:shape id="_x0000_i1037" type="#_x0000_t75" style="width:492.25pt;height:301.45pt" o:ole="">
            <v:imagedata r:id="rId86" o:title=""/>
          </v:shape>
          <o:OLEObject Type="Embed" ProgID="PBrush" ShapeID="_x0000_i1037" DrawAspect="Content" ObjectID="_1732693964" r:id="rId87"/>
        </w:object>
      </w:r>
    </w:p>
    <w:p w14:paraId="0015613C" w14:textId="58E1674A" w:rsidR="007B495E" w:rsidRDefault="007B495E" w:rsidP="007B495E">
      <w:pPr>
        <w:pStyle w:val="Lgende"/>
        <w:keepNext/>
        <w:jc w:val="center"/>
      </w:pPr>
      <w:bookmarkStart w:id="221" w:name="_Toc106893505"/>
      <w:r>
        <w:t xml:space="preserve">Tableau </w:t>
      </w:r>
      <w:fldSimple w:instr=" SEQ Tableau \* ARABIC ">
        <w:r w:rsidR="00F16C8A">
          <w:rPr>
            <w:noProof/>
          </w:rPr>
          <w:t>28</w:t>
        </w:r>
      </w:fldSimple>
      <w:r>
        <w:t xml:space="preserve"> : </w:t>
      </w:r>
      <w:r w:rsidRPr="008715EB">
        <w:t>Comparatif des couts hors taxe d’assainissement collectif / non collectif (centre bourg)</w:t>
      </w:r>
      <w:bookmarkEnd w:id="221"/>
    </w:p>
    <w:p w14:paraId="17A84CB1" w14:textId="77777777" w:rsidR="00CC54BE" w:rsidRPr="00733E8D" w:rsidRDefault="00CC54BE" w:rsidP="00042CCB">
      <w:pPr>
        <w:rPr>
          <w:rFonts w:cs="Arial"/>
        </w:rPr>
      </w:pPr>
    </w:p>
    <w:p w14:paraId="54EFD737" w14:textId="19F5AD58" w:rsidR="00582309" w:rsidRPr="00733E8D" w:rsidRDefault="00582309" w:rsidP="00582309">
      <w:pPr>
        <w:rPr>
          <w:rFonts w:cs="Arial"/>
          <w:b/>
        </w:rPr>
      </w:pPr>
      <w:r w:rsidRPr="00733E8D">
        <w:rPr>
          <w:rFonts w:cs="Arial"/>
          <w:b/>
          <w:highlight w:val="lightGray"/>
        </w:rPr>
        <w:t>Le coût global annuel de l’assainissement collectif calculé sur 15 ans (</w:t>
      </w:r>
      <w:r>
        <w:rPr>
          <w:rFonts w:cs="Arial"/>
          <w:b/>
          <w:highlight w:val="lightGray"/>
        </w:rPr>
        <w:t>4</w:t>
      </w:r>
      <w:r w:rsidR="00BA33D4">
        <w:rPr>
          <w:rFonts w:cs="Arial"/>
          <w:b/>
          <w:highlight w:val="lightGray"/>
        </w:rPr>
        <w:t xml:space="preserve"> </w:t>
      </w:r>
      <w:r>
        <w:rPr>
          <w:rFonts w:cs="Arial"/>
          <w:b/>
          <w:highlight w:val="lightGray"/>
        </w:rPr>
        <w:t>732.36</w:t>
      </w:r>
      <w:r w:rsidRPr="00733E8D">
        <w:rPr>
          <w:rFonts w:cs="Arial"/>
          <w:b/>
          <w:highlight w:val="lightGray"/>
        </w:rPr>
        <w:t>€/an) est nettement plus avantageux que celui de l’assainissement non collectif (</w:t>
      </w:r>
      <w:r>
        <w:rPr>
          <w:rFonts w:cs="Arial"/>
          <w:b/>
          <w:highlight w:val="lightGray"/>
        </w:rPr>
        <w:t>11</w:t>
      </w:r>
      <w:r w:rsidR="00BA33D4">
        <w:rPr>
          <w:rFonts w:cs="Arial"/>
          <w:b/>
          <w:highlight w:val="lightGray"/>
        </w:rPr>
        <w:t xml:space="preserve"> </w:t>
      </w:r>
      <w:r>
        <w:rPr>
          <w:rFonts w:cs="Arial"/>
          <w:b/>
          <w:highlight w:val="lightGray"/>
        </w:rPr>
        <w:t>742.10</w:t>
      </w:r>
      <w:r w:rsidRPr="00733E8D">
        <w:rPr>
          <w:rFonts w:cs="Arial"/>
          <w:b/>
          <w:highlight w:val="lightGray"/>
        </w:rPr>
        <w:t xml:space="preserve"> €/an).</w:t>
      </w:r>
    </w:p>
    <w:p w14:paraId="5350B741" w14:textId="77777777" w:rsidR="00B446BA" w:rsidRPr="00733E8D" w:rsidRDefault="00B446BA" w:rsidP="00042CCB">
      <w:pPr>
        <w:rPr>
          <w:rFonts w:cs="Arial"/>
        </w:rPr>
      </w:pPr>
    </w:p>
    <w:p w14:paraId="5A932987" w14:textId="257E9160" w:rsidR="00042CCB" w:rsidRPr="00733E8D" w:rsidRDefault="000B1EB2" w:rsidP="00042CCB">
      <w:pPr>
        <w:rPr>
          <w:rFonts w:cs="Arial"/>
          <w:b/>
        </w:rPr>
      </w:pPr>
      <w:r w:rsidRPr="00733E8D">
        <w:rPr>
          <w:rFonts w:cs="Arial"/>
          <w:b/>
          <w:highlight w:val="lightGray"/>
        </w:rPr>
        <w:t xml:space="preserve">Compte tenu de la proximité de ce secteur avec le centre du bourg et </w:t>
      </w:r>
      <w:r w:rsidR="00D76226">
        <w:rPr>
          <w:rFonts w:cs="Arial"/>
          <w:b/>
          <w:highlight w:val="lightGray"/>
        </w:rPr>
        <w:t>d</w:t>
      </w:r>
      <w:r w:rsidR="00941AAE" w:rsidRPr="00733E8D">
        <w:rPr>
          <w:rFonts w:cs="Arial"/>
          <w:b/>
          <w:highlight w:val="lightGray"/>
        </w:rPr>
        <w:t>es infrastructures collectives</w:t>
      </w:r>
      <w:r w:rsidRPr="00733E8D">
        <w:rPr>
          <w:rFonts w:cs="Arial"/>
          <w:b/>
          <w:highlight w:val="lightGray"/>
        </w:rPr>
        <w:t xml:space="preserve"> existantes, </w:t>
      </w:r>
      <w:r w:rsidR="00D76226">
        <w:rPr>
          <w:rFonts w:cs="Arial"/>
          <w:b/>
          <w:highlight w:val="lightGray"/>
        </w:rPr>
        <w:t xml:space="preserve">il est proposé de retenir </w:t>
      </w:r>
      <w:r w:rsidRPr="00733E8D">
        <w:rPr>
          <w:rFonts w:cs="Arial"/>
          <w:b/>
          <w:highlight w:val="lightGray"/>
        </w:rPr>
        <w:t xml:space="preserve">le scénario de l’assainissement collectif </w:t>
      </w:r>
      <w:r w:rsidR="00D76226">
        <w:rPr>
          <w:rFonts w:cs="Arial"/>
          <w:b/>
          <w:highlight w:val="lightGray"/>
        </w:rPr>
        <w:t>pour le secteur « centre bourg »</w:t>
      </w:r>
      <w:r w:rsidR="00043C55" w:rsidRPr="00733E8D">
        <w:rPr>
          <w:rFonts w:cs="Arial"/>
          <w:b/>
          <w:highlight w:val="lightGray"/>
        </w:rPr>
        <w:t>.</w:t>
      </w:r>
    </w:p>
    <w:p w14:paraId="5AAD15FB" w14:textId="77777777" w:rsidR="00043C55" w:rsidRPr="00733E8D" w:rsidRDefault="00043C55" w:rsidP="00042CCB">
      <w:pPr>
        <w:rPr>
          <w:rFonts w:cs="Arial"/>
        </w:rPr>
      </w:pPr>
    </w:p>
    <w:p w14:paraId="3D311447" w14:textId="77777777" w:rsidR="00043C55" w:rsidRPr="00733E8D" w:rsidRDefault="00043C55" w:rsidP="00042CCB">
      <w:pPr>
        <w:rPr>
          <w:rFonts w:cs="Arial"/>
        </w:rPr>
      </w:pPr>
    </w:p>
    <w:p w14:paraId="1EE3B652" w14:textId="77777777" w:rsidR="002C4A5C" w:rsidRPr="00733E8D" w:rsidRDefault="002C4A5C">
      <w:pPr>
        <w:overflowPunct/>
        <w:autoSpaceDE/>
        <w:autoSpaceDN/>
        <w:adjustRightInd/>
        <w:textAlignment w:val="auto"/>
        <w:rPr>
          <w:rFonts w:cs="Arial"/>
        </w:rPr>
      </w:pPr>
      <w:r w:rsidRPr="00733E8D">
        <w:rPr>
          <w:rFonts w:cs="Arial"/>
        </w:rPr>
        <w:br w:type="page"/>
      </w:r>
    </w:p>
    <w:p w14:paraId="20D6290E" w14:textId="77777777" w:rsidR="006E7016" w:rsidRPr="00733E8D" w:rsidRDefault="002C4A5C" w:rsidP="002C4A5C">
      <w:pPr>
        <w:pStyle w:val="Titre3"/>
        <w:rPr>
          <w:rFonts w:cs="Arial"/>
        </w:rPr>
      </w:pPr>
      <w:bookmarkStart w:id="222" w:name="_Toc106893326"/>
      <w:r w:rsidRPr="00733E8D">
        <w:rPr>
          <w:rFonts w:cs="Arial"/>
        </w:rPr>
        <w:lastRenderedPageBreak/>
        <w:t>Secteur 2 : BOURG NORD</w:t>
      </w:r>
      <w:bookmarkEnd w:id="222"/>
    </w:p>
    <w:p w14:paraId="52F1B994" w14:textId="77777777" w:rsidR="002C4A5C" w:rsidRPr="00733E8D" w:rsidRDefault="002C4A5C" w:rsidP="006E7016">
      <w:pPr>
        <w:rPr>
          <w:rFonts w:cs="Arial"/>
        </w:rPr>
      </w:pPr>
    </w:p>
    <w:p w14:paraId="1E694526" w14:textId="77777777" w:rsidR="002C4A5C" w:rsidRPr="00733E8D" w:rsidRDefault="002C4A5C" w:rsidP="002C4A5C">
      <w:pPr>
        <w:rPr>
          <w:rFonts w:cs="Arial"/>
        </w:rPr>
      </w:pPr>
      <w:r w:rsidRPr="00733E8D">
        <w:rPr>
          <w:rFonts w:cs="Arial"/>
          <w:b/>
          <w:u w:val="single"/>
        </w:rPr>
        <w:t>Aspect technique</w:t>
      </w:r>
      <w:r w:rsidRPr="00733E8D">
        <w:rPr>
          <w:rFonts w:cs="Arial"/>
        </w:rPr>
        <w:t xml:space="preserve"> : </w:t>
      </w:r>
    </w:p>
    <w:p w14:paraId="478E893D" w14:textId="77777777" w:rsidR="002C4A5C" w:rsidRPr="00733E8D" w:rsidRDefault="002C4A5C" w:rsidP="002C4A5C">
      <w:pPr>
        <w:rPr>
          <w:rFonts w:cs="Arial"/>
        </w:rPr>
      </w:pPr>
    </w:p>
    <w:p w14:paraId="4233B91C" w14:textId="7EC29984" w:rsidR="002C4A5C" w:rsidRPr="00733E8D" w:rsidRDefault="002C4A5C" w:rsidP="002C4A5C">
      <w:pPr>
        <w:rPr>
          <w:rFonts w:cs="Arial"/>
        </w:rPr>
      </w:pPr>
      <w:r w:rsidRPr="00733E8D">
        <w:rPr>
          <w:rFonts w:cs="Arial"/>
        </w:rPr>
        <w:t>Ce secteur est actuellement classé en zone A</w:t>
      </w:r>
      <w:r w:rsidR="00043C55" w:rsidRPr="00733E8D">
        <w:rPr>
          <w:rFonts w:cs="Arial"/>
        </w:rPr>
        <w:t>u (zone à vocation d’habitat)</w:t>
      </w:r>
      <w:r w:rsidRPr="00733E8D">
        <w:rPr>
          <w:rFonts w:cs="Arial"/>
        </w:rPr>
        <w:t xml:space="preserve"> dans le PLU</w:t>
      </w:r>
      <w:r w:rsidR="00965A91" w:rsidRPr="00733E8D">
        <w:rPr>
          <w:rFonts w:cs="Arial"/>
          <w:lang w:eastAsia="fr-FR"/>
        </w:rPr>
        <w:t xml:space="preserve"> approuvé le 28/06/2017.</w:t>
      </w:r>
    </w:p>
    <w:p w14:paraId="555139BE" w14:textId="77777777" w:rsidR="002C4A5C" w:rsidRPr="00733E8D" w:rsidRDefault="002C4A5C" w:rsidP="002C4A5C">
      <w:pPr>
        <w:rPr>
          <w:rFonts w:cs="Arial"/>
        </w:rPr>
      </w:pPr>
    </w:p>
    <w:p w14:paraId="751C74FD" w14:textId="362BBE6F" w:rsidR="002C4A5C" w:rsidRPr="00733E8D" w:rsidRDefault="000524B7" w:rsidP="00970FBA">
      <w:pPr>
        <w:rPr>
          <w:rFonts w:cs="Arial"/>
        </w:rPr>
      </w:pPr>
      <w:r>
        <w:rPr>
          <w:rFonts w:cs="Arial"/>
        </w:rPr>
        <w:t>Il est prévu sur ce secteur</w:t>
      </w:r>
      <w:r w:rsidR="002C4A5C" w:rsidRPr="00733E8D">
        <w:rPr>
          <w:rFonts w:cs="Arial"/>
        </w:rPr>
        <w:t xml:space="preserve"> </w:t>
      </w:r>
      <w:r w:rsidR="002C4A5C" w:rsidRPr="00970FBA">
        <w:rPr>
          <w:rFonts w:cs="Arial"/>
        </w:rPr>
        <w:t>la construction de 36 logements couvrant une surface totale de 2.2 hectares</w:t>
      </w:r>
      <w:r w:rsidR="00970FBA">
        <w:rPr>
          <w:rFonts w:cs="Arial"/>
        </w:rPr>
        <w:t>.</w:t>
      </w:r>
    </w:p>
    <w:p w14:paraId="54C6BDE4" w14:textId="71D084E5" w:rsidR="0038726F" w:rsidRPr="00733E8D" w:rsidRDefault="0038726F" w:rsidP="002C4A5C">
      <w:pPr>
        <w:rPr>
          <w:rFonts w:cs="Arial"/>
        </w:rPr>
      </w:pPr>
    </w:p>
    <w:p w14:paraId="676FBD53" w14:textId="23D94F42" w:rsidR="002C4A5C" w:rsidRPr="00733E8D" w:rsidRDefault="002C4A5C" w:rsidP="002C4A5C">
      <w:pPr>
        <w:rPr>
          <w:rFonts w:cs="Arial"/>
        </w:rPr>
      </w:pPr>
      <w:r w:rsidRPr="00733E8D">
        <w:rPr>
          <w:rFonts w:cs="Arial"/>
          <w:b/>
        </w:rPr>
        <w:t>Le scénario assainissement collectif</w:t>
      </w:r>
      <w:r w:rsidRPr="00733E8D">
        <w:rPr>
          <w:rFonts w:cs="Arial"/>
        </w:rPr>
        <w:t xml:space="preserve"> consiste à raccorder les nouvelles constructions sur le réseau collectif existant, par le biais d’un nouveau réseau gravitaire (DN200) à poser sur un linéaire total estimé </w:t>
      </w:r>
      <w:r w:rsidR="0038726F" w:rsidRPr="00733E8D">
        <w:rPr>
          <w:rFonts w:cs="Arial"/>
        </w:rPr>
        <w:t xml:space="preserve">à </w:t>
      </w:r>
      <w:r w:rsidR="00373B1E">
        <w:rPr>
          <w:rFonts w:cs="Arial"/>
        </w:rPr>
        <w:t>400</w:t>
      </w:r>
      <w:r w:rsidR="0038726F" w:rsidRPr="00733E8D">
        <w:rPr>
          <w:rFonts w:cs="Arial"/>
        </w:rPr>
        <w:t xml:space="preserve"> m empruntant un chemin </w:t>
      </w:r>
      <w:r w:rsidR="00CC54BE" w:rsidRPr="00733E8D">
        <w:rPr>
          <w:rFonts w:cs="Arial"/>
        </w:rPr>
        <w:t xml:space="preserve">rural </w:t>
      </w:r>
      <w:r w:rsidR="0038726F" w:rsidRPr="00733E8D">
        <w:rPr>
          <w:rFonts w:cs="Arial"/>
        </w:rPr>
        <w:t>existant (voir schéma ci-dessous).</w:t>
      </w:r>
    </w:p>
    <w:p w14:paraId="44BF0FC4" w14:textId="77777777" w:rsidR="0038726F" w:rsidRPr="00733E8D" w:rsidRDefault="0038726F" w:rsidP="006E7016">
      <w:pPr>
        <w:rPr>
          <w:rFonts w:cs="Arial"/>
        </w:rPr>
      </w:pPr>
    </w:p>
    <w:p w14:paraId="70CC9A48" w14:textId="77777777" w:rsidR="006E7016" w:rsidRPr="00733E8D" w:rsidRDefault="006E7016" w:rsidP="006E7016">
      <w:pPr>
        <w:rPr>
          <w:rFonts w:cs="Arial"/>
        </w:rPr>
      </w:pPr>
      <w:r w:rsidRPr="00733E8D">
        <w:rPr>
          <w:rFonts w:cs="Arial"/>
        </w:rPr>
        <w:t xml:space="preserve">Le </w:t>
      </w:r>
      <w:r w:rsidR="0038726F" w:rsidRPr="00733E8D">
        <w:rPr>
          <w:rFonts w:cs="Arial"/>
        </w:rPr>
        <w:t xml:space="preserve">nouveau </w:t>
      </w:r>
      <w:r w:rsidRPr="00733E8D">
        <w:rPr>
          <w:rFonts w:cs="Arial"/>
        </w:rPr>
        <w:t>réseau rejoin</w:t>
      </w:r>
      <w:r w:rsidR="0038726F" w:rsidRPr="00733E8D">
        <w:rPr>
          <w:rFonts w:cs="Arial"/>
        </w:rPr>
        <w:t xml:space="preserve">drait </w:t>
      </w:r>
      <w:r w:rsidRPr="00733E8D">
        <w:rPr>
          <w:rFonts w:cs="Arial"/>
        </w:rPr>
        <w:t>le réseau communal qui se jette dans le poste de relèvement de Moulin Huon.</w:t>
      </w:r>
    </w:p>
    <w:p w14:paraId="7447B251" w14:textId="77777777" w:rsidR="006E7016" w:rsidRPr="00733E8D" w:rsidRDefault="006E7016" w:rsidP="006E7016">
      <w:pPr>
        <w:rPr>
          <w:rFonts w:cs="Arial"/>
        </w:rPr>
      </w:pPr>
    </w:p>
    <w:p w14:paraId="7D90B87F" w14:textId="77777777" w:rsidR="006E7016" w:rsidRPr="00733E8D" w:rsidRDefault="006E7016" w:rsidP="006E7016">
      <w:pPr>
        <w:rPr>
          <w:rFonts w:cs="Arial"/>
        </w:rPr>
      </w:pPr>
      <w:r w:rsidRPr="00733E8D">
        <w:rPr>
          <w:rFonts w:cs="Arial"/>
        </w:rPr>
        <w:t>Le réseau pourrait se raccorder au réseau communal situé derrière l’école.</w:t>
      </w:r>
    </w:p>
    <w:p w14:paraId="6AE7180F" w14:textId="42A74636" w:rsidR="006E7016" w:rsidRPr="00733E8D" w:rsidRDefault="006E7016" w:rsidP="006E7016">
      <w:pPr>
        <w:rPr>
          <w:rFonts w:cs="Arial"/>
        </w:rPr>
      </w:pPr>
    </w:p>
    <w:p w14:paraId="3E92F854" w14:textId="40765E78" w:rsidR="006E7016" w:rsidRPr="00733E8D" w:rsidRDefault="007D7FFE" w:rsidP="006E7016">
      <w:pPr>
        <w:keepNext/>
        <w:jc w:val="center"/>
        <w:rPr>
          <w:rFonts w:cs="Arial"/>
        </w:rPr>
      </w:pPr>
      <w:r>
        <w:object w:dxaOrig="9825" w:dyaOrig="7905" w14:anchorId="5182E389">
          <v:shape id="_x0000_i1038" type="#_x0000_t75" style="width:308pt;height:247.8pt" o:ole="">
            <v:imagedata r:id="rId88" o:title=""/>
          </v:shape>
          <o:OLEObject Type="Embed" ProgID="PBrush" ShapeID="_x0000_i1038" DrawAspect="Content" ObjectID="_1732693965" r:id="rId89"/>
        </w:object>
      </w:r>
    </w:p>
    <w:p w14:paraId="274D722D" w14:textId="1D94FF80" w:rsidR="006E7016" w:rsidRPr="00733E8D" w:rsidRDefault="00DB1CA9" w:rsidP="00DB1CA9">
      <w:pPr>
        <w:pStyle w:val="Lgende"/>
        <w:jc w:val="center"/>
        <w:rPr>
          <w:rFonts w:cs="Arial"/>
          <w:i/>
        </w:rPr>
      </w:pPr>
      <w:bookmarkStart w:id="223" w:name="_Toc106890392"/>
      <w:bookmarkStart w:id="224" w:name="_Toc106893122"/>
      <w:r>
        <w:t xml:space="preserve">Figure </w:t>
      </w:r>
      <w:fldSimple w:instr=" SEQ Figure \* ARABIC ">
        <w:r w:rsidR="00F16C8A">
          <w:rPr>
            <w:noProof/>
          </w:rPr>
          <w:t>28</w:t>
        </w:r>
      </w:fldSimple>
      <w:r>
        <w:t xml:space="preserve"> : </w:t>
      </w:r>
      <w:r w:rsidRPr="00107D54">
        <w:t>Secteur Nord Bourg - collecte des eaux usées</w:t>
      </w:r>
      <w:bookmarkEnd w:id="223"/>
      <w:bookmarkEnd w:id="224"/>
    </w:p>
    <w:p w14:paraId="61220302" w14:textId="77777777" w:rsidR="006E7016" w:rsidRPr="00733E8D" w:rsidRDefault="006E7016" w:rsidP="006E7016">
      <w:pPr>
        <w:tabs>
          <w:tab w:val="left" w:pos="0"/>
        </w:tabs>
        <w:rPr>
          <w:rFonts w:cs="Arial"/>
          <w:sz w:val="24"/>
        </w:rPr>
      </w:pPr>
    </w:p>
    <w:p w14:paraId="70DA5BAF" w14:textId="2CD77CC7" w:rsidR="006E7016" w:rsidRPr="00733E8D" w:rsidRDefault="00CC54BE" w:rsidP="006E7016">
      <w:pPr>
        <w:tabs>
          <w:tab w:val="left" w:pos="0"/>
        </w:tabs>
        <w:rPr>
          <w:rFonts w:cs="Arial"/>
        </w:rPr>
      </w:pPr>
      <w:r w:rsidRPr="00733E8D">
        <w:rPr>
          <w:rFonts w:cs="Arial"/>
          <w:b/>
        </w:rPr>
        <w:t>Le scénario assainissement non collectif</w:t>
      </w:r>
      <w:r w:rsidRPr="00733E8D">
        <w:rPr>
          <w:rFonts w:cs="Arial"/>
        </w:rPr>
        <w:t xml:space="preserve"> consiste à mettre en place des dispositifs d’assainissement autonomes sur chacune des </w:t>
      </w:r>
      <w:r w:rsidR="00970FBA">
        <w:rPr>
          <w:rFonts w:cs="Arial"/>
        </w:rPr>
        <w:t>36</w:t>
      </w:r>
      <w:r w:rsidR="00B83130" w:rsidRPr="00733E8D">
        <w:rPr>
          <w:rFonts w:cs="Arial"/>
        </w:rPr>
        <w:t xml:space="preserve"> </w:t>
      </w:r>
      <w:r w:rsidRPr="00733E8D">
        <w:rPr>
          <w:rFonts w:cs="Arial"/>
        </w:rPr>
        <w:t>constructions nouvelles, adaptés à une aptitude de sol moyenne à médiocre.</w:t>
      </w:r>
    </w:p>
    <w:p w14:paraId="03FC415D" w14:textId="77777777" w:rsidR="006E7016" w:rsidRPr="00733E8D" w:rsidRDefault="006E7016" w:rsidP="006E7016">
      <w:pPr>
        <w:rPr>
          <w:rFonts w:cs="Arial"/>
        </w:rPr>
      </w:pPr>
    </w:p>
    <w:p w14:paraId="7F6438C4" w14:textId="77777777" w:rsidR="00CC54BE" w:rsidRPr="00733E8D" w:rsidRDefault="00CC54BE">
      <w:pPr>
        <w:overflowPunct/>
        <w:autoSpaceDE/>
        <w:autoSpaceDN/>
        <w:adjustRightInd/>
        <w:textAlignment w:val="auto"/>
        <w:rPr>
          <w:rFonts w:cs="Arial"/>
        </w:rPr>
      </w:pPr>
      <w:r w:rsidRPr="00733E8D">
        <w:rPr>
          <w:rFonts w:cs="Arial"/>
        </w:rPr>
        <w:br w:type="page"/>
      </w:r>
    </w:p>
    <w:p w14:paraId="42E2A8F2" w14:textId="77777777" w:rsidR="00CC54BE" w:rsidRPr="00733E8D" w:rsidRDefault="00CC54BE" w:rsidP="00CC54BE">
      <w:pPr>
        <w:rPr>
          <w:rFonts w:cs="Arial"/>
        </w:rPr>
      </w:pPr>
      <w:r w:rsidRPr="00733E8D">
        <w:rPr>
          <w:rFonts w:cs="Arial"/>
          <w:b/>
          <w:u w:val="single"/>
        </w:rPr>
        <w:lastRenderedPageBreak/>
        <w:t>Comparatif financier des deux scénarii</w:t>
      </w:r>
      <w:r w:rsidRPr="00733E8D">
        <w:rPr>
          <w:rFonts w:cs="Arial"/>
        </w:rPr>
        <w:t> :</w:t>
      </w:r>
    </w:p>
    <w:p w14:paraId="0C781B91" w14:textId="77777777" w:rsidR="00CC54BE" w:rsidRPr="00733E8D" w:rsidRDefault="00CC54BE">
      <w:pPr>
        <w:overflowPunct/>
        <w:autoSpaceDE/>
        <w:autoSpaceDN/>
        <w:adjustRightInd/>
        <w:textAlignment w:val="auto"/>
        <w:rPr>
          <w:rFonts w:cs="Arial"/>
        </w:rPr>
      </w:pPr>
    </w:p>
    <w:p w14:paraId="76C6405F" w14:textId="50073E50" w:rsidR="002D6A16" w:rsidRPr="00733E8D" w:rsidRDefault="00582309">
      <w:pPr>
        <w:overflowPunct/>
        <w:autoSpaceDE/>
        <w:autoSpaceDN/>
        <w:adjustRightInd/>
        <w:textAlignment w:val="auto"/>
        <w:rPr>
          <w:rFonts w:cs="Arial"/>
        </w:rPr>
      </w:pPr>
      <w:r>
        <w:object w:dxaOrig="15660" w:dyaOrig="9345" w14:anchorId="70BF3669">
          <v:shape id="_x0000_i1039" type="#_x0000_t75" style="width:497.2pt;height:296.7pt" o:ole="">
            <v:imagedata r:id="rId90" o:title=""/>
          </v:shape>
          <o:OLEObject Type="Embed" ProgID="PBrush" ShapeID="_x0000_i1039" DrawAspect="Content" ObjectID="_1732693966" r:id="rId91"/>
        </w:object>
      </w:r>
    </w:p>
    <w:p w14:paraId="3086BAF0" w14:textId="51DCD2A9" w:rsidR="00552A05" w:rsidRDefault="00552A05" w:rsidP="00552A05">
      <w:pPr>
        <w:pStyle w:val="Lgende"/>
        <w:keepNext/>
        <w:jc w:val="center"/>
      </w:pPr>
      <w:bookmarkStart w:id="225" w:name="_Toc106893506"/>
      <w:r>
        <w:t xml:space="preserve">Tableau </w:t>
      </w:r>
      <w:fldSimple w:instr=" SEQ Tableau \* ARABIC ">
        <w:r w:rsidR="00F16C8A">
          <w:rPr>
            <w:noProof/>
          </w:rPr>
          <w:t>29</w:t>
        </w:r>
      </w:fldSimple>
      <w:r>
        <w:t xml:space="preserve"> : </w:t>
      </w:r>
      <w:r w:rsidRPr="00AE2725">
        <w:t>Comparatif des couts hors taxe d’assainissement collectif / non collectif (nord bourg)</w:t>
      </w:r>
      <w:bookmarkEnd w:id="225"/>
    </w:p>
    <w:p w14:paraId="5B8D24DE" w14:textId="77777777" w:rsidR="002D6A16" w:rsidRPr="00733E8D" w:rsidRDefault="002D6A16" w:rsidP="002D6A16">
      <w:pPr>
        <w:rPr>
          <w:rFonts w:cs="Arial"/>
        </w:rPr>
      </w:pPr>
    </w:p>
    <w:p w14:paraId="50CC3DF3" w14:textId="245C182C" w:rsidR="002D6A16" w:rsidRPr="00733E8D" w:rsidRDefault="002D6A16" w:rsidP="002D6A16">
      <w:pPr>
        <w:rPr>
          <w:rFonts w:cs="Arial"/>
          <w:b/>
        </w:rPr>
      </w:pPr>
      <w:r w:rsidRPr="00733E8D">
        <w:rPr>
          <w:rFonts w:cs="Arial"/>
          <w:b/>
          <w:highlight w:val="lightGray"/>
        </w:rPr>
        <w:t>Le coût global annuel de l’assainissement collectif calculé sur 15 ans (</w:t>
      </w:r>
      <w:r w:rsidR="00970FBA">
        <w:rPr>
          <w:rFonts w:cs="Arial"/>
          <w:b/>
          <w:highlight w:val="lightGray"/>
        </w:rPr>
        <w:t>8</w:t>
      </w:r>
      <w:r w:rsidR="00BA33D4">
        <w:rPr>
          <w:rFonts w:cs="Arial"/>
          <w:b/>
          <w:highlight w:val="lightGray"/>
        </w:rPr>
        <w:t xml:space="preserve"> </w:t>
      </w:r>
      <w:r w:rsidR="00970FBA">
        <w:rPr>
          <w:rFonts w:cs="Arial"/>
          <w:b/>
          <w:highlight w:val="lightGray"/>
        </w:rPr>
        <w:t>032.38</w:t>
      </w:r>
      <w:r w:rsidRPr="00733E8D">
        <w:rPr>
          <w:rFonts w:cs="Arial"/>
          <w:b/>
          <w:highlight w:val="lightGray"/>
        </w:rPr>
        <w:t>€/an) est nettement plus avantageux que celui de l’assainissement non collectif (</w:t>
      </w:r>
      <w:r w:rsidR="00970FBA">
        <w:rPr>
          <w:rFonts w:cs="Arial"/>
          <w:b/>
          <w:highlight w:val="lightGray"/>
        </w:rPr>
        <w:t>22306.56</w:t>
      </w:r>
      <w:r w:rsidRPr="00733E8D">
        <w:rPr>
          <w:rFonts w:cs="Arial"/>
          <w:b/>
          <w:highlight w:val="lightGray"/>
        </w:rPr>
        <w:t xml:space="preserve"> €/an).</w:t>
      </w:r>
    </w:p>
    <w:p w14:paraId="4671834C" w14:textId="77777777" w:rsidR="002D6A16" w:rsidRPr="00733E8D" w:rsidRDefault="002D6A16">
      <w:pPr>
        <w:overflowPunct/>
        <w:autoSpaceDE/>
        <w:autoSpaceDN/>
        <w:adjustRightInd/>
        <w:textAlignment w:val="auto"/>
        <w:rPr>
          <w:rFonts w:cs="Arial"/>
        </w:rPr>
      </w:pPr>
    </w:p>
    <w:p w14:paraId="0BC6C34B" w14:textId="2AADB850" w:rsidR="002D6A16" w:rsidRPr="00733E8D" w:rsidRDefault="00D76226">
      <w:pPr>
        <w:overflowPunct/>
        <w:autoSpaceDE/>
        <w:autoSpaceDN/>
        <w:adjustRightInd/>
        <w:textAlignment w:val="auto"/>
        <w:rPr>
          <w:rFonts w:cs="Arial"/>
        </w:rPr>
      </w:pPr>
      <w:r>
        <w:rPr>
          <w:rFonts w:cs="Arial"/>
        </w:rPr>
        <w:t>Il est proposé de retenir le scénario de l’assainissement collectif</w:t>
      </w:r>
      <w:r w:rsidR="009836DB">
        <w:rPr>
          <w:rFonts w:cs="Arial"/>
        </w:rPr>
        <w:t xml:space="preserve"> pour le secteur « Bourg Nord ».</w:t>
      </w:r>
      <w:r w:rsidR="002D6A16" w:rsidRPr="00733E8D">
        <w:rPr>
          <w:rFonts w:cs="Arial"/>
        </w:rPr>
        <w:br w:type="page"/>
      </w:r>
    </w:p>
    <w:p w14:paraId="720A6C25" w14:textId="762020C8" w:rsidR="0029387C" w:rsidRPr="00733E8D" w:rsidRDefault="0029387C" w:rsidP="0029387C">
      <w:pPr>
        <w:pStyle w:val="Titre3"/>
        <w:rPr>
          <w:rFonts w:cs="Arial"/>
        </w:rPr>
      </w:pPr>
      <w:bookmarkStart w:id="226" w:name="_Toc106893327"/>
      <w:r w:rsidRPr="00733E8D">
        <w:rPr>
          <w:rFonts w:cs="Arial"/>
        </w:rPr>
        <w:lastRenderedPageBreak/>
        <w:t>Secteur 3 : TRAOU BIHAN</w:t>
      </w:r>
      <w:bookmarkEnd w:id="226"/>
    </w:p>
    <w:p w14:paraId="64123ECA" w14:textId="77777777" w:rsidR="00A678BE" w:rsidRPr="00733E8D" w:rsidRDefault="00A678BE" w:rsidP="00A678BE">
      <w:pPr>
        <w:rPr>
          <w:rFonts w:cs="Arial"/>
        </w:rPr>
      </w:pPr>
      <w:r w:rsidRPr="00733E8D">
        <w:rPr>
          <w:rFonts w:cs="Arial"/>
          <w:b/>
          <w:u w:val="single"/>
        </w:rPr>
        <w:t>Aspect technique</w:t>
      </w:r>
      <w:r w:rsidRPr="00733E8D">
        <w:rPr>
          <w:rFonts w:cs="Arial"/>
        </w:rPr>
        <w:t xml:space="preserve"> : </w:t>
      </w:r>
    </w:p>
    <w:p w14:paraId="2AFFB722" w14:textId="77777777" w:rsidR="00A678BE" w:rsidRPr="00733E8D" w:rsidRDefault="00A678BE" w:rsidP="00A678BE">
      <w:pPr>
        <w:rPr>
          <w:rFonts w:cs="Arial"/>
        </w:rPr>
      </w:pPr>
    </w:p>
    <w:p w14:paraId="2F214E79" w14:textId="6849DDF2" w:rsidR="00A678BE" w:rsidRPr="00733E8D" w:rsidRDefault="00A678BE" w:rsidP="00A678BE">
      <w:pPr>
        <w:rPr>
          <w:rFonts w:cs="Arial"/>
        </w:rPr>
      </w:pPr>
      <w:r w:rsidRPr="00733E8D">
        <w:rPr>
          <w:rFonts w:cs="Arial"/>
        </w:rPr>
        <w:t>Ce secteur est actuellement classé en zone A (zone agricole) dans le PLU</w:t>
      </w:r>
      <w:r w:rsidR="0056017E" w:rsidRPr="00733E8D">
        <w:rPr>
          <w:rFonts w:cs="Arial"/>
          <w:lang w:eastAsia="fr-FR"/>
        </w:rPr>
        <w:t xml:space="preserve"> approuvé le 28/06/2017</w:t>
      </w:r>
    </w:p>
    <w:p w14:paraId="4B5FFC3E" w14:textId="28B4DD60" w:rsidR="00065DC8" w:rsidRPr="00733E8D" w:rsidRDefault="00065DC8" w:rsidP="00065DC8">
      <w:pPr>
        <w:rPr>
          <w:rFonts w:cs="Arial"/>
        </w:rPr>
      </w:pPr>
    </w:p>
    <w:p w14:paraId="2672BF22" w14:textId="5448D59F" w:rsidR="00A678BE" w:rsidRPr="00733E8D" w:rsidRDefault="00065DC8" w:rsidP="00A678BE">
      <w:pPr>
        <w:rPr>
          <w:rFonts w:cs="Arial"/>
        </w:rPr>
      </w:pPr>
      <w:r w:rsidRPr="00733E8D">
        <w:rPr>
          <w:rFonts w:cs="Arial"/>
        </w:rPr>
        <w:t>Ce secteur a été étudié car suite au dernier contrôle de bon fonctionnement des assainissements non collectifs, 6 habitations sur 7 présentent des défauts de sécurités sanitaires.</w:t>
      </w:r>
    </w:p>
    <w:p w14:paraId="46456AB5" w14:textId="77777777" w:rsidR="00065DC8" w:rsidRPr="00733E8D" w:rsidRDefault="00065DC8" w:rsidP="00A678BE">
      <w:pPr>
        <w:rPr>
          <w:rFonts w:cs="Arial"/>
        </w:rPr>
      </w:pPr>
    </w:p>
    <w:p w14:paraId="1B1B42B0" w14:textId="459ED544" w:rsidR="00A678BE" w:rsidRPr="00733E8D" w:rsidRDefault="00A678BE" w:rsidP="00A678BE">
      <w:pPr>
        <w:rPr>
          <w:rFonts w:cs="Arial"/>
        </w:rPr>
      </w:pPr>
      <w:r w:rsidRPr="00733E8D">
        <w:rPr>
          <w:rFonts w:cs="Arial"/>
          <w:b/>
        </w:rPr>
        <w:t>Le scénario assainissement collectif</w:t>
      </w:r>
      <w:r w:rsidRPr="00733E8D">
        <w:rPr>
          <w:rFonts w:cs="Arial"/>
        </w:rPr>
        <w:t xml:space="preserve"> consiste à raccorder les constructions</w:t>
      </w:r>
      <w:r w:rsidR="002B0F9E" w:rsidRPr="00733E8D">
        <w:rPr>
          <w:rFonts w:cs="Arial"/>
        </w:rPr>
        <w:t xml:space="preserve"> existantes</w:t>
      </w:r>
      <w:r w:rsidRPr="00733E8D">
        <w:rPr>
          <w:rFonts w:cs="Arial"/>
        </w:rPr>
        <w:t xml:space="preserve"> sur le réseau collectif existant, par le biais d’un nouveau réseau gravitaire (DN200) à poser sur un linéaire total estimé à </w:t>
      </w:r>
      <w:r w:rsidR="006F1D87">
        <w:rPr>
          <w:rFonts w:cs="Arial"/>
        </w:rPr>
        <w:t>515</w:t>
      </w:r>
      <w:r w:rsidR="006F1D87" w:rsidRPr="00733E8D">
        <w:rPr>
          <w:rFonts w:cs="Arial"/>
        </w:rPr>
        <w:t xml:space="preserve"> </w:t>
      </w:r>
      <w:r w:rsidRPr="00733E8D">
        <w:rPr>
          <w:rFonts w:cs="Arial"/>
        </w:rPr>
        <w:t>m empruntant un chemin rural existant (voir schéma ci-dessous).</w:t>
      </w:r>
    </w:p>
    <w:p w14:paraId="7FDA0A6A" w14:textId="77777777" w:rsidR="00A678BE" w:rsidRPr="00733E8D" w:rsidRDefault="00A678BE" w:rsidP="00A678BE">
      <w:pPr>
        <w:rPr>
          <w:rFonts w:cs="Arial"/>
        </w:rPr>
      </w:pPr>
    </w:p>
    <w:p w14:paraId="6ACE725A" w14:textId="0D92A509" w:rsidR="00A678BE" w:rsidRDefault="00A678BE" w:rsidP="00A678BE">
      <w:pPr>
        <w:rPr>
          <w:rFonts w:cs="Arial"/>
        </w:rPr>
      </w:pPr>
      <w:r w:rsidRPr="00733E8D">
        <w:rPr>
          <w:rFonts w:cs="Arial"/>
        </w:rPr>
        <w:t xml:space="preserve">Le nouveau réseau rejoindrait le réseau communal qui se jette dans le poste de relèvement de </w:t>
      </w:r>
      <w:r w:rsidR="002B0F9E" w:rsidRPr="00733E8D">
        <w:rPr>
          <w:rFonts w:cs="Arial"/>
        </w:rPr>
        <w:t>Camarel</w:t>
      </w:r>
      <w:r w:rsidRPr="00733E8D">
        <w:rPr>
          <w:rFonts w:cs="Arial"/>
        </w:rPr>
        <w:t>.</w:t>
      </w:r>
    </w:p>
    <w:p w14:paraId="53424566" w14:textId="77777777" w:rsidR="006565C9" w:rsidRDefault="006565C9" w:rsidP="006F1D87">
      <w:pPr>
        <w:tabs>
          <w:tab w:val="left" w:pos="0"/>
        </w:tabs>
        <w:rPr>
          <w:rFonts w:cs="Arial"/>
        </w:rPr>
      </w:pPr>
    </w:p>
    <w:p w14:paraId="1CF96735" w14:textId="0119BBB2" w:rsidR="006F1D87" w:rsidRPr="00733E8D" w:rsidRDefault="006F1D87" w:rsidP="006F1D87">
      <w:pPr>
        <w:tabs>
          <w:tab w:val="left" w:pos="0"/>
        </w:tabs>
        <w:rPr>
          <w:rFonts w:cs="Arial"/>
        </w:rPr>
      </w:pPr>
      <w:r w:rsidRPr="00733E8D">
        <w:rPr>
          <w:rFonts w:cs="Arial"/>
          <w:b/>
        </w:rPr>
        <w:t>Le scénario assainissement non collectif</w:t>
      </w:r>
      <w:r w:rsidRPr="00733E8D">
        <w:rPr>
          <w:rFonts w:cs="Arial"/>
        </w:rPr>
        <w:t xml:space="preserve"> consiste à mettre en place des dispositifs d’assainissement autonomes sur chacune des </w:t>
      </w:r>
      <w:r>
        <w:rPr>
          <w:rFonts w:cs="Arial"/>
        </w:rPr>
        <w:t>6</w:t>
      </w:r>
      <w:r w:rsidRPr="00733E8D">
        <w:rPr>
          <w:rFonts w:cs="Arial"/>
        </w:rPr>
        <w:t xml:space="preserve"> </w:t>
      </w:r>
      <w:r>
        <w:rPr>
          <w:rFonts w:cs="Arial"/>
        </w:rPr>
        <w:t>habitations non conforme</w:t>
      </w:r>
      <w:r w:rsidRPr="00733E8D">
        <w:rPr>
          <w:rFonts w:cs="Arial"/>
        </w:rPr>
        <w:t>, adaptés à une aptitude de sol moyenne à médiocre.</w:t>
      </w:r>
    </w:p>
    <w:p w14:paraId="18FDD195" w14:textId="77777777" w:rsidR="006F1D87" w:rsidRPr="00733E8D" w:rsidRDefault="006F1D87" w:rsidP="00A678BE">
      <w:pPr>
        <w:rPr>
          <w:rFonts w:cs="Arial"/>
        </w:rPr>
      </w:pPr>
    </w:p>
    <w:p w14:paraId="0D05CBA1" w14:textId="52923C23" w:rsidR="00A678BE" w:rsidRPr="00733E8D" w:rsidRDefault="00A678BE" w:rsidP="00A678BE">
      <w:pPr>
        <w:rPr>
          <w:rFonts w:cs="Arial"/>
        </w:rPr>
      </w:pPr>
    </w:p>
    <w:p w14:paraId="626CF521" w14:textId="01A9837E" w:rsidR="00A678BE" w:rsidRPr="00733E8D" w:rsidRDefault="00FF1CF2" w:rsidP="00A862DD">
      <w:pPr>
        <w:jc w:val="center"/>
        <w:rPr>
          <w:rFonts w:cs="Arial"/>
        </w:rPr>
      </w:pPr>
      <w:r w:rsidRPr="00FF1CF2">
        <w:t xml:space="preserve"> </w:t>
      </w:r>
      <w:r>
        <w:object w:dxaOrig="6990" w:dyaOrig="7620" w14:anchorId="680D305E">
          <v:shape id="_x0000_i1040" type="#_x0000_t75" style="width:233.8pt;height:254.9pt" o:ole="">
            <v:imagedata r:id="rId92" o:title=""/>
          </v:shape>
          <o:OLEObject Type="Embed" ProgID="PBrush" ShapeID="_x0000_i1040" DrawAspect="Content" ObjectID="_1732693967" r:id="rId93"/>
        </w:object>
      </w:r>
    </w:p>
    <w:p w14:paraId="564BDD88" w14:textId="6B28E053" w:rsidR="00A862DD" w:rsidRPr="00733E8D" w:rsidRDefault="00DB1CA9" w:rsidP="00DB1CA9">
      <w:pPr>
        <w:pStyle w:val="Lgende"/>
        <w:jc w:val="center"/>
        <w:rPr>
          <w:rFonts w:cs="Arial"/>
          <w:i/>
        </w:rPr>
      </w:pPr>
      <w:bookmarkStart w:id="227" w:name="_Toc106890393"/>
      <w:bookmarkStart w:id="228" w:name="_Toc106893123"/>
      <w:r>
        <w:t xml:space="preserve">Figure </w:t>
      </w:r>
      <w:fldSimple w:instr=" SEQ Figure \* ARABIC ">
        <w:r w:rsidR="00F16C8A">
          <w:rPr>
            <w:noProof/>
          </w:rPr>
          <w:t>29</w:t>
        </w:r>
      </w:fldSimple>
      <w:r>
        <w:t xml:space="preserve"> : </w:t>
      </w:r>
      <w:r w:rsidRPr="000C5227">
        <w:t>Secteur Traou Bihan - collecte des eaux usées</w:t>
      </w:r>
      <w:bookmarkEnd w:id="227"/>
      <w:bookmarkEnd w:id="228"/>
    </w:p>
    <w:p w14:paraId="7DB1334F" w14:textId="2FB2A555" w:rsidR="00917B58" w:rsidRPr="00733E8D" w:rsidRDefault="00917B58" w:rsidP="00A862DD">
      <w:pPr>
        <w:rPr>
          <w:rFonts w:cs="Arial"/>
        </w:rPr>
      </w:pPr>
    </w:p>
    <w:p w14:paraId="3C43A664" w14:textId="2B39F25A" w:rsidR="001E6796" w:rsidRPr="00733E8D" w:rsidRDefault="00917B58" w:rsidP="00A862DD">
      <w:pPr>
        <w:overflowPunct/>
        <w:autoSpaceDE/>
        <w:autoSpaceDN/>
        <w:adjustRightInd/>
        <w:textAlignment w:val="auto"/>
        <w:rPr>
          <w:rFonts w:cs="Arial"/>
          <w:highlight w:val="lightGray"/>
        </w:rPr>
      </w:pPr>
      <w:r w:rsidRPr="00733E8D">
        <w:rPr>
          <w:rFonts w:cs="Arial"/>
          <w:highlight w:val="lightGray"/>
        </w:rPr>
        <w:t>L’étude du coût de raccordement a été réalisé par le bureau d’études de Lannion</w:t>
      </w:r>
      <w:r w:rsidR="009836DB">
        <w:rPr>
          <w:rFonts w:cs="Arial"/>
          <w:highlight w:val="lightGray"/>
        </w:rPr>
        <w:t>-</w:t>
      </w:r>
      <w:r w:rsidRPr="00733E8D">
        <w:rPr>
          <w:rFonts w:cs="Arial"/>
          <w:highlight w:val="lightGray"/>
        </w:rPr>
        <w:t>Trégor</w:t>
      </w:r>
      <w:r w:rsidR="00DC4A02" w:rsidRPr="00733E8D">
        <w:rPr>
          <w:rFonts w:cs="Arial"/>
          <w:highlight w:val="lightGray"/>
        </w:rPr>
        <w:t xml:space="preserve"> Communauté (</w:t>
      </w:r>
      <w:r w:rsidR="00D35026" w:rsidRPr="00733E8D">
        <w:rPr>
          <w:rFonts w:cs="Arial"/>
          <w:highlight w:val="lightGray"/>
        </w:rPr>
        <w:t xml:space="preserve">Estimation prix raccordement secteur Traou Bihan </w:t>
      </w:r>
      <w:r w:rsidR="00DC4A02" w:rsidRPr="00733E8D">
        <w:rPr>
          <w:rFonts w:cs="Arial"/>
          <w:highlight w:val="lightGray"/>
        </w:rPr>
        <w:t xml:space="preserve">annexe </w:t>
      </w:r>
      <w:r w:rsidR="00D35026" w:rsidRPr="00733E8D">
        <w:rPr>
          <w:rFonts w:cs="Arial"/>
          <w:highlight w:val="lightGray"/>
        </w:rPr>
        <w:t>5</w:t>
      </w:r>
      <w:r w:rsidR="00DC4A02" w:rsidRPr="00733E8D">
        <w:rPr>
          <w:rFonts w:cs="Arial"/>
          <w:highlight w:val="lightGray"/>
        </w:rPr>
        <w:t>), il en ressort que le coût par logement serait de 25 980€. Le prix d’un assai</w:t>
      </w:r>
      <w:r w:rsidR="001E6796" w:rsidRPr="00733E8D">
        <w:rPr>
          <w:rFonts w:cs="Arial"/>
          <w:highlight w:val="lightGray"/>
        </w:rPr>
        <w:t>ni</w:t>
      </w:r>
      <w:r w:rsidR="00DC4A02" w:rsidRPr="00733E8D">
        <w:rPr>
          <w:rFonts w:cs="Arial"/>
          <w:highlight w:val="lightGray"/>
        </w:rPr>
        <w:t xml:space="preserve">ssement non collectif sur une zone </w:t>
      </w:r>
      <w:r w:rsidR="001E6796" w:rsidRPr="00733E8D">
        <w:rPr>
          <w:rFonts w:cs="Arial"/>
          <w:highlight w:val="lightGray"/>
        </w:rPr>
        <w:t xml:space="preserve">avec des </w:t>
      </w:r>
      <w:r w:rsidR="00DC4A02" w:rsidRPr="00733E8D">
        <w:rPr>
          <w:rFonts w:cs="Arial"/>
          <w:highlight w:val="lightGray"/>
        </w:rPr>
        <w:t>contraire</w:t>
      </w:r>
      <w:r w:rsidR="001E6796" w:rsidRPr="00733E8D">
        <w:rPr>
          <w:rFonts w:cs="Arial"/>
          <w:highlight w:val="lightGray"/>
        </w:rPr>
        <w:t>s de place est estimé entre 8000€ et 15000€ par assainissement.</w:t>
      </w:r>
    </w:p>
    <w:p w14:paraId="0B61A55F" w14:textId="0BD75AD4" w:rsidR="003E4B08" w:rsidRDefault="003E4B08" w:rsidP="003E4B08">
      <w:pPr>
        <w:overflowPunct/>
        <w:autoSpaceDE/>
        <w:adjustRightInd/>
        <w:rPr>
          <w:rFonts w:cs="Arial"/>
          <w:b/>
        </w:rPr>
      </w:pPr>
      <w:r w:rsidRPr="006862B2">
        <w:rPr>
          <w:rFonts w:cs="Arial"/>
          <w:b/>
          <w:highlight w:val="lightGray"/>
        </w:rPr>
        <w:t xml:space="preserve">Le maintien en assainissement individuel est </w:t>
      </w:r>
      <w:r w:rsidR="009836DB" w:rsidRPr="006862B2">
        <w:rPr>
          <w:rFonts w:cs="Arial"/>
          <w:b/>
          <w:highlight w:val="lightGray"/>
        </w:rPr>
        <w:t xml:space="preserve">proposé </w:t>
      </w:r>
      <w:r w:rsidRPr="006862B2">
        <w:rPr>
          <w:rFonts w:cs="Arial"/>
          <w:b/>
          <w:highlight w:val="lightGray"/>
        </w:rPr>
        <w:t>sur ce secteur avec un suivi poussé et un accompagnement des propriétaires pour la mise aux normes de leurs installations.</w:t>
      </w:r>
    </w:p>
    <w:p w14:paraId="5FC423E5" w14:textId="77777777" w:rsidR="006565C9" w:rsidRPr="006862B2" w:rsidRDefault="006565C9" w:rsidP="003E4B08">
      <w:pPr>
        <w:overflowPunct/>
        <w:autoSpaceDE/>
        <w:adjustRightInd/>
        <w:rPr>
          <w:rFonts w:cs="Arial"/>
          <w:b/>
        </w:rPr>
      </w:pPr>
    </w:p>
    <w:p w14:paraId="2920E86F" w14:textId="795B06DA" w:rsidR="0029542C" w:rsidRDefault="006565C9" w:rsidP="00AC2BFD">
      <w:pPr>
        <w:ind w:right="1"/>
        <w:rPr>
          <w:rFonts w:eastAsia="SimSun" w:cs="Arial"/>
          <w:lang w:eastAsia="fr-FR"/>
        </w:rPr>
      </w:pPr>
      <w:r w:rsidRPr="00733E8D">
        <w:rPr>
          <w:rFonts w:eastAsia="SimSun" w:cs="Arial"/>
          <w:lang w:eastAsia="fr-FR"/>
        </w:rPr>
        <w:t>Le nouveau règlement de service du SPANC applicable au 1 er janvier 2022 permet la mise en place d’une pénalité financière.</w:t>
      </w:r>
      <w:r>
        <w:rPr>
          <w:rFonts w:eastAsia="SimSun" w:cs="Arial"/>
          <w:lang w:eastAsia="fr-FR"/>
        </w:rPr>
        <w:t xml:space="preserve"> </w:t>
      </w:r>
      <w:r w:rsidRPr="00733E8D">
        <w:rPr>
          <w:rFonts w:eastAsia="SimSun" w:cs="Arial"/>
          <w:lang w:eastAsia="fr-FR"/>
        </w:rPr>
        <w:t xml:space="preserve">Tant que le propriétaire ne s'est pas conformé aux obligations prévues aux </w:t>
      </w:r>
      <w:hyperlink r:id="rId94" w:history="1">
        <w:r w:rsidRPr="00733E8D">
          <w:rPr>
            <w:rFonts w:eastAsia="SimSun" w:cs="Arial"/>
            <w:lang w:eastAsia="fr-FR"/>
          </w:rPr>
          <w:t>articles L. 1331-1 à L. 1331-7-1</w:t>
        </w:r>
      </w:hyperlink>
      <w:r w:rsidRPr="00733E8D">
        <w:rPr>
          <w:rFonts w:eastAsia="SimSun" w:cs="Arial"/>
          <w:lang w:eastAsia="fr-FR"/>
        </w:rPr>
        <w:t xml:space="preserve"> du</w:t>
      </w:r>
      <w:r w:rsidR="00B12A6A">
        <w:rPr>
          <w:rFonts w:cs="Arial"/>
          <w:iCs/>
        </w:rPr>
        <w:t xml:space="preserve"> Code de la santé publiqu</w:t>
      </w:r>
      <w:r w:rsidR="007D1014">
        <w:rPr>
          <w:rFonts w:cs="Arial"/>
          <w:iCs/>
        </w:rPr>
        <w:t>e</w:t>
      </w:r>
      <w:r w:rsidRPr="00733E8D">
        <w:rPr>
          <w:rFonts w:eastAsia="SimSun" w:cs="Arial"/>
          <w:lang w:eastAsia="fr-FR"/>
        </w:rPr>
        <w:t>, il est astreint au paiement d'une somme au moins équivalente à la redevance qu'il aurait payée au service public d'assainissement autonome, et qui peut être majorée dans une proportion fixée dans la limite de 400 %</w:t>
      </w:r>
      <w:r>
        <w:rPr>
          <w:rFonts w:eastAsia="SimSun" w:cs="Arial"/>
          <w:lang w:eastAsia="fr-FR"/>
        </w:rPr>
        <w:t>.</w:t>
      </w:r>
    </w:p>
    <w:p w14:paraId="20AE1651" w14:textId="635AEFAE" w:rsidR="00720FF5" w:rsidRPr="00733E8D" w:rsidRDefault="0029542C" w:rsidP="00720FF5">
      <w:pPr>
        <w:ind w:right="1"/>
        <w:rPr>
          <w:rFonts w:eastAsia="SimSun" w:cs="Arial"/>
          <w:lang w:eastAsia="fr-FR"/>
        </w:rPr>
      </w:pPr>
      <w:r>
        <w:rPr>
          <w:rFonts w:eastAsia="SimSun" w:cs="Arial"/>
          <w:lang w:eastAsia="fr-FR"/>
        </w:rPr>
        <w:t xml:space="preserve">La stratégie d’application du règlement de service du SPANC </w:t>
      </w:r>
      <w:r w:rsidR="00720FF5">
        <w:rPr>
          <w:rFonts w:eastAsia="SimSun" w:cs="Arial"/>
          <w:lang w:eastAsia="fr-FR"/>
        </w:rPr>
        <w:t>concernant la</w:t>
      </w:r>
      <w:r>
        <w:rPr>
          <w:rFonts w:eastAsia="SimSun" w:cs="Arial"/>
          <w:lang w:eastAsia="fr-FR"/>
        </w:rPr>
        <w:t xml:space="preserve"> pénalité financière sera validée en conseil communautaire le 28 juin 2022.</w:t>
      </w:r>
      <w:r w:rsidR="00720FF5" w:rsidRPr="00720FF5">
        <w:rPr>
          <w:rFonts w:eastAsia="SimSun" w:cs="Arial"/>
          <w:lang w:eastAsia="fr-FR"/>
        </w:rPr>
        <w:t xml:space="preserve"> </w:t>
      </w:r>
      <w:r w:rsidR="00720FF5" w:rsidRPr="00733E8D">
        <w:rPr>
          <w:rFonts w:eastAsia="SimSun" w:cs="Arial"/>
          <w:lang w:eastAsia="fr-FR"/>
        </w:rPr>
        <w:t xml:space="preserve">(Règlement </w:t>
      </w:r>
      <w:r w:rsidR="00720FF5">
        <w:rPr>
          <w:rFonts w:eastAsia="SimSun" w:cs="Arial"/>
          <w:lang w:eastAsia="fr-FR"/>
        </w:rPr>
        <w:t>de service du SPANC</w:t>
      </w:r>
      <w:r w:rsidR="00720FF5" w:rsidRPr="00733E8D">
        <w:rPr>
          <w:rFonts w:eastAsia="SimSun" w:cs="Arial"/>
          <w:lang w:eastAsia="fr-FR"/>
        </w:rPr>
        <w:t xml:space="preserve"> en annexe </w:t>
      </w:r>
      <w:r w:rsidR="00720FF5">
        <w:rPr>
          <w:rFonts w:eastAsia="SimSun" w:cs="Arial"/>
          <w:lang w:eastAsia="fr-FR"/>
        </w:rPr>
        <w:t>6</w:t>
      </w:r>
      <w:r w:rsidR="00720FF5" w:rsidRPr="00733E8D">
        <w:rPr>
          <w:rFonts w:eastAsia="SimSun" w:cs="Arial"/>
          <w:lang w:eastAsia="fr-FR"/>
        </w:rPr>
        <w:t>)</w:t>
      </w:r>
    </w:p>
    <w:p w14:paraId="6BDDB2F8" w14:textId="357ED07B" w:rsidR="006E7016" w:rsidRPr="00AC2BFD" w:rsidRDefault="006E7016" w:rsidP="00AC2BFD">
      <w:pPr>
        <w:ind w:right="1"/>
        <w:rPr>
          <w:rFonts w:eastAsia="SimSun" w:cs="Arial"/>
          <w:lang w:eastAsia="fr-FR"/>
        </w:rPr>
      </w:pPr>
      <w:r w:rsidRPr="00733E8D">
        <w:rPr>
          <w:rFonts w:cs="Arial"/>
        </w:rPr>
        <w:br w:type="page"/>
      </w:r>
    </w:p>
    <w:p w14:paraId="3327C516" w14:textId="77777777" w:rsidR="00CE114D" w:rsidRPr="00733E8D" w:rsidRDefault="00CE114D" w:rsidP="00B0471B">
      <w:pPr>
        <w:rPr>
          <w:rFonts w:cs="Arial"/>
        </w:rPr>
      </w:pPr>
    </w:p>
    <w:p w14:paraId="17C0B38A" w14:textId="6C6A7500" w:rsidR="00141051" w:rsidRPr="00733E8D" w:rsidRDefault="00141051" w:rsidP="00AF2E59">
      <w:pPr>
        <w:pStyle w:val="Titre2"/>
        <w:ind w:left="568"/>
        <w:rPr>
          <w:rFonts w:cs="Arial"/>
          <w:color w:val="auto"/>
        </w:rPr>
      </w:pPr>
      <w:bookmarkStart w:id="229" w:name="_Toc106893328"/>
      <w:bookmarkStart w:id="230" w:name="_Toc294423614"/>
      <w:r w:rsidRPr="00733E8D">
        <w:rPr>
          <w:rFonts w:cs="Arial"/>
          <w:color w:val="auto"/>
        </w:rPr>
        <w:t>Proposition de zonage</w:t>
      </w:r>
      <w:r w:rsidR="00FF7F1F" w:rsidRPr="00733E8D">
        <w:rPr>
          <w:rFonts w:cs="Arial"/>
          <w:color w:val="auto"/>
        </w:rPr>
        <w:t xml:space="preserve"> des secteurs étudié</w:t>
      </w:r>
      <w:r w:rsidR="009836DB">
        <w:rPr>
          <w:rFonts w:cs="Arial"/>
          <w:color w:val="auto"/>
        </w:rPr>
        <w:t>s</w:t>
      </w:r>
      <w:bookmarkEnd w:id="229"/>
    </w:p>
    <w:p w14:paraId="56B460BD" w14:textId="77777777" w:rsidR="000B1EB2" w:rsidRPr="00733E8D" w:rsidRDefault="000B1EB2" w:rsidP="000B1EB2">
      <w:pPr>
        <w:rPr>
          <w:rFonts w:cs="Arial"/>
          <w:color w:val="000000" w:themeColor="text1"/>
        </w:rPr>
      </w:pPr>
      <w:r w:rsidRPr="00733E8D">
        <w:rPr>
          <w:rFonts w:cs="Arial"/>
          <w:color w:val="000000" w:themeColor="text1"/>
        </w:rPr>
        <w:t xml:space="preserve">Le zonage suivant est proposé : </w:t>
      </w:r>
    </w:p>
    <w:p w14:paraId="60F027EC" w14:textId="77777777" w:rsidR="000B1EB2" w:rsidRPr="00733E8D" w:rsidRDefault="000B1EB2" w:rsidP="000B1EB2">
      <w:pPr>
        <w:overflowPunct/>
        <w:autoSpaceDE/>
        <w:autoSpaceDN/>
        <w:adjustRightInd/>
        <w:textAlignment w:val="auto"/>
        <w:rPr>
          <w:rFonts w:cs="Arial"/>
          <w:b/>
          <w:color w:val="000000" w:themeColor="text1"/>
        </w:rPr>
      </w:pPr>
    </w:p>
    <w:tbl>
      <w:tblPr>
        <w:tblStyle w:val="Grilledutableau"/>
        <w:tblW w:w="10123" w:type="dxa"/>
        <w:tblLook w:val="04A0" w:firstRow="1" w:lastRow="0" w:firstColumn="1" w:lastColumn="0" w:noHBand="0" w:noVBand="1"/>
      </w:tblPr>
      <w:tblGrid>
        <w:gridCol w:w="2554"/>
        <w:gridCol w:w="2532"/>
        <w:gridCol w:w="2535"/>
        <w:gridCol w:w="2502"/>
      </w:tblGrid>
      <w:tr w:rsidR="000B1EB2" w:rsidRPr="00733E8D" w14:paraId="26E3497B" w14:textId="77777777" w:rsidTr="003A3101">
        <w:trPr>
          <w:trHeight w:val="690"/>
        </w:trPr>
        <w:tc>
          <w:tcPr>
            <w:tcW w:w="2554" w:type="dxa"/>
            <w:shd w:val="clear" w:color="auto" w:fill="F2F2F2" w:themeFill="background1" w:themeFillShade="F2"/>
            <w:vAlign w:val="center"/>
          </w:tcPr>
          <w:p w14:paraId="78386CD6" w14:textId="77777777" w:rsidR="000B1EB2" w:rsidRPr="00733E8D" w:rsidRDefault="000B1EB2" w:rsidP="003A3101">
            <w:pPr>
              <w:overflowPunct/>
              <w:autoSpaceDE/>
              <w:autoSpaceDN/>
              <w:adjustRightInd/>
              <w:jc w:val="center"/>
              <w:textAlignment w:val="auto"/>
              <w:rPr>
                <w:rFonts w:cs="Arial"/>
                <w:color w:val="000000" w:themeColor="text1"/>
              </w:rPr>
            </w:pPr>
            <w:r w:rsidRPr="00733E8D">
              <w:rPr>
                <w:rFonts w:cs="Arial"/>
                <w:color w:val="000000" w:themeColor="text1"/>
              </w:rPr>
              <w:t>Zone</w:t>
            </w:r>
          </w:p>
        </w:tc>
        <w:tc>
          <w:tcPr>
            <w:tcW w:w="2532" w:type="dxa"/>
            <w:shd w:val="clear" w:color="auto" w:fill="F2F2F2" w:themeFill="background1" w:themeFillShade="F2"/>
            <w:vAlign w:val="center"/>
          </w:tcPr>
          <w:p w14:paraId="27B4415C" w14:textId="77777777" w:rsidR="000B1EB2" w:rsidRPr="00733E8D" w:rsidRDefault="000B1EB2" w:rsidP="003A3101">
            <w:pPr>
              <w:overflowPunct/>
              <w:autoSpaceDE/>
              <w:autoSpaceDN/>
              <w:adjustRightInd/>
              <w:jc w:val="center"/>
              <w:textAlignment w:val="auto"/>
              <w:rPr>
                <w:rFonts w:cs="Arial"/>
                <w:color w:val="000000" w:themeColor="text1"/>
              </w:rPr>
            </w:pPr>
            <w:r w:rsidRPr="00733E8D">
              <w:rPr>
                <w:rFonts w:cs="Arial"/>
                <w:color w:val="000000" w:themeColor="text1"/>
              </w:rPr>
              <w:t>Nom</w:t>
            </w:r>
          </w:p>
        </w:tc>
        <w:tc>
          <w:tcPr>
            <w:tcW w:w="2535" w:type="dxa"/>
            <w:shd w:val="clear" w:color="auto" w:fill="F2F2F2" w:themeFill="background1" w:themeFillShade="F2"/>
            <w:vAlign w:val="center"/>
          </w:tcPr>
          <w:p w14:paraId="493C2463" w14:textId="77777777" w:rsidR="000B1EB2" w:rsidRPr="00733E8D" w:rsidRDefault="000B1EB2" w:rsidP="003A3101">
            <w:pPr>
              <w:overflowPunct/>
              <w:autoSpaceDE/>
              <w:autoSpaceDN/>
              <w:adjustRightInd/>
              <w:jc w:val="center"/>
              <w:textAlignment w:val="auto"/>
              <w:rPr>
                <w:rFonts w:cs="Arial"/>
                <w:color w:val="000000" w:themeColor="text1"/>
              </w:rPr>
            </w:pPr>
            <w:r w:rsidRPr="00733E8D">
              <w:rPr>
                <w:rFonts w:cs="Arial"/>
                <w:color w:val="000000" w:themeColor="text1"/>
              </w:rPr>
              <w:t xml:space="preserve">Scénario 1 : assainissement </w:t>
            </w:r>
            <w:r w:rsidRPr="00733E8D">
              <w:rPr>
                <w:rFonts w:cs="Arial"/>
                <w:b/>
                <w:color w:val="000000" w:themeColor="text1"/>
              </w:rPr>
              <w:t>collectif</w:t>
            </w:r>
          </w:p>
        </w:tc>
        <w:tc>
          <w:tcPr>
            <w:tcW w:w="2502" w:type="dxa"/>
            <w:shd w:val="clear" w:color="auto" w:fill="F2F2F2" w:themeFill="background1" w:themeFillShade="F2"/>
            <w:vAlign w:val="center"/>
          </w:tcPr>
          <w:p w14:paraId="234CCC1F" w14:textId="77777777" w:rsidR="000B1EB2" w:rsidRPr="00733E8D" w:rsidRDefault="000B1EB2" w:rsidP="003A3101">
            <w:pPr>
              <w:overflowPunct/>
              <w:autoSpaceDE/>
              <w:autoSpaceDN/>
              <w:adjustRightInd/>
              <w:jc w:val="center"/>
              <w:textAlignment w:val="auto"/>
              <w:rPr>
                <w:rFonts w:cs="Arial"/>
                <w:color w:val="000000" w:themeColor="text1"/>
              </w:rPr>
            </w:pPr>
            <w:r w:rsidRPr="00733E8D">
              <w:rPr>
                <w:rFonts w:cs="Arial"/>
                <w:color w:val="000000" w:themeColor="text1"/>
              </w:rPr>
              <w:t xml:space="preserve">Scénario 2 : assainissement </w:t>
            </w:r>
          </w:p>
          <w:p w14:paraId="543F9927" w14:textId="77777777" w:rsidR="000B1EB2" w:rsidRPr="00733E8D" w:rsidRDefault="000B1EB2" w:rsidP="003A3101">
            <w:pPr>
              <w:overflowPunct/>
              <w:autoSpaceDE/>
              <w:autoSpaceDN/>
              <w:adjustRightInd/>
              <w:jc w:val="center"/>
              <w:textAlignment w:val="auto"/>
              <w:rPr>
                <w:rFonts w:cs="Arial"/>
                <w:b/>
                <w:color w:val="000000" w:themeColor="text1"/>
              </w:rPr>
            </w:pPr>
            <w:r w:rsidRPr="00733E8D">
              <w:rPr>
                <w:rFonts w:cs="Arial"/>
                <w:b/>
                <w:color w:val="000000" w:themeColor="text1"/>
              </w:rPr>
              <w:t>non collectif</w:t>
            </w:r>
          </w:p>
        </w:tc>
      </w:tr>
      <w:tr w:rsidR="000B1EB2" w:rsidRPr="00733E8D" w14:paraId="3D019D8D" w14:textId="77777777" w:rsidTr="003A3101">
        <w:trPr>
          <w:trHeight w:val="690"/>
        </w:trPr>
        <w:tc>
          <w:tcPr>
            <w:tcW w:w="2554" w:type="dxa"/>
            <w:tcBorders>
              <w:bottom w:val="single" w:sz="4" w:space="0" w:color="000000" w:themeColor="text1"/>
            </w:tcBorders>
            <w:vAlign w:val="center"/>
          </w:tcPr>
          <w:p w14:paraId="7886C521" w14:textId="77777777" w:rsidR="000B1EB2" w:rsidRPr="00733E8D" w:rsidRDefault="000B1EB2" w:rsidP="003A3101">
            <w:pPr>
              <w:overflowPunct/>
              <w:autoSpaceDE/>
              <w:autoSpaceDN/>
              <w:adjustRightInd/>
              <w:jc w:val="center"/>
              <w:textAlignment w:val="auto"/>
              <w:rPr>
                <w:rFonts w:cs="Arial"/>
                <w:b/>
                <w:bCs/>
                <w:color w:val="000000"/>
              </w:rPr>
            </w:pPr>
            <w:r w:rsidRPr="00733E8D">
              <w:rPr>
                <w:rFonts w:cs="Arial"/>
                <w:b/>
                <w:bCs/>
                <w:color w:val="000000"/>
              </w:rPr>
              <w:t>1</w:t>
            </w:r>
          </w:p>
        </w:tc>
        <w:tc>
          <w:tcPr>
            <w:tcW w:w="2532" w:type="dxa"/>
            <w:vAlign w:val="center"/>
          </w:tcPr>
          <w:p w14:paraId="65456DD6" w14:textId="77777777" w:rsidR="000B1EB2" w:rsidRPr="00733E8D" w:rsidRDefault="000B1EB2" w:rsidP="003A3101">
            <w:pPr>
              <w:overflowPunct/>
              <w:autoSpaceDE/>
              <w:autoSpaceDN/>
              <w:adjustRightInd/>
              <w:jc w:val="center"/>
              <w:textAlignment w:val="auto"/>
              <w:rPr>
                <w:rFonts w:cs="Arial"/>
                <w:lang w:eastAsia="fr-FR"/>
              </w:rPr>
            </w:pPr>
            <w:r w:rsidRPr="00733E8D">
              <w:rPr>
                <w:rFonts w:cs="Arial"/>
                <w:b/>
              </w:rPr>
              <w:t>Centre Bourg</w:t>
            </w:r>
          </w:p>
        </w:tc>
        <w:tc>
          <w:tcPr>
            <w:tcW w:w="2535" w:type="dxa"/>
            <w:tcBorders>
              <w:right w:val="single" w:sz="4" w:space="0" w:color="auto"/>
            </w:tcBorders>
            <w:vAlign w:val="center"/>
          </w:tcPr>
          <w:p w14:paraId="3393857B" w14:textId="77777777" w:rsidR="000B1EB2" w:rsidRPr="00733E8D" w:rsidRDefault="000B1EB2" w:rsidP="003A3101">
            <w:pPr>
              <w:overflowPunct/>
              <w:autoSpaceDE/>
              <w:autoSpaceDN/>
              <w:adjustRightInd/>
              <w:jc w:val="center"/>
              <w:textAlignment w:val="auto"/>
              <w:rPr>
                <w:rFonts w:cs="Arial"/>
                <w:b/>
                <w:color w:val="000000" w:themeColor="text1"/>
              </w:rPr>
            </w:pPr>
            <w:r w:rsidRPr="00733E8D">
              <w:rPr>
                <w:rFonts w:cs="Arial"/>
                <w:b/>
                <w:color w:val="000000" w:themeColor="text1"/>
              </w:rPr>
              <w:t>X</w:t>
            </w:r>
          </w:p>
        </w:tc>
        <w:tc>
          <w:tcPr>
            <w:tcW w:w="2502" w:type="dxa"/>
            <w:tcBorders>
              <w:left w:val="single" w:sz="4" w:space="0" w:color="auto"/>
            </w:tcBorders>
            <w:vAlign w:val="center"/>
          </w:tcPr>
          <w:p w14:paraId="3D749840" w14:textId="77777777" w:rsidR="000B1EB2" w:rsidRPr="00733E8D" w:rsidRDefault="000B1EB2" w:rsidP="003A3101">
            <w:pPr>
              <w:overflowPunct/>
              <w:autoSpaceDE/>
              <w:autoSpaceDN/>
              <w:adjustRightInd/>
              <w:jc w:val="center"/>
              <w:textAlignment w:val="auto"/>
              <w:rPr>
                <w:rFonts w:cs="Arial"/>
                <w:b/>
                <w:color w:val="000000" w:themeColor="text1"/>
              </w:rPr>
            </w:pPr>
          </w:p>
        </w:tc>
      </w:tr>
      <w:tr w:rsidR="000B1EB2" w:rsidRPr="00733E8D" w14:paraId="4AA29C01" w14:textId="77777777" w:rsidTr="003A3101">
        <w:trPr>
          <w:trHeight w:val="690"/>
        </w:trPr>
        <w:tc>
          <w:tcPr>
            <w:tcW w:w="2554" w:type="dxa"/>
            <w:tcBorders>
              <w:bottom w:val="single" w:sz="4" w:space="0" w:color="000000" w:themeColor="text1"/>
            </w:tcBorders>
            <w:vAlign w:val="center"/>
          </w:tcPr>
          <w:p w14:paraId="0205FCF3" w14:textId="77777777" w:rsidR="000B1EB2" w:rsidRPr="00733E8D" w:rsidRDefault="000B1EB2" w:rsidP="003A3101">
            <w:pPr>
              <w:overflowPunct/>
              <w:autoSpaceDE/>
              <w:autoSpaceDN/>
              <w:adjustRightInd/>
              <w:jc w:val="center"/>
              <w:textAlignment w:val="auto"/>
              <w:rPr>
                <w:rFonts w:cs="Arial"/>
                <w:b/>
                <w:bCs/>
                <w:color w:val="000000"/>
              </w:rPr>
            </w:pPr>
            <w:r w:rsidRPr="00733E8D">
              <w:rPr>
                <w:rFonts w:cs="Arial"/>
                <w:b/>
                <w:bCs/>
                <w:color w:val="000000"/>
              </w:rPr>
              <w:t>2</w:t>
            </w:r>
          </w:p>
        </w:tc>
        <w:tc>
          <w:tcPr>
            <w:tcW w:w="2532" w:type="dxa"/>
            <w:vAlign w:val="center"/>
          </w:tcPr>
          <w:p w14:paraId="3AC597C5" w14:textId="77777777" w:rsidR="000B1EB2" w:rsidRPr="00733E8D" w:rsidRDefault="000B1EB2" w:rsidP="009C0F8E">
            <w:pPr>
              <w:overflowPunct/>
              <w:autoSpaceDE/>
              <w:autoSpaceDN/>
              <w:adjustRightInd/>
              <w:jc w:val="center"/>
              <w:textAlignment w:val="auto"/>
              <w:rPr>
                <w:rFonts w:cs="Arial"/>
                <w:lang w:eastAsia="fr-FR"/>
              </w:rPr>
            </w:pPr>
            <w:r w:rsidRPr="00733E8D">
              <w:rPr>
                <w:rFonts w:cs="Arial"/>
                <w:b/>
              </w:rPr>
              <w:t>Nord du Bourg</w:t>
            </w:r>
          </w:p>
        </w:tc>
        <w:tc>
          <w:tcPr>
            <w:tcW w:w="2535" w:type="dxa"/>
            <w:tcBorders>
              <w:right w:val="single" w:sz="4" w:space="0" w:color="auto"/>
            </w:tcBorders>
            <w:vAlign w:val="center"/>
          </w:tcPr>
          <w:p w14:paraId="495C41D3" w14:textId="77777777" w:rsidR="000B1EB2" w:rsidRPr="00733E8D" w:rsidRDefault="000B1EB2" w:rsidP="003A3101">
            <w:pPr>
              <w:overflowPunct/>
              <w:autoSpaceDE/>
              <w:autoSpaceDN/>
              <w:adjustRightInd/>
              <w:jc w:val="center"/>
              <w:textAlignment w:val="auto"/>
              <w:rPr>
                <w:rFonts w:cs="Arial"/>
                <w:b/>
                <w:color w:val="000000" w:themeColor="text1"/>
              </w:rPr>
            </w:pPr>
            <w:r w:rsidRPr="00733E8D">
              <w:rPr>
                <w:rFonts w:cs="Arial"/>
                <w:b/>
                <w:color w:val="000000" w:themeColor="text1"/>
              </w:rPr>
              <w:t>X</w:t>
            </w:r>
          </w:p>
        </w:tc>
        <w:tc>
          <w:tcPr>
            <w:tcW w:w="2502" w:type="dxa"/>
            <w:tcBorders>
              <w:left w:val="single" w:sz="4" w:space="0" w:color="auto"/>
            </w:tcBorders>
            <w:vAlign w:val="center"/>
          </w:tcPr>
          <w:p w14:paraId="735623A6" w14:textId="77777777" w:rsidR="000B1EB2" w:rsidRPr="00733E8D" w:rsidRDefault="000B1EB2" w:rsidP="003A3101">
            <w:pPr>
              <w:overflowPunct/>
              <w:autoSpaceDE/>
              <w:autoSpaceDN/>
              <w:adjustRightInd/>
              <w:jc w:val="center"/>
              <w:textAlignment w:val="auto"/>
              <w:rPr>
                <w:rFonts w:cs="Arial"/>
                <w:b/>
                <w:color w:val="000000" w:themeColor="text1"/>
              </w:rPr>
            </w:pPr>
          </w:p>
        </w:tc>
      </w:tr>
      <w:tr w:rsidR="000B1EB2" w:rsidRPr="00733E8D" w14:paraId="581A361C" w14:textId="77777777" w:rsidTr="003A3101">
        <w:trPr>
          <w:trHeight w:val="690"/>
        </w:trPr>
        <w:tc>
          <w:tcPr>
            <w:tcW w:w="2554" w:type="dxa"/>
            <w:tcBorders>
              <w:bottom w:val="single" w:sz="4" w:space="0" w:color="000000" w:themeColor="text1"/>
            </w:tcBorders>
            <w:vAlign w:val="center"/>
          </w:tcPr>
          <w:p w14:paraId="5B47A036" w14:textId="77777777" w:rsidR="000B1EB2" w:rsidRPr="00733E8D" w:rsidRDefault="000B1EB2" w:rsidP="003A3101">
            <w:pPr>
              <w:overflowPunct/>
              <w:autoSpaceDE/>
              <w:autoSpaceDN/>
              <w:adjustRightInd/>
              <w:jc w:val="center"/>
              <w:textAlignment w:val="auto"/>
              <w:rPr>
                <w:rFonts w:cs="Arial"/>
                <w:b/>
                <w:bCs/>
                <w:color w:val="000000"/>
              </w:rPr>
            </w:pPr>
            <w:r w:rsidRPr="00733E8D">
              <w:rPr>
                <w:rFonts w:cs="Arial"/>
                <w:b/>
                <w:bCs/>
                <w:color w:val="000000"/>
              </w:rPr>
              <w:t>3</w:t>
            </w:r>
          </w:p>
        </w:tc>
        <w:tc>
          <w:tcPr>
            <w:tcW w:w="2532" w:type="dxa"/>
            <w:vAlign w:val="center"/>
          </w:tcPr>
          <w:p w14:paraId="65DA2D41" w14:textId="360BABBD" w:rsidR="000B1EB2" w:rsidRPr="00733E8D" w:rsidRDefault="00D7099B" w:rsidP="009C0F8E">
            <w:pPr>
              <w:overflowPunct/>
              <w:autoSpaceDE/>
              <w:autoSpaceDN/>
              <w:adjustRightInd/>
              <w:jc w:val="center"/>
              <w:textAlignment w:val="auto"/>
              <w:rPr>
                <w:rFonts w:cs="Arial"/>
                <w:b/>
              </w:rPr>
            </w:pPr>
            <w:r w:rsidRPr="00733E8D">
              <w:rPr>
                <w:rFonts w:cs="Arial"/>
                <w:b/>
              </w:rPr>
              <w:t>Traou Bihan</w:t>
            </w:r>
          </w:p>
        </w:tc>
        <w:tc>
          <w:tcPr>
            <w:tcW w:w="2535" w:type="dxa"/>
            <w:tcBorders>
              <w:right w:val="single" w:sz="4" w:space="0" w:color="auto"/>
            </w:tcBorders>
            <w:vAlign w:val="center"/>
          </w:tcPr>
          <w:p w14:paraId="7E06F731" w14:textId="50F68847" w:rsidR="000B1EB2" w:rsidRPr="00733E8D" w:rsidRDefault="000B1EB2" w:rsidP="003A3101">
            <w:pPr>
              <w:overflowPunct/>
              <w:autoSpaceDE/>
              <w:autoSpaceDN/>
              <w:adjustRightInd/>
              <w:jc w:val="center"/>
              <w:textAlignment w:val="auto"/>
              <w:rPr>
                <w:rFonts w:cs="Arial"/>
                <w:b/>
                <w:color w:val="000000" w:themeColor="text1"/>
              </w:rPr>
            </w:pPr>
          </w:p>
        </w:tc>
        <w:tc>
          <w:tcPr>
            <w:tcW w:w="2502" w:type="dxa"/>
            <w:tcBorders>
              <w:left w:val="single" w:sz="4" w:space="0" w:color="auto"/>
            </w:tcBorders>
            <w:vAlign w:val="center"/>
          </w:tcPr>
          <w:p w14:paraId="6C46182C" w14:textId="2E3D9C78" w:rsidR="000B1EB2" w:rsidRPr="00733E8D" w:rsidRDefault="00DC4A02" w:rsidP="003A3101">
            <w:pPr>
              <w:overflowPunct/>
              <w:autoSpaceDE/>
              <w:autoSpaceDN/>
              <w:adjustRightInd/>
              <w:jc w:val="center"/>
              <w:textAlignment w:val="auto"/>
              <w:rPr>
                <w:rFonts w:cs="Arial"/>
                <w:b/>
                <w:color w:val="000000" w:themeColor="text1"/>
              </w:rPr>
            </w:pPr>
            <w:r w:rsidRPr="00733E8D">
              <w:rPr>
                <w:rFonts w:cs="Arial"/>
                <w:b/>
                <w:color w:val="000000" w:themeColor="text1"/>
              </w:rPr>
              <w:t>X</w:t>
            </w:r>
          </w:p>
        </w:tc>
      </w:tr>
    </w:tbl>
    <w:p w14:paraId="143CDCF8" w14:textId="3CB42FEE" w:rsidR="00552A05" w:rsidRDefault="00552A05" w:rsidP="00552A05">
      <w:pPr>
        <w:pStyle w:val="Lgende"/>
        <w:keepNext/>
        <w:jc w:val="center"/>
      </w:pPr>
      <w:bookmarkStart w:id="231" w:name="_Toc106893507"/>
      <w:r>
        <w:t xml:space="preserve">Tableau </w:t>
      </w:r>
      <w:fldSimple w:instr=" SEQ Tableau \* ARABIC ">
        <w:r w:rsidR="00F16C8A">
          <w:rPr>
            <w:noProof/>
          </w:rPr>
          <w:t>30</w:t>
        </w:r>
      </w:fldSimple>
      <w:r>
        <w:t xml:space="preserve"> : </w:t>
      </w:r>
      <w:r w:rsidRPr="003860B2">
        <w:t>Proposition de zonage</w:t>
      </w:r>
      <w:bookmarkEnd w:id="231"/>
    </w:p>
    <w:p w14:paraId="42BAAD24" w14:textId="77777777" w:rsidR="00141051" w:rsidRPr="00733E8D" w:rsidRDefault="00141051" w:rsidP="00141051">
      <w:pPr>
        <w:rPr>
          <w:rFonts w:cs="Arial"/>
        </w:rPr>
      </w:pPr>
    </w:p>
    <w:p w14:paraId="0E912196" w14:textId="77777777" w:rsidR="000B1EB2" w:rsidRPr="00733E8D" w:rsidRDefault="000B1EB2" w:rsidP="000B1EB2">
      <w:pPr>
        <w:overflowPunct/>
        <w:autoSpaceDE/>
        <w:autoSpaceDN/>
        <w:adjustRightInd/>
        <w:textAlignment w:val="auto"/>
        <w:rPr>
          <w:rFonts w:cs="Arial"/>
        </w:rPr>
      </w:pPr>
    </w:p>
    <w:p w14:paraId="70C2335B" w14:textId="77777777" w:rsidR="000B1EB2" w:rsidRPr="00733E8D" w:rsidRDefault="000B1EB2" w:rsidP="000B1EB2">
      <w:pPr>
        <w:rPr>
          <w:rFonts w:cs="Arial"/>
        </w:rPr>
      </w:pPr>
    </w:p>
    <w:tbl>
      <w:tblPr>
        <w:tblStyle w:val="Grilledutableau"/>
        <w:tblW w:w="10201" w:type="dxa"/>
        <w:tblLook w:val="04A0" w:firstRow="1" w:lastRow="0" w:firstColumn="1" w:lastColumn="0" w:noHBand="0" w:noVBand="1"/>
      </w:tblPr>
      <w:tblGrid>
        <w:gridCol w:w="3125"/>
        <w:gridCol w:w="1656"/>
        <w:gridCol w:w="5420"/>
      </w:tblGrid>
      <w:tr w:rsidR="000B1EB2" w:rsidRPr="00733E8D" w14:paraId="4AE07A80" w14:textId="77777777" w:rsidTr="001E6796">
        <w:tc>
          <w:tcPr>
            <w:tcW w:w="3125" w:type="dxa"/>
            <w:vAlign w:val="center"/>
          </w:tcPr>
          <w:p w14:paraId="65392F47" w14:textId="77777777" w:rsidR="000B1EB2" w:rsidRPr="00733E8D" w:rsidRDefault="000B1EB2" w:rsidP="003A3101">
            <w:pPr>
              <w:jc w:val="center"/>
              <w:rPr>
                <w:rFonts w:cs="Arial"/>
                <w:sz w:val="18"/>
                <w:szCs w:val="18"/>
              </w:rPr>
            </w:pPr>
            <w:r w:rsidRPr="00733E8D">
              <w:rPr>
                <w:rFonts w:cs="Arial"/>
                <w:sz w:val="18"/>
                <w:szCs w:val="18"/>
              </w:rPr>
              <w:t>Voir : Plan de zonage assainissement proposé</w:t>
            </w:r>
          </w:p>
        </w:tc>
        <w:tc>
          <w:tcPr>
            <w:tcW w:w="1656" w:type="dxa"/>
            <w:vAlign w:val="center"/>
          </w:tcPr>
          <w:p w14:paraId="5DD7B57F" w14:textId="77777777" w:rsidR="000B1EB2" w:rsidRPr="00733E8D" w:rsidRDefault="000B1EB2" w:rsidP="003A3101">
            <w:pPr>
              <w:jc w:val="center"/>
              <w:rPr>
                <w:rFonts w:cs="Arial"/>
                <w:sz w:val="18"/>
                <w:szCs w:val="18"/>
              </w:rPr>
            </w:pPr>
            <w:r w:rsidRPr="00733E8D">
              <w:rPr>
                <w:rFonts w:cs="Arial"/>
                <w:sz w:val="18"/>
                <w:szCs w:val="18"/>
              </w:rPr>
              <w:t>En annexe</w:t>
            </w:r>
          </w:p>
          <w:p w14:paraId="375AA8E5" w14:textId="402D8CF2" w:rsidR="000B1EB2" w:rsidRPr="00733E8D" w:rsidRDefault="00552A05" w:rsidP="003A3101">
            <w:pPr>
              <w:jc w:val="center"/>
              <w:rPr>
                <w:rFonts w:cs="Arial"/>
                <w:sz w:val="18"/>
                <w:szCs w:val="18"/>
              </w:rPr>
            </w:pPr>
            <w:r>
              <w:rPr>
                <w:rFonts w:cs="Arial"/>
                <w:sz w:val="18"/>
                <w:szCs w:val="18"/>
              </w:rPr>
              <w:t>5</w:t>
            </w:r>
          </w:p>
        </w:tc>
        <w:tc>
          <w:tcPr>
            <w:tcW w:w="5420" w:type="dxa"/>
            <w:vAlign w:val="center"/>
          </w:tcPr>
          <w:p w14:paraId="2C0E3847" w14:textId="77777777" w:rsidR="000B1EB2" w:rsidRPr="00733E8D" w:rsidRDefault="000B1EB2" w:rsidP="003A3101">
            <w:pPr>
              <w:jc w:val="center"/>
              <w:rPr>
                <w:rFonts w:cs="Arial"/>
                <w:sz w:val="18"/>
                <w:szCs w:val="18"/>
              </w:rPr>
            </w:pPr>
            <w:r w:rsidRPr="00733E8D">
              <w:rPr>
                <w:rFonts w:cs="Arial"/>
                <w:sz w:val="18"/>
                <w:szCs w:val="18"/>
              </w:rPr>
              <w:t xml:space="preserve">Titre de l’annexe : </w:t>
            </w:r>
          </w:p>
          <w:p w14:paraId="3891C287" w14:textId="77777777" w:rsidR="000B1EB2" w:rsidRPr="00733E8D" w:rsidRDefault="000B1EB2" w:rsidP="003A3101">
            <w:pPr>
              <w:jc w:val="center"/>
              <w:rPr>
                <w:rFonts w:cs="Arial"/>
                <w:sz w:val="18"/>
                <w:szCs w:val="18"/>
              </w:rPr>
            </w:pPr>
            <w:r w:rsidRPr="00733E8D">
              <w:rPr>
                <w:rFonts w:cs="Arial"/>
                <w:sz w:val="18"/>
                <w:szCs w:val="18"/>
              </w:rPr>
              <w:t>Plan de zonage d’assainissement collectif.</w:t>
            </w:r>
          </w:p>
        </w:tc>
      </w:tr>
    </w:tbl>
    <w:p w14:paraId="20C868F4" w14:textId="77777777" w:rsidR="000B1EB2" w:rsidRPr="00733E8D" w:rsidRDefault="000B1EB2" w:rsidP="000B1EB2">
      <w:pPr>
        <w:overflowPunct/>
        <w:autoSpaceDE/>
        <w:autoSpaceDN/>
        <w:adjustRightInd/>
        <w:textAlignment w:val="auto"/>
        <w:rPr>
          <w:rFonts w:cs="Arial"/>
          <w:sz w:val="18"/>
          <w:szCs w:val="18"/>
        </w:rPr>
      </w:pPr>
    </w:p>
    <w:p w14:paraId="436F140F" w14:textId="77777777" w:rsidR="000B1EB2" w:rsidRPr="00733E8D" w:rsidRDefault="000B1EB2" w:rsidP="00141051">
      <w:pPr>
        <w:rPr>
          <w:rFonts w:cs="Arial"/>
        </w:rPr>
      </w:pPr>
    </w:p>
    <w:bookmarkEnd w:id="230"/>
    <w:p w14:paraId="17615EDD" w14:textId="77777777" w:rsidR="000B1EB2" w:rsidRPr="00733E8D" w:rsidRDefault="000B1EB2">
      <w:pPr>
        <w:overflowPunct/>
        <w:autoSpaceDE/>
        <w:autoSpaceDN/>
        <w:adjustRightInd/>
        <w:textAlignment w:val="auto"/>
        <w:rPr>
          <w:rFonts w:cs="Arial"/>
        </w:rPr>
      </w:pPr>
      <w:r w:rsidRPr="00733E8D">
        <w:rPr>
          <w:rFonts w:cs="Arial"/>
        </w:rPr>
        <w:br w:type="page"/>
      </w:r>
    </w:p>
    <w:p w14:paraId="0D810ED8" w14:textId="26673075" w:rsidR="001F3FDB" w:rsidRPr="00733E8D" w:rsidRDefault="00FF7F1F" w:rsidP="00EF6012">
      <w:pPr>
        <w:rPr>
          <w:rFonts w:cs="Arial"/>
        </w:rPr>
      </w:pPr>
      <w:r w:rsidRPr="00733E8D">
        <w:rPr>
          <w:rFonts w:cs="Arial"/>
        </w:rPr>
        <w:lastRenderedPageBreak/>
        <w:t>Outre l’aspect financier</w:t>
      </w:r>
      <w:r w:rsidR="009836DB">
        <w:rPr>
          <w:rFonts w:cs="Arial"/>
        </w:rPr>
        <w:t>,</w:t>
      </w:r>
      <w:r w:rsidRPr="00733E8D">
        <w:rPr>
          <w:rFonts w:cs="Arial"/>
        </w:rPr>
        <w:t xml:space="preserve"> le choix du type de zonage dépend également d’autres facteurs présentés dans le tableau suivant :</w:t>
      </w:r>
    </w:p>
    <w:p w14:paraId="2B231DAE" w14:textId="77777777" w:rsidR="00EF6012" w:rsidRPr="00733E8D" w:rsidRDefault="00EF6012" w:rsidP="00EF6012">
      <w:pPr>
        <w:jc w:val="left"/>
        <w:rPr>
          <w:rFonts w:cs="Arial"/>
        </w:rPr>
      </w:pPr>
    </w:p>
    <w:p w14:paraId="7D36724D" w14:textId="77777777" w:rsidR="00EF6012" w:rsidRPr="00733E8D" w:rsidRDefault="00EF6012" w:rsidP="00EF6012">
      <w:pPr>
        <w:rPr>
          <w:rFonts w:cs="Arial"/>
          <w:szCs w:val="22"/>
        </w:rPr>
      </w:pPr>
    </w:p>
    <w:tbl>
      <w:tblPr>
        <w:tblW w:w="9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764"/>
        <w:gridCol w:w="3118"/>
        <w:gridCol w:w="599"/>
        <w:gridCol w:w="3296"/>
      </w:tblGrid>
      <w:tr w:rsidR="00774400" w:rsidRPr="00733E8D" w14:paraId="77FFD9DC" w14:textId="77777777" w:rsidTr="00CE2B5C">
        <w:tc>
          <w:tcPr>
            <w:tcW w:w="2764" w:type="dxa"/>
            <w:tcBorders>
              <w:bottom w:val="nil"/>
            </w:tcBorders>
            <w:shd w:val="clear" w:color="auto" w:fill="F2F2F2"/>
            <w:vAlign w:val="center"/>
          </w:tcPr>
          <w:p w14:paraId="2CCBE8DD" w14:textId="77777777" w:rsidR="00EF6012" w:rsidRPr="00733E8D" w:rsidRDefault="00EF6012" w:rsidP="00727E54">
            <w:pPr>
              <w:spacing w:before="40" w:after="40"/>
              <w:jc w:val="center"/>
              <w:rPr>
                <w:rFonts w:cs="Arial"/>
                <w:b/>
                <w:sz w:val="18"/>
                <w:szCs w:val="18"/>
              </w:rPr>
            </w:pPr>
            <w:r w:rsidRPr="00733E8D">
              <w:rPr>
                <w:rFonts w:cs="Arial"/>
                <w:b/>
                <w:sz w:val="18"/>
                <w:szCs w:val="18"/>
              </w:rPr>
              <w:t>SYSTEME D’ASSAINISSEMENT</w:t>
            </w:r>
          </w:p>
        </w:tc>
        <w:tc>
          <w:tcPr>
            <w:tcW w:w="3118" w:type="dxa"/>
            <w:shd w:val="clear" w:color="auto" w:fill="F2F2F2"/>
            <w:vAlign w:val="center"/>
          </w:tcPr>
          <w:p w14:paraId="25B1278D" w14:textId="77777777" w:rsidR="00EF6012" w:rsidRPr="00733E8D" w:rsidRDefault="00EF6012" w:rsidP="00727E54">
            <w:pPr>
              <w:spacing w:before="40" w:after="40"/>
              <w:jc w:val="center"/>
              <w:rPr>
                <w:rFonts w:cs="Arial"/>
                <w:b/>
                <w:sz w:val="18"/>
                <w:szCs w:val="18"/>
              </w:rPr>
            </w:pPr>
            <w:r w:rsidRPr="00733E8D">
              <w:rPr>
                <w:rFonts w:cs="Arial"/>
                <w:b/>
                <w:sz w:val="18"/>
                <w:szCs w:val="18"/>
              </w:rPr>
              <w:t>AVANTAGES</w:t>
            </w:r>
          </w:p>
        </w:tc>
        <w:tc>
          <w:tcPr>
            <w:tcW w:w="3895" w:type="dxa"/>
            <w:gridSpan w:val="2"/>
            <w:shd w:val="clear" w:color="auto" w:fill="F2F2F2"/>
            <w:vAlign w:val="center"/>
          </w:tcPr>
          <w:p w14:paraId="184707B8" w14:textId="77777777" w:rsidR="00EF6012" w:rsidRPr="00733E8D" w:rsidRDefault="00EF6012" w:rsidP="00727E54">
            <w:pPr>
              <w:spacing w:before="40" w:after="40"/>
              <w:jc w:val="center"/>
              <w:rPr>
                <w:rFonts w:cs="Arial"/>
                <w:b/>
                <w:sz w:val="18"/>
                <w:szCs w:val="18"/>
              </w:rPr>
            </w:pPr>
            <w:r w:rsidRPr="00733E8D">
              <w:rPr>
                <w:rFonts w:cs="Arial"/>
                <w:b/>
                <w:sz w:val="18"/>
                <w:szCs w:val="18"/>
              </w:rPr>
              <w:t>INCONVENIENTS</w:t>
            </w:r>
          </w:p>
        </w:tc>
      </w:tr>
      <w:tr w:rsidR="00774400" w:rsidRPr="00733E8D" w14:paraId="78573B41" w14:textId="77777777" w:rsidTr="00CE2B5C">
        <w:trPr>
          <w:cantSplit/>
          <w:trHeight w:val="1290"/>
        </w:trPr>
        <w:tc>
          <w:tcPr>
            <w:tcW w:w="2764" w:type="dxa"/>
            <w:vMerge w:val="restart"/>
            <w:shd w:val="clear" w:color="auto" w:fill="F2F2F2"/>
            <w:vAlign w:val="center"/>
          </w:tcPr>
          <w:p w14:paraId="2D55B9B8" w14:textId="77777777" w:rsidR="00EF6012" w:rsidRPr="00733E8D" w:rsidRDefault="00EF6012" w:rsidP="00727E54">
            <w:pPr>
              <w:spacing w:before="40" w:after="40"/>
              <w:jc w:val="center"/>
              <w:rPr>
                <w:rFonts w:cs="Arial"/>
                <w:b/>
                <w:sz w:val="18"/>
                <w:szCs w:val="18"/>
              </w:rPr>
            </w:pPr>
            <w:r w:rsidRPr="00733E8D">
              <w:rPr>
                <w:rFonts w:cs="Arial"/>
                <w:b/>
                <w:sz w:val="18"/>
                <w:szCs w:val="18"/>
              </w:rPr>
              <w:t>Assainissement autonome</w:t>
            </w:r>
          </w:p>
        </w:tc>
        <w:tc>
          <w:tcPr>
            <w:tcW w:w="3118" w:type="dxa"/>
            <w:vMerge w:val="restart"/>
            <w:vAlign w:val="center"/>
          </w:tcPr>
          <w:p w14:paraId="4CC297CB" w14:textId="77777777" w:rsidR="00EF6012" w:rsidRPr="00733E8D" w:rsidRDefault="00EF6012" w:rsidP="006B34D8">
            <w:pPr>
              <w:numPr>
                <w:ilvl w:val="0"/>
                <w:numId w:val="11"/>
              </w:numPr>
              <w:overflowPunct/>
              <w:autoSpaceDE/>
              <w:autoSpaceDN/>
              <w:adjustRightInd/>
              <w:spacing w:before="40" w:after="40"/>
              <w:jc w:val="left"/>
              <w:textAlignment w:val="auto"/>
              <w:rPr>
                <w:rFonts w:cs="Arial"/>
                <w:sz w:val="18"/>
                <w:szCs w:val="18"/>
              </w:rPr>
            </w:pPr>
            <w:r w:rsidRPr="00733E8D">
              <w:rPr>
                <w:rFonts w:cs="Arial"/>
                <w:sz w:val="18"/>
                <w:szCs w:val="18"/>
              </w:rPr>
              <w:t>Traitement de la pollution « à la source »</w:t>
            </w:r>
          </w:p>
          <w:p w14:paraId="60461951" w14:textId="77777777" w:rsidR="001F3FDB" w:rsidRPr="00733E8D" w:rsidRDefault="001F3FDB" w:rsidP="001F3FDB">
            <w:pPr>
              <w:overflowPunct/>
              <w:autoSpaceDE/>
              <w:autoSpaceDN/>
              <w:adjustRightInd/>
              <w:spacing w:before="40" w:after="40"/>
              <w:ind w:left="720"/>
              <w:jc w:val="left"/>
              <w:textAlignment w:val="auto"/>
              <w:rPr>
                <w:rFonts w:cs="Arial"/>
                <w:sz w:val="18"/>
                <w:szCs w:val="18"/>
              </w:rPr>
            </w:pPr>
          </w:p>
          <w:p w14:paraId="7C4618B5" w14:textId="77777777" w:rsidR="00EF6012" w:rsidRPr="00733E8D" w:rsidRDefault="00EF6012" w:rsidP="006B34D8">
            <w:pPr>
              <w:numPr>
                <w:ilvl w:val="0"/>
                <w:numId w:val="11"/>
              </w:numPr>
              <w:overflowPunct/>
              <w:autoSpaceDE/>
              <w:autoSpaceDN/>
              <w:adjustRightInd/>
              <w:spacing w:before="40" w:after="40"/>
              <w:jc w:val="left"/>
              <w:textAlignment w:val="auto"/>
              <w:rPr>
                <w:rFonts w:cs="Arial"/>
                <w:sz w:val="18"/>
                <w:szCs w:val="18"/>
              </w:rPr>
            </w:pPr>
            <w:r w:rsidRPr="00733E8D">
              <w:rPr>
                <w:rFonts w:cs="Arial"/>
                <w:sz w:val="18"/>
                <w:szCs w:val="18"/>
              </w:rPr>
              <w:t xml:space="preserve">Pas d’envoi direct d’eaux traitées dans le milieu hydraulique </w:t>
            </w:r>
            <w:r w:rsidR="001F3FDB" w:rsidRPr="00733E8D">
              <w:rPr>
                <w:rFonts w:cs="Arial"/>
                <w:sz w:val="18"/>
                <w:szCs w:val="18"/>
              </w:rPr>
              <w:t>superficiel</w:t>
            </w:r>
          </w:p>
          <w:p w14:paraId="282EC141" w14:textId="77777777" w:rsidR="001F3FDB" w:rsidRPr="00733E8D" w:rsidRDefault="001F3FDB" w:rsidP="001F3FDB">
            <w:pPr>
              <w:pStyle w:val="Paragraphedeliste"/>
              <w:rPr>
                <w:rFonts w:cs="Arial"/>
                <w:sz w:val="18"/>
                <w:szCs w:val="18"/>
              </w:rPr>
            </w:pPr>
          </w:p>
          <w:p w14:paraId="24B8AADD" w14:textId="77777777" w:rsidR="001F3FDB" w:rsidRPr="00733E8D" w:rsidRDefault="001F3FDB" w:rsidP="006B34D8">
            <w:pPr>
              <w:numPr>
                <w:ilvl w:val="0"/>
                <w:numId w:val="11"/>
              </w:numPr>
              <w:overflowPunct/>
              <w:autoSpaceDE/>
              <w:autoSpaceDN/>
              <w:adjustRightInd/>
              <w:spacing w:before="40" w:after="40"/>
              <w:jc w:val="left"/>
              <w:textAlignment w:val="auto"/>
              <w:rPr>
                <w:rFonts w:cs="Arial"/>
                <w:sz w:val="18"/>
                <w:szCs w:val="18"/>
              </w:rPr>
            </w:pPr>
            <w:r w:rsidRPr="00733E8D">
              <w:rPr>
                <w:rFonts w:cs="Arial"/>
                <w:sz w:val="18"/>
                <w:szCs w:val="18"/>
              </w:rPr>
              <w:t>Pas de risque de pollution pendant son transport</w:t>
            </w:r>
          </w:p>
          <w:p w14:paraId="5B7FA85D" w14:textId="77777777" w:rsidR="001F3FDB" w:rsidRPr="00733E8D" w:rsidRDefault="001F3FDB" w:rsidP="001F3FDB">
            <w:pPr>
              <w:overflowPunct/>
              <w:autoSpaceDE/>
              <w:autoSpaceDN/>
              <w:adjustRightInd/>
              <w:spacing w:before="40" w:after="40"/>
              <w:jc w:val="left"/>
              <w:textAlignment w:val="auto"/>
              <w:rPr>
                <w:rFonts w:cs="Arial"/>
                <w:sz w:val="18"/>
                <w:szCs w:val="18"/>
              </w:rPr>
            </w:pPr>
          </w:p>
          <w:p w14:paraId="4B6AEDF2" w14:textId="77777777" w:rsidR="00EF70F3" w:rsidRPr="00733E8D" w:rsidRDefault="001F3FDB" w:rsidP="006B34D8">
            <w:pPr>
              <w:numPr>
                <w:ilvl w:val="0"/>
                <w:numId w:val="11"/>
              </w:numPr>
              <w:overflowPunct/>
              <w:autoSpaceDE/>
              <w:autoSpaceDN/>
              <w:adjustRightInd/>
              <w:spacing w:before="40" w:after="40"/>
              <w:jc w:val="left"/>
              <w:textAlignment w:val="auto"/>
              <w:rPr>
                <w:rFonts w:cs="Arial"/>
                <w:sz w:val="18"/>
                <w:szCs w:val="18"/>
              </w:rPr>
            </w:pPr>
            <w:r w:rsidRPr="00733E8D">
              <w:rPr>
                <w:rFonts w:cs="Arial"/>
                <w:sz w:val="18"/>
                <w:szCs w:val="18"/>
              </w:rPr>
              <w:t>Disponibilité de pollution pour les industriels au niveau de la station d’épuration</w:t>
            </w:r>
          </w:p>
        </w:tc>
        <w:tc>
          <w:tcPr>
            <w:tcW w:w="599" w:type="dxa"/>
            <w:textDirection w:val="btLr"/>
            <w:vAlign w:val="center"/>
          </w:tcPr>
          <w:p w14:paraId="603747E9" w14:textId="77777777" w:rsidR="00EF6012" w:rsidRPr="00733E8D" w:rsidRDefault="00EF6012" w:rsidP="00727E54">
            <w:pPr>
              <w:overflowPunct/>
              <w:autoSpaceDE/>
              <w:autoSpaceDN/>
              <w:adjustRightInd/>
              <w:spacing w:before="40" w:after="40"/>
              <w:ind w:left="113" w:right="113"/>
              <w:jc w:val="left"/>
              <w:textAlignment w:val="auto"/>
              <w:rPr>
                <w:rFonts w:cs="Arial"/>
                <w:sz w:val="18"/>
                <w:szCs w:val="18"/>
              </w:rPr>
            </w:pPr>
            <w:r w:rsidRPr="00733E8D">
              <w:rPr>
                <w:rFonts w:cs="Arial"/>
                <w:sz w:val="18"/>
                <w:szCs w:val="18"/>
              </w:rPr>
              <w:t>Particulier</w:t>
            </w:r>
          </w:p>
        </w:tc>
        <w:tc>
          <w:tcPr>
            <w:tcW w:w="3296" w:type="dxa"/>
            <w:vAlign w:val="center"/>
          </w:tcPr>
          <w:p w14:paraId="43CE9E2B" w14:textId="77777777" w:rsidR="00EF6012" w:rsidRPr="00733E8D" w:rsidRDefault="00EF6012"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Nécessite une superficie minimum de terrain qui devient inutilisable</w:t>
            </w:r>
          </w:p>
          <w:p w14:paraId="6896C05E" w14:textId="77777777" w:rsidR="00EF6012" w:rsidRPr="00733E8D" w:rsidRDefault="00EF6012" w:rsidP="006B34D8">
            <w:pPr>
              <w:numPr>
                <w:ilvl w:val="0"/>
                <w:numId w:val="11"/>
              </w:numPr>
              <w:spacing w:before="40" w:after="40"/>
              <w:ind w:left="45" w:firstLine="0"/>
              <w:jc w:val="left"/>
              <w:rPr>
                <w:rFonts w:cs="Arial"/>
                <w:sz w:val="18"/>
                <w:szCs w:val="18"/>
              </w:rPr>
            </w:pPr>
            <w:r w:rsidRPr="00733E8D">
              <w:rPr>
                <w:rFonts w:cs="Arial"/>
                <w:sz w:val="18"/>
                <w:szCs w:val="18"/>
              </w:rPr>
              <w:t xml:space="preserve"> Nécessite un sol apte à l’assainissement non collectif</w:t>
            </w:r>
          </w:p>
          <w:p w14:paraId="7A5ED3CD" w14:textId="77777777" w:rsidR="00EF6012" w:rsidRPr="00733E8D" w:rsidRDefault="00EF6012" w:rsidP="006B34D8">
            <w:pPr>
              <w:numPr>
                <w:ilvl w:val="0"/>
                <w:numId w:val="11"/>
              </w:numPr>
              <w:spacing w:before="40" w:after="40"/>
              <w:ind w:left="45" w:firstLine="0"/>
              <w:jc w:val="left"/>
              <w:rPr>
                <w:rFonts w:cs="Arial"/>
                <w:sz w:val="18"/>
                <w:szCs w:val="18"/>
              </w:rPr>
            </w:pPr>
            <w:r w:rsidRPr="00733E8D">
              <w:rPr>
                <w:rFonts w:cs="Arial"/>
                <w:sz w:val="18"/>
                <w:szCs w:val="18"/>
              </w:rPr>
              <w:t>Entretien à prévoir</w:t>
            </w:r>
          </w:p>
          <w:p w14:paraId="22F050C4" w14:textId="37628EFD" w:rsidR="00EF6012" w:rsidRPr="00733E8D" w:rsidRDefault="00EF6012" w:rsidP="006B34D8">
            <w:pPr>
              <w:numPr>
                <w:ilvl w:val="0"/>
                <w:numId w:val="11"/>
              </w:numPr>
              <w:spacing w:before="40" w:after="40"/>
              <w:ind w:left="45" w:firstLine="0"/>
              <w:jc w:val="left"/>
              <w:rPr>
                <w:rFonts w:cs="Arial"/>
                <w:sz w:val="18"/>
                <w:szCs w:val="18"/>
              </w:rPr>
            </w:pPr>
            <w:r w:rsidRPr="00733E8D">
              <w:rPr>
                <w:rFonts w:cs="Arial"/>
                <w:sz w:val="18"/>
                <w:szCs w:val="18"/>
              </w:rPr>
              <w:t>Attractivité des terrains moindre</w:t>
            </w:r>
          </w:p>
        </w:tc>
      </w:tr>
      <w:tr w:rsidR="00774400" w:rsidRPr="00733E8D" w14:paraId="24C0ACA4" w14:textId="77777777" w:rsidTr="00CE2B5C">
        <w:trPr>
          <w:cantSplit/>
          <w:trHeight w:val="1485"/>
        </w:trPr>
        <w:tc>
          <w:tcPr>
            <w:tcW w:w="2764" w:type="dxa"/>
            <w:vMerge/>
            <w:shd w:val="clear" w:color="auto" w:fill="F2F2F2"/>
            <w:vAlign w:val="center"/>
          </w:tcPr>
          <w:p w14:paraId="45891477" w14:textId="77777777" w:rsidR="00EF6012" w:rsidRPr="00733E8D" w:rsidRDefault="00EF6012" w:rsidP="00727E54">
            <w:pPr>
              <w:spacing w:before="40" w:after="40"/>
              <w:jc w:val="center"/>
              <w:rPr>
                <w:rFonts w:cs="Arial"/>
                <w:b/>
                <w:sz w:val="18"/>
                <w:szCs w:val="18"/>
              </w:rPr>
            </w:pPr>
          </w:p>
        </w:tc>
        <w:tc>
          <w:tcPr>
            <w:tcW w:w="3118" w:type="dxa"/>
            <w:vMerge/>
            <w:vAlign w:val="center"/>
          </w:tcPr>
          <w:p w14:paraId="36E2E9C7" w14:textId="77777777" w:rsidR="00EF6012" w:rsidRPr="00733E8D" w:rsidRDefault="00EF6012" w:rsidP="006B34D8">
            <w:pPr>
              <w:numPr>
                <w:ilvl w:val="0"/>
                <w:numId w:val="11"/>
              </w:numPr>
              <w:overflowPunct/>
              <w:autoSpaceDE/>
              <w:autoSpaceDN/>
              <w:adjustRightInd/>
              <w:spacing w:before="40" w:after="40"/>
              <w:jc w:val="left"/>
              <w:textAlignment w:val="auto"/>
              <w:rPr>
                <w:rFonts w:cs="Arial"/>
                <w:sz w:val="18"/>
                <w:szCs w:val="18"/>
              </w:rPr>
            </w:pPr>
          </w:p>
        </w:tc>
        <w:tc>
          <w:tcPr>
            <w:tcW w:w="599" w:type="dxa"/>
            <w:textDirection w:val="btLr"/>
            <w:vAlign w:val="center"/>
          </w:tcPr>
          <w:p w14:paraId="3A2F5B3F" w14:textId="77777777" w:rsidR="00EF6012" w:rsidRPr="00733E8D" w:rsidRDefault="00EF6012" w:rsidP="00727E54">
            <w:pPr>
              <w:overflowPunct/>
              <w:autoSpaceDE/>
              <w:autoSpaceDN/>
              <w:adjustRightInd/>
              <w:spacing w:before="40" w:after="40"/>
              <w:ind w:left="113" w:right="113"/>
              <w:jc w:val="center"/>
              <w:textAlignment w:val="auto"/>
              <w:rPr>
                <w:rFonts w:cs="Arial"/>
                <w:sz w:val="18"/>
                <w:szCs w:val="18"/>
              </w:rPr>
            </w:pPr>
            <w:r w:rsidRPr="00733E8D">
              <w:rPr>
                <w:rFonts w:cs="Arial"/>
                <w:sz w:val="18"/>
                <w:szCs w:val="18"/>
              </w:rPr>
              <w:t>Collectivité</w:t>
            </w:r>
          </w:p>
        </w:tc>
        <w:tc>
          <w:tcPr>
            <w:tcW w:w="3296" w:type="dxa"/>
            <w:vAlign w:val="center"/>
          </w:tcPr>
          <w:p w14:paraId="45CC6590" w14:textId="77777777" w:rsidR="00EF6012" w:rsidRPr="00733E8D" w:rsidRDefault="00EF6012"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Obligation de la mise en place du SPANC</w:t>
            </w:r>
          </w:p>
          <w:p w14:paraId="4D6131CF" w14:textId="77777777" w:rsidR="00EF6012" w:rsidRPr="00733E8D" w:rsidRDefault="00EF6012" w:rsidP="00727E54">
            <w:pPr>
              <w:overflowPunct/>
              <w:autoSpaceDE/>
              <w:autoSpaceDN/>
              <w:adjustRightInd/>
              <w:spacing w:before="40" w:after="40"/>
              <w:ind w:left="45"/>
              <w:jc w:val="left"/>
              <w:textAlignment w:val="auto"/>
              <w:rPr>
                <w:rFonts w:cs="Arial"/>
                <w:sz w:val="18"/>
                <w:szCs w:val="18"/>
              </w:rPr>
            </w:pPr>
          </w:p>
        </w:tc>
      </w:tr>
      <w:tr w:rsidR="00795585" w:rsidRPr="00733E8D" w14:paraId="3A145156" w14:textId="77777777" w:rsidTr="00CE2B5C">
        <w:trPr>
          <w:cantSplit/>
          <w:trHeight w:val="1557"/>
        </w:trPr>
        <w:tc>
          <w:tcPr>
            <w:tcW w:w="2764" w:type="dxa"/>
            <w:vMerge w:val="restart"/>
            <w:shd w:val="clear" w:color="auto" w:fill="F2F2F2"/>
            <w:vAlign w:val="center"/>
          </w:tcPr>
          <w:p w14:paraId="21939CAE" w14:textId="77777777" w:rsidR="00EF6012" w:rsidRPr="00733E8D" w:rsidRDefault="00EF6012" w:rsidP="00727E54">
            <w:pPr>
              <w:spacing w:before="40" w:after="40"/>
              <w:jc w:val="left"/>
              <w:rPr>
                <w:rFonts w:cs="Arial"/>
                <w:b/>
                <w:sz w:val="18"/>
                <w:szCs w:val="18"/>
              </w:rPr>
            </w:pPr>
            <w:r w:rsidRPr="00733E8D">
              <w:rPr>
                <w:rFonts w:cs="Arial"/>
                <w:b/>
                <w:sz w:val="18"/>
                <w:szCs w:val="18"/>
              </w:rPr>
              <w:t>Assainissement collectif (raccordement sur la station existante)</w:t>
            </w:r>
          </w:p>
        </w:tc>
        <w:tc>
          <w:tcPr>
            <w:tcW w:w="3118" w:type="dxa"/>
            <w:vMerge w:val="restart"/>
            <w:vAlign w:val="center"/>
          </w:tcPr>
          <w:p w14:paraId="36EE84F8" w14:textId="77777777" w:rsidR="00EF6012" w:rsidRPr="00733E8D" w:rsidRDefault="00EF6012" w:rsidP="006B34D8">
            <w:pPr>
              <w:numPr>
                <w:ilvl w:val="0"/>
                <w:numId w:val="11"/>
              </w:numPr>
              <w:overflowPunct/>
              <w:autoSpaceDE/>
              <w:autoSpaceDN/>
              <w:adjustRightInd/>
              <w:spacing w:before="40" w:after="40"/>
              <w:ind w:left="0" w:firstLine="0"/>
              <w:jc w:val="left"/>
              <w:textAlignment w:val="auto"/>
              <w:rPr>
                <w:rFonts w:cs="Arial"/>
                <w:b/>
                <w:sz w:val="18"/>
                <w:szCs w:val="18"/>
              </w:rPr>
            </w:pPr>
            <w:r w:rsidRPr="00733E8D">
              <w:rPr>
                <w:rFonts w:cs="Arial"/>
                <w:b/>
                <w:sz w:val="18"/>
                <w:szCs w:val="18"/>
              </w:rPr>
              <w:t>Meilleure attractivité des terrains pour les particuliers</w:t>
            </w:r>
          </w:p>
          <w:p w14:paraId="776FFC0D" w14:textId="77777777" w:rsidR="00EF6012" w:rsidRPr="00733E8D" w:rsidRDefault="00EF6012" w:rsidP="006B34D8">
            <w:pPr>
              <w:numPr>
                <w:ilvl w:val="0"/>
                <w:numId w:val="11"/>
              </w:numPr>
              <w:overflowPunct/>
              <w:autoSpaceDE/>
              <w:autoSpaceDN/>
              <w:adjustRightInd/>
              <w:spacing w:before="40" w:after="40"/>
              <w:ind w:left="0" w:firstLine="0"/>
              <w:jc w:val="left"/>
              <w:textAlignment w:val="auto"/>
              <w:rPr>
                <w:rFonts w:cs="Arial"/>
                <w:sz w:val="18"/>
                <w:szCs w:val="18"/>
              </w:rPr>
            </w:pPr>
            <w:r w:rsidRPr="00733E8D">
              <w:rPr>
                <w:rFonts w:cs="Arial"/>
                <w:sz w:val="18"/>
                <w:szCs w:val="18"/>
              </w:rPr>
              <w:t>Performance de l’installation facile à contrôler</w:t>
            </w:r>
          </w:p>
          <w:p w14:paraId="1E257663" w14:textId="77777777" w:rsidR="00EF6012" w:rsidRPr="00733E8D" w:rsidRDefault="00EF6012" w:rsidP="006B34D8">
            <w:pPr>
              <w:numPr>
                <w:ilvl w:val="0"/>
                <w:numId w:val="11"/>
              </w:numPr>
              <w:overflowPunct/>
              <w:autoSpaceDE/>
              <w:autoSpaceDN/>
              <w:adjustRightInd/>
              <w:spacing w:before="40" w:after="40"/>
              <w:ind w:left="0" w:firstLine="0"/>
              <w:jc w:val="left"/>
              <w:textAlignment w:val="auto"/>
              <w:rPr>
                <w:rFonts w:cs="Arial"/>
                <w:sz w:val="18"/>
                <w:szCs w:val="18"/>
              </w:rPr>
            </w:pPr>
            <w:r w:rsidRPr="00733E8D">
              <w:rPr>
                <w:rFonts w:cs="Arial"/>
                <w:sz w:val="18"/>
                <w:szCs w:val="18"/>
              </w:rPr>
              <w:t xml:space="preserve">Maîtrise de la gestion de l’installation plus facile </w:t>
            </w:r>
          </w:p>
          <w:p w14:paraId="1E3B6A97" w14:textId="77777777" w:rsidR="001F3FDB" w:rsidRPr="00733E8D" w:rsidRDefault="001F3FDB" w:rsidP="001F3FDB">
            <w:pPr>
              <w:overflowPunct/>
              <w:autoSpaceDE/>
              <w:autoSpaceDN/>
              <w:adjustRightInd/>
              <w:spacing w:before="40" w:after="40"/>
              <w:jc w:val="left"/>
              <w:textAlignment w:val="auto"/>
              <w:rPr>
                <w:rFonts w:cs="Arial"/>
                <w:b/>
                <w:sz w:val="18"/>
                <w:szCs w:val="18"/>
              </w:rPr>
            </w:pPr>
          </w:p>
          <w:p w14:paraId="6874E64A" w14:textId="77777777" w:rsidR="00EF6012" w:rsidRPr="00733E8D" w:rsidRDefault="00EF6012" w:rsidP="00727E54">
            <w:pPr>
              <w:overflowPunct/>
              <w:autoSpaceDE/>
              <w:autoSpaceDN/>
              <w:adjustRightInd/>
              <w:spacing w:before="40" w:after="40"/>
              <w:ind w:left="720"/>
              <w:jc w:val="left"/>
              <w:textAlignment w:val="auto"/>
              <w:rPr>
                <w:rFonts w:cs="Arial"/>
                <w:sz w:val="18"/>
                <w:szCs w:val="18"/>
              </w:rPr>
            </w:pPr>
          </w:p>
        </w:tc>
        <w:tc>
          <w:tcPr>
            <w:tcW w:w="599" w:type="dxa"/>
            <w:textDirection w:val="btLr"/>
            <w:vAlign w:val="center"/>
          </w:tcPr>
          <w:p w14:paraId="67B39101" w14:textId="77777777" w:rsidR="00EF6012" w:rsidRPr="00733E8D" w:rsidRDefault="00EF6012" w:rsidP="00727E54">
            <w:pPr>
              <w:overflowPunct/>
              <w:autoSpaceDE/>
              <w:autoSpaceDN/>
              <w:adjustRightInd/>
              <w:spacing w:before="40" w:after="40"/>
              <w:ind w:left="113" w:right="113"/>
              <w:jc w:val="left"/>
              <w:textAlignment w:val="auto"/>
              <w:rPr>
                <w:rFonts w:cs="Arial"/>
                <w:sz w:val="18"/>
                <w:szCs w:val="18"/>
              </w:rPr>
            </w:pPr>
          </w:p>
        </w:tc>
        <w:tc>
          <w:tcPr>
            <w:tcW w:w="3296" w:type="dxa"/>
            <w:vAlign w:val="center"/>
          </w:tcPr>
          <w:p w14:paraId="6ECEB152" w14:textId="77777777" w:rsidR="00EF6012" w:rsidRPr="00733E8D" w:rsidRDefault="00EF6012"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 xml:space="preserve">Risque de pollution lié au </w:t>
            </w:r>
            <w:r w:rsidR="0058426E" w:rsidRPr="00733E8D">
              <w:rPr>
                <w:rFonts w:cs="Arial"/>
                <w:sz w:val="18"/>
                <w:szCs w:val="18"/>
              </w:rPr>
              <w:t>transfert des</w:t>
            </w:r>
            <w:r w:rsidRPr="00733E8D">
              <w:rPr>
                <w:rFonts w:cs="Arial"/>
                <w:sz w:val="18"/>
                <w:szCs w:val="18"/>
              </w:rPr>
              <w:t xml:space="preserve"> effluents</w:t>
            </w:r>
          </w:p>
          <w:p w14:paraId="0A758E74" w14:textId="77777777" w:rsidR="00EF6012" w:rsidRPr="00733E8D" w:rsidRDefault="00EF6012"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Concentration des effluents traités en un point géographique</w:t>
            </w:r>
          </w:p>
          <w:p w14:paraId="5AE6AEC3" w14:textId="77777777" w:rsidR="00EF6012" w:rsidRPr="00733E8D" w:rsidRDefault="00EF6012"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Possibles apparitions d’odeurs</w:t>
            </w:r>
          </w:p>
          <w:p w14:paraId="5ECB58A3" w14:textId="77777777" w:rsidR="00EF6012" w:rsidRPr="00733E8D" w:rsidRDefault="00EF6012" w:rsidP="00727E54">
            <w:pPr>
              <w:spacing w:before="40" w:after="40"/>
              <w:ind w:left="45"/>
              <w:jc w:val="left"/>
              <w:rPr>
                <w:rFonts w:cs="Arial"/>
                <w:sz w:val="18"/>
                <w:szCs w:val="18"/>
              </w:rPr>
            </w:pPr>
          </w:p>
        </w:tc>
      </w:tr>
      <w:tr w:rsidR="00795585" w:rsidRPr="00733E8D" w14:paraId="6B646223" w14:textId="77777777" w:rsidTr="00CE2B5C">
        <w:trPr>
          <w:cantSplit/>
          <w:trHeight w:val="1070"/>
        </w:trPr>
        <w:tc>
          <w:tcPr>
            <w:tcW w:w="2764" w:type="dxa"/>
            <w:vMerge/>
            <w:shd w:val="clear" w:color="auto" w:fill="F2F2F2"/>
            <w:vAlign w:val="center"/>
          </w:tcPr>
          <w:p w14:paraId="38812E34" w14:textId="77777777" w:rsidR="00EF6012" w:rsidRPr="00733E8D" w:rsidRDefault="00EF6012" w:rsidP="00727E54">
            <w:pPr>
              <w:spacing w:before="40" w:after="40"/>
              <w:jc w:val="left"/>
              <w:rPr>
                <w:rFonts w:cs="Arial"/>
                <w:b/>
                <w:sz w:val="18"/>
                <w:szCs w:val="18"/>
              </w:rPr>
            </w:pPr>
          </w:p>
        </w:tc>
        <w:tc>
          <w:tcPr>
            <w:tcW w:w="3118" w:type="dxa"/>
            <w:vMerge/>
            <w:vAlign w:val="center"/>
          </w:tcPr>
          <w:p w14:paraId="4ED65230" w14:textId="77777777" w:rsidR="00EF6012" w:rsidRPr="00733E8D" w:rsidRDefault="00EF6012" w:rsidP="006B34D8">
            <w:pPr>
              <w:numPr>
                <w:ilvl w:val="0"/>
                <w:numId w:val="11"/>
              </w:numPr>
              <w:overflowPunct/>
              <w:autoSpaceDE/>
              <w:autoSpaceDN/>
              <w:adjustRightInd/>
              <w:spacing w:before="40" w:after="40"/>
              <w:jc w:val="left"/>
              <w:textAlignment w:val="auto"/>
              <w:rPr>
                <w:rFonts w:cs="Arial"/>
                <w:sz w:val="18"/>
                <w:szCs w:val="18"/>
              </w:rPr>
            </w:pPr>
          </w:p>
        </w:tc>
        <w:tc>
          <w:tcPr>
            <w:tcW w:w="599" w:type="dxa"/>
            <w:textDirection w:val="btLr"/>
            <w:vAlign w:val="center"/>
          </w:tcPr>
          <w:p w14:paraId="0F1BD85A" w14:textId="77777777" w:rsidR="00EF6012" w:rsidRPr="00733E8D" w:rsidRDefault="00EF6012" w:rsidP="00727E54">
            <w:pPr>
              <w:overflowPunct/>
              <w:autoSpaceDE/>
              <w:autoSpaceDN/>
              <w:adjustRightInd/>
              <w:spacing w:before="40" w:after="40"/>
              <w:ind w:left="113" w:right="113"/>
              <w:jc w:val="left"/>
              <w:textAlignment w:val="auto"/>
              <w:rPr>
                <w:rFonts w:cs="Arial"/>
                <w:sz w:val="18"/>
                <w:szCs w:val="18"/>
              </w:rPr>
            </w:pPr>
            <w:r w:rsidRPr="00733E8D">
              <w:rPr>
                <w:rFonts w:cs="Arial"/>
                <w:sz w:val="18"/>
                <w:szCs w:val="18"/>
              </w:rPr>
              <w:t>Particulier</w:t>
            </w:r>
          </w:p>
        </w:tc>
        <w:tc>
          <w:tcPr>
            <w:tcW w:w="3296" w:type="dxa"/>
            <w:vAlign w:val="center"/>
          </w:tcPr>
          <w:p w14:paraId="3A47B12A" w14:textId="77777777" w:rsidR="00EF6012" w:rsidRPr="00733E8D" w:rsidRDefault="00EF6012" w:rsidP="006B34D8">
            <w:pPr>
              <w:numPr>
                <w:ilvl w:val="0"/>
                <w:numId w:val="11"/>
              </w:numPr>
              <w:spacing w:before="40" w:after="40"/>
              <w:ind w:left="45" w:firstLine="0"/>
              <w:jc w:val="left"/>
              <w:rPr>
                <w:rFonts w:cs="Arial"/>
                <w:sz w:val="18"/>
                <w:szCs w:val="18"/>
              </w:rPr>
            </w:pPr>
            <w:r w:rsidRPr="00733E8D">
              <w:rPr>
                <w:rFonts w:cs="Arial"/>
                <w:sz w:val="18"/>
                <w:szCs w:val="18"/>
              </w:rPr>
              <w:t>Paiement du service</w:t>
            </w:r>
          </w:p>
        </w:tc>
      </w:tr>
      <w:tr w:rsidR="00774400" w:rsidRPr="00733E8D" w14:paraId="16B07329" w14:textId="77777777" w:rsidTr="00CE2B5C">
        <w:trPr>
          <w:cantSplit/>
          <w:trHeight w:val="1128"/>
        </w:trPr>
        <w:tc>
          <w:tcPr>
            <w:tcW w:w="2764" w:type="dxa"/>
            <w:vMerge/>
            <w:shd w:val="clear" w:color="auto" w:fill="F2F2F2"/>
            <w:vAlign w:val="center"/>
          </w:tcPr>
          <w:p w14:paraId="0515B64E" w14:textId="77777777" w:rsidR="00EF6012" w:rsidRPr="00733E8D" w:rsidRDefault="00EF6012" w:rsidP="00727E54">
            <w:pPr>
              <w:spacing w:before="40" w:after="40"/>
              <w:jc w:val="left"/>
              <w:rPr>
                <w:rFonts w:cs="Arial"/>
                <w:b/>
                <w:sz w:val="18"/>
                <w:szCs w:val="18"/>
              </w:rPr>
            </w:pPr>
          </w:p>
        </w:tc>
        <w:tc>
          <w:tcPr>
            <w:tcW w:w="3118" w:type="dxa"/>
            <w:vMerge/>
            <w:vAlign w:val="center"/>
          </w:tcPr>
          <w:p w14:paraId="2CFF7CDE" w14:textId="77777777" w:rsidR="00EF6012" w:rsidRPr="00733E8D" w:rsidRDefault="00EF6012" w:rsidP="006B34D8">
            <w:pPr>
              <w:numPr>
                <w:ilvl w:val="0"/>
                <w:numId w:val="11"/>
              </w:numPr>
              <w:overflowPunct/>
              <w:autoSpaceDE/>
              <w:autoSpaceDN/>
              <w:adjustRightInd/>
              <w:spacing w:before="40" w:after="40"/>
              <w:jc w:val="left"/>
              <w:textAlignment w:val="auto"/>
              <w:rPr>
                <w:rFonts w:cs="Arial"/>
                <w:sz w:val="18"/>
                <w:szCs w:val="18"/>
              </w:rPr>
            </w:pPr>
          </w:p>
        </w:tc>
        <w:tc>
          <w:tcPr>
            <w:tcW w:w="599" w:type="dxa"/>
            <w:textDirection w:val="btLr"/>
            <w:vAlign w:val="center"/>
          </w:tcPr>
          <w:p w14:paraId="606622C5" w14:textId="77777777" w:rsidR="00EF6012" w:rsidRPr="00733E8D" w:rsidRDefault="00EF6012" w:rsidP="00727E54">
            <w:pPr>
              <w:overflowPunct/>
              <w:autoSpaceDE/>
              <w:autoSpaceDN/>
              <w:adjustRightInd/>
              <w:spacing w:before="40" w:after="40"/>
              <w:ind w:left="113" w:right="113"/>
              <w:jc w:val="center"/>
              <w:textAlignment w:val="auto"/>
              <w:rPr>
                <w:rFonts w:cs="Arial"/>
                <w:sz w:val="18"/>
                <w:szCs w:val="18"/>
              </w:rPr>
            </w:pPr>
            <w:r w:rsidRPr="00733E8D">
              <w:rPr>
                <w:rFonts w:cs="Arial"/>
                <w:sz w:val="18"/>
                <w:szCs w:val="18"/>
              </w:rPr>
              <w:t>Collectivité</w:t>
            </w:r>
          </w:p>
        </w:tc>
        <w:tc>
          <w:tcPr>
            <w:tcW w:w="3296" w:type="dxa"/>
            <w:vAlign w:val="center"/>
          </w:tcPr>
          <w:p w14:paraId="4950BC67" w14:textId="77777777" w:rsidR="00EF6012" w:rsidRPr="00733E8D" w:rsidRDefault="001F3FDB" w:rsidP="006B34D8">
            <w:pPr>
              <w:numPr>
                <w:ilvl w:val="0"/>
                <w:numId w:val="11"/>
              </w:numPr>
              <w:overflowPunct/>
              <w:autoSpaceDE/>
              <w:autoSpaceDN/>
              <w:adjustRightInd/>
              <w:spacing w:before="40" w:after="40"/>
              <w:ind w:left="45" w:firstLine="0"/>
              <w:jc w:val="left"/>
              <w:textAlignment w:val="auto"/>
              <w:rPr>
                <w:rFonts w:cs="Arial"/>
                <w:sz w:val="18"/>
                <w:szCs w:val="18"/>
              </w:rPr>
            </w:pPr>
            <w:r w:rsidRPr="00733E8D">
              <w:rPr>
                <w:rFonts w:cs="Arial"/>
                <w:sz w:val="18"/>
                <w:szCs w:val="18"/>
              </w:rPr>
              <w:t>Surp</w:t>
            </w:r>
            <w:r w:rsidR="00EF6012" w:rsidRPr="00733E8D">
              <w:rPr>
                <w:rFonts w:cs="Arial"/>
                <w:sz w:val="18"/>
                <w:szCs w:val="18"/>
              </w:rPr>
              <w:t>roduction de boues à gérer</w:t>
            </w:r>
          </w:p>
          <w:p w14:paraId="39589748" w14:textId="77777777" w:rsidR="00EF6012" w:rsidRPr="00733E8D" w:rsidRDefault="00EF6012" w:rsidP="00727E54">
            <w:pPr>
              <w:keepNext/>
              <w:overflowPunct/>
              <w:autoSpaceDE/>
              <w:autoSpaceDN/>
              <w:adjustRightInd/>
              <w:spacing w:before="40" w:after="40"/>
              <w:ind w:left="45"/>
              <w:jc w:val="left"/>
              <w:textAlignment w:val="auto"/>
              <w:rPr>
                <w:rFonts w:cs="Arial"/>
                <w:sz w:val="18"/>
                <w:szCs w:val="18"/>
              </w:rPr>
            </w:pPr>
          </w:p>
        </w:tc>
      </w:tr>
    </w:tbl>
    <w:p w14:paraId="325EA5FF" w14:textId="61C11853" w:rsidR="00552A05" w:rsidRDefault="00552A05" w:rsidP="00552A05">
      <w:pPr>
        <w:pStyle w:val="Lgende"/>
        <w:keepNext/>
        <w:jc w:val="center"/>
      </w:pPr>
      <w:bookmarkStart w:id="232" w:name="_Toc106893508"/>
      <w:bookmarkStart w:id="233" w:name="_Toc353288653"/>
      <w:r>
        <w:t xml:space="preserve">Tableau </w:t>
      </w:r>
      <w:fldSimple w:instr=" SEQ Tableau \* ARABIC ">
        <w:r w:rsidR="00F16C8A">
          <w:rPr>
            <w:noProof/>
          </w:rPr>
          <w:t>31</w:t>
        </w:r>
      </w:fldSimple>
      <w:r>
        <w:t xml:space="preserve"> : </w:t>
      </w:r>
      <w:r w:rsidRPr="00EE4D74">
        <w:t>Tableau des inconvénients et des avantages inhérents à chaque système d'assainissement</w:t>
      </w:r>
      <w:bookmarkEnd w:id="232"/>
    </w:p>
    <w:bookmarkEnd w:id="233"/>
    <w:p w14:paraId="1FF62B5E" w14:textId="77777777" w:rsidR="00FF7F1F" w:rsidRPr="00733E8D" w:rsidRDefault="00FF7F1F" w:rsidP="00AE2ACE">
      <w:pPr>
        <w:rPr>
          <w:rFonts w:cs="Arial"/>
          <w:b/>
          <w:color w:val="000000" w:themeColor="text1"/>
        </w:rPr>
      </w:pPr>
    </w:p>
    <w:p w14:paraId="41EA6E8B" w14:textId="77777777" w:rsidR="006B3724" w:rsidRPr="00733E8D" w:rsidRDefault="006B3724">
      <w:pPr>
        <w:overflowPunct/>
        <w:autoSpaceDE/>
        <w:autoSpaceDN/>
        <w:adjustRightInd/>
        <w:textAlignment w:val="auto"/>
        <w:rPr>
          <w:rFonts w:cs="Arial"/>
          <w:b/>
          <w:color w:val="000000" w:themeColor="text1"/>
        </w:rPr>
      </w:pPr>
    </w:p>
    <w:p w14:paraId="599FA994" w14:textId="77777777" w:rsidR="009633F2" w:rsidRPr="00733E8D" w:rsidRDefault="009633F2">
      <w:pPr>
        <w:overflowPunct/>
        <w:autoSpaceDE/>
        <w:autoSpaceDN/>
        <w:adjustRightInd/>
        <w:textAlignment w:val="auto"/>
        <w:rPr>
          <w:rFonts w:cs="Arial"/>
          <w:b/>
          <w:color w:val="000000" w:themeColor="text1"/>
        </w:rPr>
      </w:pPr>
    </w:p>
    <w:p w14:paraId="5D397FDC" w14:textId="77777777" w:rsidR="004D4E03" w:rsidRPr="00733E8D" w:rsidRDefault="004D4E03" w:rsidP="004D4E03">
      <w:pPr>
        <w:rPr>
          <w:rFonts w:cs="Arial"/>
          <w:color w:val="000000" w:themeColor="text1"/>
        </w:rPr>
      </w:pPr>
    </w:p>
    <w:p w14:paraId="01EB06BF" w14:textId="77777777" w:rsidR="007D1521" w:rsidRPr="00733E8D" w:rsidRDefault="007D1521">
      <w:pPr>
        <w:overflowPunct/>
        <w:autoSpaceDE/>
        <w:autoSpaceDN/>
        <w:adjustRightInd/>
        <w:textAlignment w:val="auto"/>
        <w:rPr>
          <w:rFonts w:cs="Arial"/>
        </w:rPr>
      </w:pPr>
    </w:p>
    <w:p w14:paraId="306E8F7A" w14:textId="77777777" w:rsidR="001B677C" w:rsidRPr="00733E8D" w:rsidRDefault="001B677C">
      <w:pPr>
        <w:overflowPunct/>
        <w:autoSpaceDE/>
        <w:autoSpaceDN/>
        <w:adjustRightInd/>
        <w:textAlignment w:val="auto"/>
        <w:rPr>
          <w:rFonts w:cs="Arial"/>
        </w:rPr>
      </w:pPr>
    </w:p>
    <w:p w14:paraId="6740A313" w14:textId="4EA6E418" w:rsidR="001B677C" w:rsidRPr="00733E8D" w:rsidRDefault="006B3724" w:rsidP="00AF2E59">
      <w:pPr>
        <w:overflowPunct/>
        <w:autoSpaceDE/>
        <w:autoSpaceDN/>
        <w:adjustRightInd/>
        <w:textAlignment w:val="auto"/>
        <w:rPr>
          <w:rFonts w:cs="Arial"/>
        </w:rPr>
      </w:pPr>
      <w:r w:rsidRPr="00733E8D">
        <w:rPr>
          <w:rFonts w:cs="Arial"/>
        </w:rPr>
        <w:br w:type="page"/>
      </w:r>
    </w:p>
    <w:p w14:paraId="35BCF7C1" w14:textId="77777777" w:rsidR="001B677C" w:rsidRPr="00733E8D" w:rsidRDefault="001B677C" w:rsidP="00AF2E59">
      <w:pPr>
        <w:pStyle w:val="Titre2"/>
        <w:ind w:left="568"/>
        <w:rPr>
          <w:rFonts w:cs="Arial"/>
          <w:color w:val="auto"/>
        </w:rPr>
      </w:pPr>
      <w:bookmarkStart w:id="234" w:name="_Toc106893329"/>
      <w:bookmarkStart w:id="235" w:name="_Hlk52890789"/>
      <w:r w:rsidRPr="00733E8D">
        <w:rPr>
          <w:rFonts w:cs="Arial"/>
          <w:color w:val="auto"/>
        </w:rPr>
        <w:lastRenderedPageBreak/>
        <w:t>Estimation du flux supplémentaire à traiter par la station d’épuration collective</w:t>
      </w:r>
      <w:bookmarkEnd w:id="234"/>
    </w:p>
    <w:p w14:paraId="2D797783" w14:textId="77777777" w:rsidR="001B677C" w:rsidRPr="00733E8D" w:rsidRDefault="001B677C">
      <w:pPr>
        <w:overflowPunct/>
        <w:autoSpaceDE/>
        <w:autoSpaceDN/>
        <w:adjustRightInd/>
        <w:textAlignment w:val="auto"/>
        <w:rPr>
          <w:rFonts w:cs="Arial"/>
        </w:rPr>
      </w:pPr>
    </w:p>
    <w:p w14:paraId="27EAB29C" w14:textId="316E02F3" w:rsidR="00AE14F3" w:rsidRPr="00733E8D" w:rsidRDefault="000B1EB2" w:rsidP="001B677C">
      <w:pPr>
        <w:rPr>
          <w:rFonts w:cs="Arial"/>
        </w:rPr>
      </w:pPr>
      <w:r w:rsidRPr="00733E8D">
        <w:rPr>
          <w:rFonts w:cs="Arial"/>
        </w:rPr>
        <w:t xml:space="preserve">Si l’on retient le zonage proposé, les flux de pollution supplémentaire à traiter par la station collective </w:t>
      </w:r>
      <w:r w:rsidR="009836DB">
        <w:rPr>
          <w:rFonts w:cs="Arial"/>
        </w:rPr>
        <w:t>sont</w:t>
      </w:r>
      <w:r w:rsidR="009836DB" w:rsidRPr="00733E8D">
        <w:rPr>
          <w:rFonts w:cs="Arial"/>
        </w:rPr>
        <w:t xml:space="preserve"> </w:t>
      </w:r>
      <w:r w:rsidRPr="00733E8D">
        <w:rPr>
          <w:rFonts w:cs="Arial"/>
        </w:rPr>
        <w:t>estimé</w:t>
      </w:r>
      <w:r w:rsidR="009836DB">
        <w:rPr>
          <w:rFonts w:cs="Arial"/>
        </w:rPr>
        <w:t>s</w:t>
      </w:r>
      <w:r w:rsidRPr="00733E8D">
        <w:rPr>
          <w:rFonts w:cs="Arial"/>
        </w:rPr>
        <w:t xml:space="preserve"> comme suit.</w:t>
      </w:r>
    </w:p>
    <w:p w14:paraId="71D2D23A" w14:textId="77777777" w:rsidR="00AE14F3" w:rsidRPr="00733E8D" w:rsidRDefault="00AE14F3" w:rsidP="001B677C">
      <w:pPr>
        <w:rPr>
          <w:rFonts w:cs="Arial"/>
          <w:b/>
        </w:rPr>
      </w:pPr>
    </w:p>
    <w:p w14:paraId="3FD7E6D1" w14:textId="3B34E088" w:rsidR="001B677C" w:rsidRPr="00733E8D" w:rsidRDefault="001B677C" w:rsidP="001B677C">
      <w:pPr>
        <w:rPr>
          <w:rFonts w:cs="Arial"/>
        </w:rPr>
      </w:pPr>
      <w:r w:rsidRPr="00733E8D">
        <w:rPr>
          <w:rFonts w:cs="Arial"/>
        </w:rPr>
        <w:t>Le taux d’occupation retenu pour cette étude est de 2.3 habitants par logement.</w:t>
      </w:r>
    </w:p>
    <w:p w14:paraId="58BEC18E" w14:textId="77777777" w:rsidR="001B677C" w:rsidRPr="00733E8D" w:rsidRDefault="001B677C" w:rsidP="001B677C">
      <w:pPr>
        <w:rPr>
          <w:rFonts w:cs="Arial"/>
          <w:b/>
        </w:rPr>
      </w:pPr>
    </w:p>
    <w:p w14:paraId="2914586D" w14:textId="77777777" w:rsidR="001B677C" w:rsidRPr="00733E8D" w:rsidRDefault="001B677C" w:rsidP="001B677C">
      <w:pPr>
        <w:rPr>
          <w:rFonts w:cs="Arial"/>
        </w:rPr>
      </w:pPr>
      <w:r w:rsidRPr="00733E8D">
        <w:rPr>
          <w:rFonts w:cs="Arial"/>
        </w:rPr>
        <w:t xml:space="preserve">Le tableau ci-dessous </w:t>
      </w:r>
      <w:r w:rsidR="000B1EB2" w:rsidRPr="00733E8D">
        <w:rPr>
          <w:rFonts w:cs="Arial"/>
        </w:rPr>
        <w:t>récapitule</w:t>
      </w:r>
      <w:r w:rsidRPr="00733E8D">
        <w:rPr>
          <w:rFonts w:cs="Arial"/>
        </w:rPr>
        <w:t xml:space="preserve"> les flux théoriques supplémentaires générés par les projets d’urbanisme de la commune :</w:t>
      </w:r>
    </w:p>
    <w:p w14:paraId="0C912066" w14:textId="77777777" w:rsidR="001B677C" w:rsidRPr="00733E8D" w:rsidRDefault="001B677C" w:rsidP="001B677C">
      <w:pPr>
        <w:rPr>
          <w:rFonts w:cs="Arial"/>
          <w:b/>
        </w:rPr>
      </w:pPr>
    </w:p>
    <w:tbl>
      <w:tblPr>
        <w:tblStyle w:val="Grilledutableau"/>
        <w:tblW w:w="9498" w:type="dxa"/>
        <w:tblInd w:w="-5" w:type="dxa"/>
        <w:tblLook w:val="04A0" w:firstRow="1" w:lastRow="0" w:firstColumn="1" w:lastColumn="0" w:noHBand="0" w:noVBand="1"/>
      </w:tblPr>
      <w:tblGrid>
        <w:gridCol w:w="2325"/>
        <w:gridCol w:w="1250"/>
        <w:gridCol w:w="1276"/>
        <w:gridCol w:w="1288"/>
        <w:gridCol w:w="1584"/>
        <w:gridCol w:w="1775"/>
      </w:tblGrid>
      <w:tr w:rsidR="001B677C" w:rsidRPr="00733E8D" w14:paraId="51068887" w14:textId="77777777" w:rsidTr="00AE14F3">
        <w:tc>
          <w:tcPr>
            <w:tcW w:w="2325" w:type="dxa"/>
          </w:tcPr>
          <w:p w14:paraId="36949184" w14:textId="77777777" w:rsidR="001B677C" w:rsidRPr="00733E8D" w:rsidRDefault="001B677C" w:rsidP="00AD59DB">
            <w:pPr>
              <w:jc w:val="center"/>
              <w:rPr>
                <w:rFonts w:cs="Arial"/>
                <w:b/>
              </w:rPr>
            </w:pPr>
            <w:r w:rsidRPr="00733E8D">
              <w:rPr>
                <w:rFonts w:cs="Arial"/>
                <w:b/>
              </w:rPr>
              <w:t>Secteur</w:t>
            </w:r>
          </w:p>
        </w:tc>
        <w:tc>
          <w:tcPr>
            <w:tcW w:w="1250" w:type="dxa"/>
          </w:tcPr>
          <w:p w14:paraId="7C9F5216" w14:textId="77777777" w:rsidR="001B677C" w:rsidRPr="00733E8D" w:rsidRDefault="001B677C" w:rsidP="00AD59DB">
            <w:pPr>
              <w:jc w:val="center"/>
              <w:rPr>
                <w:rFonts w:cs="Arial"/>
              </w:rPr>
            </w:pPr>
            <w:r w:rsidRPr="00733E8D">
              <w:rPr>
                <w:rFonts w:cs="Arial"/>
              </w:rPr>
              <w:t>Surface totale</w:t>
            </w:r>
          </w:p>
        </w:tc>
        <w:tc>
          <w:tcPr>
            <w:tcW w:w="1276" w:type="dxa"/>
          </w:tcPr>
          <w:p w14:paraId="071D0DBB" w14:textId="77777777" w:rsidR="001B677C" w:rsidRPr="00733E8D" w:rsidRDefault="001B677C" w:rsidP="00AD59DB">
            <w:pPr>
              <w:jc w:val="center"/>
              <w:rPr>
                <w:rFonts w:cs="Arial"/>
              </w:rPr>
            </w:pPr>
            <w:r w:rsidRPr="00733E8D">
              <w:rPr>
                <w:rFonts w:cs="Arial"/>
              </w:rPr>
              <w:t>Nb de lots retenus par la commune</w:t>
            </w:r>
          </w:p>
        </w:tc>
        <w:tc>
          <w:tcPr>
            <w:tcW w:w="1288" w:type="dxa"/>
          </w:tcPr>
          <w:p w14:paraId="00A47C9B" w14:textId="77777777" w:rsidR="001B677C" w:rsidRPr="00733E8D" w:rsidRDefault="001B677C" w:rsidP="00AD59DB">
            <w:pPr>
              <w:jc w:val="center"/>
              <w:rPr>
                <w:rFonts w:cs="Arial"/>
              </w:rPr>
            </w:pPr>
            <w:r w:rsidRPr="00733E8D">
              <w:rPr>
                <w:rFonts w:cs="Arial"/>
              </w:rPr>
              <w:t>Nombre d’occupants par logement</w:t>
            </w:r>
          </w:p>
        </w:tc>
        <w:tc>
          <w:tcPr>
            <w:tcW w:w="1584" w:type="dxa"/>
          </w:tcPr>
          <w:p w14:paraId="414CE63A" w14:textId="77777777" w:rsidR="001B677C" w:rsidRPr="00733E8D" w:rsidRDefault="001B677C" w:rsidP="00AD59DB">
            <w:pPr>
              <w:jc w:val="center"/>
              <w:rPr>
                <w:rFonts w:cs="Arial"/>
              </w:rPr>
            </w:pPr>
            <w:r w:rsidRPr="00733E8D">
              <w:rPr>
                <w:rFonts w:cs="Arial"/>
              </w:rPr>
              <w:t>Nombre d’habitants</w:t>
            </w:r>
          </w:p>
          <w:p w14:paraId="3E292772" w14:textId="77777777" w:rsidR="001B677C" w:rsidRPr="00733E8D" w:rsidRDefault="001B677C" w:rsidP="00AD59DB">
            <w:pPr>
              <w:jc w:val="center"/>
              <w:rPr>
                <w:rFonts w:cs="Arial"/>
              </w:rPr>
            </w:pPr>
            <w:r w:rsidRPr="00733E8D">
              <w:rPr>
                <w:rFonts w:cs="Arial"/>
              </w:rPr>
              <w:t>supplémentaire</w:t>
            </w:r>
          </w:p>
        </w:tc>
        <w:tc>
          <w:tcPr>
            <w:tcW w:w="1775" w:type="dxa"/>
          </w:tcPr>
          <w:p w14:paraId="4BDB26B1" w14:textId="77777777" w:rsidR="001B677C" w:rsidRPr="00733E8D" w:rsidRDefault="001B677C" w:rsidP="00AD59DB">
            <w:pPr>
              <w:jc w:val="center"/>
              <w:rPr>
                <w:rFonts w:cs="Arial"/>
                <w:b/>
              </w:rPr>
            </w:pPr>
            <w:r w:rsidRPr="00733E8D">
              <w:rPr>
                <w:rFonts w:cs="Arial"/>
                <w:b/>
              </w:rPr>
              <w:t>Charge de pollution</w:t>
            </w:r>
          </w:p>
          <w:p w14:paraId="31682BD1" w14:textId="3905D091" w:rsidR="001B677C" w:rsidRPr="00733E8D" w:rsidRDefault="00AE14F3" w:rsidP="00AE14F3">
            <w:pPr>
              <w:jc w:val="center"/>
              <w:rPr>
                <w:rFonts w:cs="Arial"/>
                <w:sz w:val="16"/>
                <w:szCs w:val="16"/>
              </w:rPr>
            </w:pPr>
            <w:r w:rsidRPr="00733E8D">
              <w:rPr>
                <w:rFonts w:cs="Arial"/>
                <w:sz w:val="16"/>
                <w:szCs w:val="16"/>
              </w:rPr>
              <w:t>1 hab.</w:t>
            </w:r>
            <w:r w:rsidR="001B677C" w:rsidRPr="00733E8D">
              <w:rPr>
                <w:rFonts w:cs="Arial"/>
                <w:sz w:val="16"/>
                <w:szCs w:val="16"/>
              </w:rPr>
              <w:t>=</w:t>
            </w:r>
            <w:r w:rsidR="00056432" w:rsidRPr="00733E8D">
              <w:rPr>
                <w:rFonts w:cs="Arial"/>
                <w:sz w:val="16"/>
                <w:szCs w:val="16"/>
              </w:rPr>
              <w:t xml:space="preserve">1 </w:t>
            </w:r>
            <w:r w:rsidR="001B677C" w:rsidRPr="00733E8D">
              <w:rPr>
                <w:rFonts w:cs="Arial"/>
                <w:sz w:val="16"/>
                <w:szCs w:val="16"/>
              </w:rPr>
              <w:t>EH</w:t>
            </w:r>
          </w:p>
          <w:p w14:paraId="0465D0C3" w14:textId="4D509AD7" w:rsidR="00AE14F3" w:rsidRPr="00733E8D" w:rsidRDefault="00056432" w:rsidP="00AE14F3">
            <w:pPr>
              <w:jc w:val="center"/>
              <w:rPr>
                <w:rFonts w:cs="Arial"/>
                <w:sz w:val="16"/>
                <w:szCs w:val="16"/>
              </w:rPr>
            </w:pPr>
            <w:r w:rsidRPr="00733E8D">
              <w:rPr>
                <w:rFonts w:cs="Arial"/>
                <w:sz w:val="16"/>
                <w:szCs w:val="16"/>
              </w:rPr>
              <w:t>60</w:t>
            </w:r>
            <w:r w:rsidR="00AE14F3" w:rsidRPr="00733E8D">
              <w:rPr>
                <w:rFonts w:cs="Arial"/>
                <w:sz w:val="16"/>
                <w:szCs w:val="16"/>
              </w:rPr>
              <w:t xml:space="preserve"> gDBO5/hab./j</w:t>
            </w:r>
          </w:p>
        </w:tc>
      </w:tr>
      <w:tr w:rsidR="001B677C" w:rsidRPr="00733E8D" w14:paraId="60D4A7C4" w14:textId="77777777" w:rsidTr="00AE14F3">
        <w:tc>
          <w:tcPr>
            <w:tcW w:w="2325" w:type="dxa"/>
          </w:tcPr>
          <w:p w14:paraId="02B08C06" w14:textId="06D1EFA7" w:rsidR="001B677C" w:rsidRPr="00733E8D" w:rsidRDefault="001B677C" w:rsidP="00554A0B">
            <w:pPr>
              <w:rPr>
                <w:rFonts w:cs="Arial"/>
                <w:b/>
              </w:rPr>
            </w:pPr>
            <w:r w:rsidRPr="00733E8D">
              <w:rPr>
                <w:rFonts w:cs="Arial"/>
                <w:b/>
              </w:rPr>
              <w:t xml:space="preserve">Nord du Bourg </w:t>
            </w:r>
          </w:p>
        </w:tc>
        <w:tc>
          <w:tcPr>
            <w:tcW w:w="1250" w:type="dxa"/>
          </w:tcPr>
          <w:p w14:paraId="49F861A6" w14:textId="77777777" w:rsidR="001B677C" w:rsidRPr="00733E8D" w:rsidRDefault="001B677C" w:rsidP="00AD59DB">
            <w:pPr>
              <w:jc w:val="center"/>
              <w:rPr>
                <w:rFonts w:cs="Arial"/>
              </w:rPr>
            </w:pPr>
            <w:r w:rsidRPr="00733E8D">
              <w:rPr>
                <w:rFonts w:cs="Arial"/>
              </w:rPr>
              <w:t>2.2 ha</w:t>
            </w:r>
          </w:p>
        </w:tc>
        <w:tc>
          <w:tcPr>
            <w:tcW w:w="1276" w:type="dxa"/>
          </w:tcPr>
          <w:p w14:paraId="58C7023C" w14:textId="77777777" w:rsidR="001B677C" w:rsidRPr="00733E8D" w:rsidRDefault="001B677C" w:rsidP="00AD59DB">
            <w:pPr>
              <w:jc w:val="center"/>
              <w:rPr>
                <w:rFonts w:cs="Arial"/>
              </w:rPr>
            </w:pPr>
            <w:r w:rsidRPr="00733E8D">
              <w:rPr>
                <w:rFonts w:cs="Arial"/>
              </w:rPr>
              <w:t>36</w:t>
            </w:r>
          </w:p>
        </w:tc>
        <w:tc>
          <w:tcPr>
            <w:tcW w:w="1288" w:type="dxa"/>
          </w:tcPr>
          <w:p w14:paraId="65AD9BF9" w14:textId="77777777" w:rsidR="001B677C" w:rsidRPr="00733E8D" w:rsidRDefault="001B677C" w:rsidP="00AD59DB">
            <w:pPr>
              <w:jc w:val="center"/>
              <w:rPr>
                <w:rFonts w:cs="Arial"/>
              </w:rPr>
            </w:pPr>
            <w:r w:rsidRPr="00733E8D">
              <w:rPr>
                <w:rFonts w:cs="Arial"/>
              </w:rPr>
              <w:t>2.3</w:t>
            </w:r>
          </w:p>
        </w:tc>
        <w:tc>
          <w:tcPr>
            <w:tcW w:w="1584" w:type="dxa"/>
          </w:tcPr>
          <w:p w14:paraId="50459A0A" w14:textId="77777777" w:rsidR="001B677C" w:rsidRPr="00733E8D" w:rsidRDefault="001B677C" w:rsidP="00AD59DB">
            <w:pPr>
              <w:jc w:val="center"/>
              <w:rPr>
                <w:rFonts w:cs="Arial"/>
              </w:rPr>
            </w:pPr>
            <w:r w:rsidRPr="00733E8D">
              <w:rPr>
                <w:rFonts w:cs="Arial"/>
              </w:rPr>
              <w:t>83</w:t>
            </w:r>
          </w:p>
        </w:tc>
        <w:tc>
          <w:tcPr>
            <w:tcW w:w="1775" w:type="dxa"/>
          </w:tcPr>
          <w:p w14:paraId="193351C5" w14:textId="77293ACF" w:rsidR="001B677C" w:rsidRPr="00733E8D" w:rsidRDefault="004C2887" w:rsidP="00AD59DB">
            <w:pPr>
              <w:jc w:val="center"/>
              <w:rPr>
                <w:rFonts w:cs="Arial"/>
              </w:rPr>
            </w:pPr>
            <w:r w:rsidRPr="00733E8D">
              <w:rPr>
                <w:rFonts w:cs="Arial"/>
              </w:rPr>
              <w:t>83</w:t>
            </w:r>
            <w:r w:rsidR="001B677C" w:rsidRPr="00733E8D">
              <w:rPr>
                <w:rFonts w:cs="Arial"/>
              </w:rPr>
              <w:t xml:space="preserve"> EH</w:t>
            </w:r>
          </w:p>
        </w:tc>
      </w:tr>
      <w:tr w:rsidR="001B677C" w:rsidRPr="00733E8D" w14:paraId="7187BA89" w14:textId="77777777" w:rsidTr="00AE14F3">
        <w:tc>
          <w:tcPr>
            <w:tcW w:w="2325" w:type="dxa"/>
          </w:tcPr>
          <w:p w14:paraId="5934E2B1" w14:textId="77777777" w:rsidR="001B677C" w:rsidRPr="00733E8D" w:rsidRDefault="001B677C" w:rsidP="00AD59DB">
            <w:pPr>
              <w:rPr>
                <w:rFonts w:cs="Arial"/>
                <w:b/>
              </w:rPr>
            </w:pPr>
            <w:r w:rsidRPr="00733E8D">
              <w:rPr>
                <w:rFonts w:cs="Arial"/>
                <w:b/>
              </w:rPr>
              <w:t>Centre bourg</w:t>
            </w:r>
          </w:p>
        </w:tc>
        <w:tc>
          <w:tcPr>
            <w:tcW w:w="1250" w:type="dxa"/>
          </w:tcPr>
          <w:p w14:paraId="5CE98DFF" w14:textId="77777777" w:rsidR="001B677C" w:rsidRPr="00733E8D" w:rsidRDefault="001B677C" w:rsidP="00AD59DB">
            <w:pPr>
              <w:jc w:val="center"/>
              <w:rPr>
                <w:rFonts w:cs="Arial"/>
              </w:rPr>
            </w:pPr>
            <w:r w:rsidRPr="00733E8D">
              <w:rPr>
                <w:rFonts w:cs="Arial"/>
              </w:rPr>
              <w:t>1.7 ha</w:t>
            </w:r>
          </w:p>
        </w:tc>
        <w:tc>
          <w:tcPr>
            <w:tcW w:w="1276" w:type="dxa"/>
          </w:tcPr>
          <w:p w14:paraId="06F9467B" w14:textId="1BEE4E01" w:rsidR="001B677C" w:rsidRPr="00733E8D" w:rsidRDefault="003664D3" w:rsidP="00AD59DB">
            <w:pPr>
              <w:jc w:val="center"/>
              <w:rPr>
                <w:rFonts w:cs="Arial"/>
              </w:rPr>
            </w:pPr>
            <w:r>
              <w:rPr>
                <w:rFonts w:cs="Arial"/>
              </w:rPr>
              <w:t>19</w:t>
            </w:r>
          </w:p>
        </w:tc>
        <w:tc>
          <w:tcPr>
            <w:tcW w:w="1288" w:type="dxa"/>
          </w:tcPr>
          <w:p w14:paraId="2411A42B" w14:textId="77777777" w:rsidR="001B677C" w:rsidRPr="00733E8D" w:rsidRDefault="001B677C" w:rsidP="00AD59DB">
            <w:pPr>
              <w:jc w:val="center"/>
              <w:rPr>
                <w:rFonts w:cs="Arial"/>
              </w:rPr>
            </w:pPr>
            <w:r w:rsidRPr="00733E8D">
              <w:rPr>
                <w:rFonts w:cs="Arial"/>
              </w:rPr>
              <w:t>2.3</w:t>
            </w:r>
          </w:p>
        </w:tc>
        <w:tc>
          <w:tcPr>
            <w:tcW w:w="1584" w:type="dxa"/>
          </w:tcPr>
          <w:p w14:paraId="53D3C409" w14:textId="77777777" w:rsidR="001B677C" w:rsidRPr="00733E8D" w:rsidRDefault="001B677C" w:rsidP="00AD59DB">
            <w:pPr>
              <w:jc w:val="center"/>
              <w:rPr>
                <w:rFonts w:cs="Arial"/>
              </w:rPr>
            </w:pPr>
            <w:r w:rsidRPr="00733E8D">
              <w:rPr>
                <w:rFonts w:cs="Arial"/>
              </w:rPr>
              <w:t>14</w:t>
            </w:r>
          </w:p>
        </w:tc>
        <w:tc>
          <w:tcPr>
            <w:tcW w:w="1775" w:type="dxa"/>
          </w:tcPr>
          <w:p w14:paraId="7E1472DE" w14:textId="767D6603" w:rsidR="001B677C" w:rsidRPr="00733E8D" w:rsidRDefault="003664D3" w:rsidP="004C2887">
            <w:pPr>
              <w:jc w:val="center"/>
              <w:rPr>
                <w:rFonts w:cs="Arial"/>
              </w:rPr>
            </w:pPr>
            <w:r>
              <w:rPr>
                <w:rFonts w:cs="Arial"/>
              </w:rPr>
              <w:t>44</w:t>
            </w:r>
            <w:r w:rsidR="00D86863">
              <w:rPr>
                <w:rFonts w:cs="Arial"/>
              </w:rPr>
              <w:t xml:space="preserve"> </w:t>
            </w:r>
            <w:r w:rsidR="001B677C" w:rsidRPr="00733E8D">
              <w:rPr>
                <w:rFonts w:cs="Arial"/>
              </w:rPr>
              <w:t>EH</w:t>
            </w:r>
          </w:p>
        </w:tc>
      </w:tr>
      <w:tr w:rsidR="001B677C" w:rsidRPr="00733E8D" w14:paraId="6866DD3F" w14:textId="77777777" w:rsidTr="00AE14F3">
        <w:tc>
          <w:tcPr>
            <w:tcW w:w="2325" w:type="dxa"/>
          </w:tcPr>
          <w:p w14:paraId="66D863F8" w14:textId="77777777" w:rsidR="001B677C" w:rsidRPr="00733E8D" w:rsidRDefault="001B677C" w:rsidP="00AD59DB">
            <w:pPr>
              <w:rPr>
                <w:rFonts w:cs="Arial"/>
                <w:b/>
              </w:rPr>
            </w:pPr>
          </w:p>
          <w:p w14:paraId="1680122A" w14:textId="77777777" w:rsidR="001B677C" w:rsidRPr="00733E8D" w:rsidRDefault="001B677C" w:rsidP="00AD59DB">
            <w:pPr>
              <w:rPr>
                <w:rFonts w:cs="Arial"/>
                <w:b/>
              </w:rPr>
            </w:pPr>
            <w:r w:rsidRPr="00733E8D">
              <w:rPr>
                <w:rFonts w:cs="Arial"/>
                <w:b/>
              </w:rPr>
              <w:t>Total court terme</w:t>
            </w:r>
          </w:p>
          <w:p w14:paraId="4A458C68" w14:textId="77777777" w:rsidR="001B677C" w:rsidRPr="00733E8D" w:rsidRDefault="001B677C" w:rsidP="00AD59DB">
            <w:pPr>
              <w:rPr>
                <w:rFonts w:cs="Arial"/>
                <w:b/>
              </w:rPr>
            </w:pPr>
          </w:p>
        </w:tc>
        <w:tc>
          <w:tcPr>
            <w:tcW w:w="1250" w:type="dxa"/>
          </w:tcPr>
          <w:p w14:paraId="69283FA1" w14:textId="77777777" w:rsidR="001B677C" w:rsidRPr="00733E8D" w:rsidRDefault="001B677C" w:rsidP="00AD59DB">
            <w:pPr>
              <w:jc w:val="center"/>
              <w:rPr>
                <w:rFonts w:cs="Arial"/>
                <w:b/>
              </w:rPr>
            </w:pPr>
          </w:p>
          <w:p w14:paraId="481DF920" w14:textId="0434DC85" w:rsidR="001B677C" w:rsidRPr="00733E8D" w:rsidRDefault="008D1090" w:rsidP="00AD59DB">
            <w:pPr>
              <w:jc w:val="center"/>
              <w:rPr>
                <w:rFonts w:cs="Arial"/>
                <w:b/>
              </w:rPr>
            </w:pPr>
            <w:r w:rsidRPr="00733E8D">
              <w:rPr>
                <w:rFonts w:cs="Arial"/>
                <w:b/>
              </w:rPr>
              <w:t>3.9</w:t>
            </w:r>
            <w:r w:rsidR="001B677C" w:rsidRPr="00733E8D">
              <w:rPr>
                <w:rFonts w:cs="Arial"/>
                <w:b/>
              </w:rPr>
              <w:t xml:space="preserve"> ha</w:t>
            </w:r>
          </w:p>
        </w:tc>
        <w:tc>
          <w:tcPr>
            <w:tcW w:w="1276" w:type="dxa"/>
          </w:tcPr>
          <w:p w14:paraId="40EB2135" w14:textId="77777777" w:rsidR="001B677C" w:rsidRPr="00733E8D" w:rsidRDefault="001B677C" w:rsidP="00AD59DB">
            <w:pPr>
              <w:jc w:val="center"/>
              <w:rPr>
                <w:rFonts w:cs="Arial"/>
                <w:b/>
              </w:rPr>
            </w:pPr>
          </w:p>
          <w:p w14:paraId="1765CD44" w14:textId="15477B78" w:rsidR="001B677C" w:rsidRPr="00733E8D" w:rsidRDefault="00554A0B" w:rsidP="008D1090">
            <w:pPr>
              <w:jc w:val="center"/>
              <w:rPr>
                <w:rFonts w:cs="Arial"/>
                <w:b/>
              </w:rPr>
            </w:pPr>
            <w:r w:rsidRPr="00733E8D">
              <w:rPr>
                <w:rFonts w:cs="Arial"/>
                <w:b/>
              </w:rPr>
              <w:t>4</w:t>
            </w:r>
            <w:r w:rsidR="008D1090" w:rsidRPr="00733E8D">
              <w:rPr>
                <w:rFonts w:cs="Arial"/>
                <w:b/>
              </w:rPr>
              <w:t>2</w:t>
            </w:r>
          </w:p>
        </w:tc>
        <w:tc>
          <w:tcPr>
            <w:tcW w:w="1288" w:type="dxa"/>
          </w:tcPr>
          <w:p w14:paraId="37806978" w14:textId="77777777" w:rsidR="001B677C" w:rsidRPr="00733E8D" w:rsidRDefault="001B677C" w:rsidP="00AD59DB">
            <w:pPr>
              <w:jc w:val="center"/>
              <w:rPr>
                <w:rFonts w:cs="Arial"/>
                <w:b/>
              </w:rPr>
            </w:pPr>
          </w:p>
        </w:tc>
        <w:tc>
          <w:tcPr>
            <w:tcW w:w="1584" w:type="dxa"/>
          </w:tcPr>
          <w:p w14:paraId="545AEA2C" w14:textId="77777777" w:rsidR="001B677C" w:rsidRPr="00733E8D" w:rsidRDefault="001B677C" w:rsidP="00AD59DB">
            <w:pPr>
              <w:jc w:val="center"/>
              <w:rPr>
                <w:rFonts w:cs="Arial"/>
                <w:b/>
              </w:rPr>
            </w:pPr>
          </w:p>
          <w:p w14:paraId="3ED6820F" w14:textId="1E53EDA2" w:rsidR="001B677C" w:rsidRPr="00733E8D" w:rsidRDefault="005134F7" w:rsidP="00554A0B">
            <w:pPr>
              <w:jc w:val="center"/>
              <w:rPr>
                <w:rFonts w:cs="Arial"/>
                <w:b/>
              </w:rPr>
            </w:pPr>
            <w:r w:rsidRPr="00733E8D">
              <w:rPr>
                <w:rFonts w:cs="Arial"/>
                <w:b/>
              </w:rPr>
              <w:t>97</w:t>
            </w:r>
          </w:p>
        </w:tc>
        <w:tc>
          <w:tcPr>
            <w:tcW w:w="1775" w:type="dxa"/>
          </w:tcPr>
          <w:p w14:paraId="46485EC1" w14:textId="77777777" w:rsidR="001B677C" w:rsidRPr="00733E8D" w:rsidRDefault="001B677C" w:rsidP="00AD59DB">
            <w:pPr>
              <w:jc w:val="center"/>
              <w:rPr>
                <w:rFonts w:cs="Arial"/>
                <w:b/>
              </w:rPr>
            </w:pPr>
          </w:p>
          <w:p w14:paraId="6167DBC4" w14:textId="25E3B834" w:rsidR="001B677C" w:rsidRPr="00733E8D" w:rsidRDefault="003664D3" w:rsidP="00AD59DB">
            <w:pPr>
              <w:jc w:val="center"/>
              <w:rPr>
                <w:rFonts w:cs="Arial"/>
                <w:b/>
              </w:rPr>
            </w:pPr>
            <w:r>
              <w:rPr>
                <w:rFonts w:cs="Arial"/>
                <w:b/>
              </w:rPr>
              <w:t>127</w:t>
            </w:r>
            <w:r w:rsidR="004C2887" w:rsidRPr="00733E8D">
              <w:rPr>
                <w:rFonts w:cs="Arial"/>
                <w:b/>
              </w:rPr>
              <w:t xml:space="preserve"> </w:t>
            </w:r>
            <w:r w:rsidR="001B677C" w:rsidRPr="00733E8D">
              <w:rPr>
                <w:rFonts w:cs="Arial"/>
                <w:b/>
              </w:rPr>
              <w:t>EH</w:t>
            </w:r>
          </w:p>
        </w:tc>
      </w:tr>
    </w:tbl>
    <w:p w14:paraId="557FAE5B" w14:textId="5CB8AF06" w:rsidR="00552A05" w:rsidRDefault="00552A05" w:rsidP="00552A05">
      <w:pPr>
        <w:pStyle w:val="Lgende"/>
        <w:keepNext/>
      </w:pPr>
      <w:bookmarkStart w:id="236" w:name="_Toc106893509"/>
      <w:r>
        <w:t xml:space="preserve">Tableau </w:t>
      </w:r>
      <w:fldSimple w:instr=" SEQ Tableau \* ARABIC ">
        <w:r w:rsidR="00F16C8A">
          <w:rPr>
            <w:noProof/>
          </w:rPr>
          <w:t>32</w:t>
        </w:r>
      </w:fldSimple>
      <w:r>
        <w:t xml:space="preserve"> : </w:t>
      </w:r>
      <w:r w:rsidRPr="00C33A3F">
        <w:t>Récapitule les flux théoriques</w:t>
      </w:r>
      <w:bookmarkEnd w:id="236"/>
    </w:p>
    <w:p w14:paraId="5B4DCB92" w14:textId="77777777" w:rsidR="001B677C" w:rsidRPr="00733E8D" w:rsidRDefault="001B677C" w:rsidP="001B677C">
      <w:pPr>
        <w:rPr>
          <w:rFonts w:cs="Arial"/>
          <w:b/>
        </w:rPr>
      </w:pPr>
    </w:p>
    <w:p w14:paraId="5B48DA56" w14:textId="420C6ABB" w:rsidR="001B677C" w:rsidRPr="00733E8D" w:rsidRDefault="001B677C" w:rsidP="006862B2">
      <w:pPr>
        <w:rPr>
          <w:rFonts w:cs="Arial"/>
          <w:b/>
        </w:rPr>
      </w:pPr>
      <w:r w:rsidRPr="00733E8D">
        <w:rPr>
          <w:rFonts w:cs="Arial"/>
          <w:b/>
        </w:rPr>
        <w:t xml:space="preserve">La charge de pollution supplémentaire à traiter à court terme par la station collective est estimée à </w:t>
      </w:r>
      <w:r w:rsidR="00240C66">
        <w:rPr>
          <w:rFonts w:cs="Arial"/>
          <w:b/>
        </w:rPr>
        <w:t>127</w:t>
      </w:r>
      <w:r w:rsidR="00240C66" w:rsidRPr="00733E8D">
        <w:rPr>
          <w:rFonts w:cs="Arial"/>
          <w:b/>
        </w:rPr>
        <w:t xml:space="preserve"> </w:t>
      </w:r>
      <w:r w:rsidRPr="00733E8D">
        <w:rPr>
          <w:rFonts w:cs="Arial"/>
          <w:b/>
        </w:rPr>
        <w:t>EH</w:t>
      </w:r>
      <w:r w:rsidR="00240C66">
        <w:rPr>
          <w:rFonts w:cs="Arial"/>
          <w:b/>
        </w:rPr>
        <w:t>.</w:t>
      </w:r>
    </w:p>
    <w:p w14:paraId="14ECF12F" w14:textId="77777777" w:rsidR="001B677C" w:rsidRPr="00733E8D" w:rsidRDefault="001B677C" w:rsidP="001B677C">
      <w:pPr>
        <w:rPr>
          <w:rFonts w:cs="Arial"/>
          <w:b/>
          <w:u w:val="single"/>
        </w:rPr>
      </w:pPr>
    </w:p>
    <w:p w14:paraId="09BD5A4E" w14:textId="13BA0AFB" w:rsidR="001B677C" w:rsidRPr="00733E8D" w:rsidRDefault="0096358D" w:rsidP="00AF2E59">
      <w:pPr>
        <w:overflowPunct/>
        <w:autoSpaceDE/>
        <w:autoSpaceDN/>
        <w:adjustRightInd/>
        <w:textAlignment w:val="auto"/>
        <w:rPr>
          <w:rFonts w:cs="Arial"/>
        </w:rPr>
      </w:pPr>
      <w:r w:rsidRPr="00733E8D">
        <w:rPr>
          <w:rFonts w:cs="Arial"/>
        </w:rPr>
        <w:br w:type="page"/>
      </w:r>
    </w:p>
    <w:p w14:paraId="403E14B0" w14:textId="77777777" w:rsidR="0096358D" w:rsidRPr="00733E8D" w:rsidRDefault="0096358D" w:rsidP="00AF2E59">
      <w:pPr>
        <w:pStyle w:val="Titre2"/>
        <w:ind w:left="568"/>
        <w:rPr>
          <w:rFonts w:cs="Arial"/>
          <w:color w:val="auto"/>
        </w:rPr>
      </w:pPr>
      <w:bookmarkStart w:id="237" w:name="_Toc388858333"/>
      <w:bookmarkStart w:id="238" w:name="_Toc405976310"/>
      <w:bookmarkStart w:id="239" w:name="_Toc106893330"/>
      <w:r w:rsidRPr="00733E8D">
        <w:rPr>
          <w:rFonts w:cs="Arial"/>
          <w:color w:val="auto"/>
        </w:rPr>
        <w:lastRenderedPageBreak/>
        <w:t>Compatibilité entre le zonage proposé et la capacité de la station d’épuration</w:t>
      </w:r>
      <w:bookmarkEnd w:id="237"/>
      <w:bookmarkEnd w:id="238"/>
      <w:r w:rsidRPr="00733E8D">
        <w:rPr>
          <w:rFonts w:cs="Arial"/>
          <w:color w:val="auto"/>
        </w:rPr>
        <w:t xml:space="preserve"> collective</w:t>
      </w:r>
      <w:bookmarkEnd w:id="239"/>
    </w:p>
    <w:p w14:paraId="28AC802D" w14:textId="351043F6" w:rsidR="0096358D" w:rsidRPr="00733E8D" w:rsidRDefault="0096358D" w:rsidP="0096358D">
      <w:pPr>
        <w:textAlignment w:val="auto"/>
        <w:rPr>
          <w:rFonts w:cs="Arial"/>
          <w:i/>
          <w:color w:val="000000"/>
        </w:rPr>
      </w:pPr>
    </w:p>
    <w:p w14:paraId="7CBE08D3" w14:textId="77777777" w:rsidR="0096358D" w:rsidRPr="00733E8D" w:rsidRDefault="0096358D" w:rsidP="0096358D">
      <w:pPr>
        <w:textAlignment w:val="auto"/>
        <w:rPr>
          <w:rFonts w:cs="Arial"/>
          <w:color w:val="000000"/>
        </w:rPr>
      </w:pPr>
    </w:p>
    <w:p w14:paraId="18EC42A1" w14:textId="22E246B9" w:rsidR="005C4169" w:rsidRDefault="005C4169" w:rsidP="0096358D">
      <w:pPr>
        <w:textAlignment w:val="auto"/>
        <w:rPr>
          <w:rFonts w:cs="Arial"/>
          <w:color w:val="000000"/>
        </w:rPr>
      </w:pPr>
      <w:r>
        <w:rPr>
          <w:rFonts w:cs="Arial"/>
          <w:color w:val="000000"/>
        </w:rPr>
        <w:t>Actuellement, le bureau d’études du service eau et assainissement de Lannion-Trégor Communauté rédige le dossier de consultation des entreprises pour les travaux de construction de la nouvelle station d’épuration.</w:t>
      </w:r>
    </w:p>
    <w:p w14:paraId="5DBFF25C" w14:textId="1F7DED00" w:rsidR="005C4169" w:rsidRDefault="005C4169" w:rsidP="0096358D">
      <w:pPr>
        <w:textAlignment w:val="auto"/>
        <w:rPr>
          <w:rFonts w:cs="Arial"/>
          <w:color w:val="000000"/>
        </w:rPr>
      </w:pPr>
      <w:r>
        <w:rPr>
          <w:rFonts w:cs="Arial"/>
          <w:color w:val="000000"/>
        </w:rPr>
        <w:t>Le lancement de la consultation est prévu en septembre 2022.</w:t>
      </w:r>
    </w:p>
    <w:p w14:paraId="42BE289A" w14:textId="2E8D54E7" w:rsidR="005C4169" w:rsidRDefault="005C4169" w:rsidP="0096358D">
      <w:pPr>
        <w:textAlignment w:val="auto"/>
        <w:rPr>
          <w:rFonts w:cs="Arial"/>
          <w:color w:val="000000"/>
        </w:rPr>
      </w:pPr>
      <w:r>
        <w:rPr>
          <w:rFonts w:cs="Arial"/>
          <w:color w:val="000000"/>
        </w:rPr>
        <w:t>Le démarrage des travaux en septembre 2023 et la réception des travaux en février 2026.</w:t>
      </w:r>
    </w:p>
    <w:p w14:paraId="7EFEDD68" w14:textId="26390B1F" w:rsidR="005C4169" w:rsidRDefault="005C4169" w:rsidP="0096358D">
      <w:pPr>
        <w:textAlignment w:val="auto"/>
        <w:rPr>
          <w:rFonts w:cs="Arial"/>
          <w:color w:val="000000"/>
        </w:rPr>
      </w:pPr>
    </w:p>
    <w:p w14:paraId="756C739C" w14:textId="235E1434" w:rsidR="005C4169" w:rsidRDefault="005C4169" w:rsidP="0096358D">
      <w:pPr>
        <w:textAlignment w:val="auto"/>
        <w:rPr>
          <w:rFonts w:cs="Arial"/>
          <w:color w:val="000000"/>
        </w:rPr>
      </w:pPr>
      <w:r>
        <w:rPr>
          <w:rFonts w:cs="Arial"/>
          <w:color w:val="000000"/>
        </w:rPr>
        <w:t>L’arrêté préfectoral du 31 mai 2022 règlemente la future station d’épuration de Pleudaniel. Il a été obtenu suite au dépôt d’un dossier de déclaration.</w:t>
      </w:r>
    </w:p>
    <w:p w14:paraId="6B39D88B" w14:textId="77777777" w:rsidR="005C4169" w:rsidRDefault="005C4169" w:rsidP="0096358D">
      <w:pPr>
        <w:textAlignment w:val="auto"/>
        <w:rPr>
          <w:rFonts w:cs="Arial"/>
          <w:color w:val="000000"/>
        </w:rPr>
      </w:pPr>
    </w:p>
    <w:p w14:paraId="216575A0" w14:textId="699186DE" w:rsidR="0096358D" w:rsidRPr="00733E8D" w:rsidRDefault="005C4169" w:rsidP="0096358D">
      <w:pPr>
        <w:textAlignment w:val="auto"/>
        <w:rPr>
          <w:rFonts w:cs="Arial"/>
          <w:color w:val="000000"/>
        </w:rPr>
      </w:pPr>
      <w:r>
        <w:rPr>
          <w:rFonts w:cs="Arial"/>
          <w:color w:val="000000"/>
        </w:rPr>
        <w:t xml:space="preserve">Ce dossier propose le dimensionnement </w:t>
      </w:r>
      <w:r w:rsidR="001E6A76">
        <w:rPr>
          <w:rFonts w:cs="Arial"/>
          <w:color w:val="000000"/>
        </w:rPr>
        <w:t xml:space="preserve">suivant </w:t>
      </w:r>
      <w:r w:rsidR="001E6A76" w:rsidRPr="00733E8D">
        <w:rPr>
          <w:rFonts w:cs="Arial"/>
          <w:color w:val="000000"/>
        </w:rPr>
        <w:t>:</w:t>
      </w:r>
    </w:p>
    <w:p w14:paraId="543FDAD7" w14:textId="4C66CBC8" w:rsidR="0096358D" w:rsidRPr="00733E8D" w:rsidRDefault="00D34BCC" w:rsidP="0096358D">
      <w:pPr>
        <w:keepNext/>
        <w:overflowPunct/>
        <w:autoSpaceDE/>
        <w:autoSpaceDN/>
        <w:adjustRightInd/>
        <w:spacing w:before="240" w:after="120"/>
        <w:textAlignment w:val="auto"/>
        <w:rPr>
          <w:rFonts w:cs="Arial"/>
          <w:sz w:val="16"/>
        </w:rPr>
      </w:pPr>
      <w:r w:rsidRPr="00733E8D">
        <w:rPr>
          <w:rFonts w:cs="Arial"/>
        </w:rPr>
        <w:object w:dxaOrig="12285" w:dyaOrig="7965" w14:anchorId="504A8F3C">
          <v:shape id="_x0000_i1041" type="#_x0000_t75" style="width:467.45pt;height:303.05pt" o:ole="">
            <v:imagedata r:id="rId95" o:title=""/>
          </v:shape>
          <o:OLEObject Type="Embed" ProgID="PBrush" ShapeID="_x0000_i1041" DrawAspect="Content" ObjectID="_1732693968" r:id="rId96"/>
        </w:object>
      </w:r>
    </w:p>
    <w:p w14:paraId="653F46FD" w14:textId="44883696" w:rsidR="00552A05" w:rsidRDefault="00552A05" w:rsidP="00552A05">
      <w:pPr>
        <w:pStyle w:val="Lgende"/>
        <w:keepNext/>
        <w:jc w:val="center"/>
      </w:pPr>
      <w:bookmarkStart w:id="240" w:name="_Toc106893510"/>
      <w:bookmarkStart w:id="241" w:name="_Toc399860521"/>
      <w:bookmarkStart w:id="242" w:name="_Toc399841969"/>
      <w:r>
        <w:t xml:space="preserve">Tableau </w:t>
      </w:r>
      <w:fldSimple w:instr=" SEQ Tableau \* ARABIC ">
        <w:r w:rsidR="00F16C8A">
          <w:rPr>
            <w:noProof/>
          </w:rPr>
          <w:t>33</w:t>
        </w:r>
      </w:fldSimple>
      <w:r>
        <w:t xml:space="preserve"> : </w:t>
      </w:r>
      <w:r w:rsidRPr="00881AEE">
        <w:t>Population desservie par la future station d’épuration de Pleudaniel</w:t>
      </w:r>
      <w:bookmarkEnd w:id="240"/>
      <w:r w:rsidR="00FC0F97">
        <w:t xml:space="preserve"> (source CYCL’EAU)</w:t>
      </w:r>
    </w:p>
    <w:bookmarkEnd w:id="241"/>
    <w:bookmarkEnd w:id="242"/>
    <w:p w14:paraId="6A2489BA" w14:textId="77777777" w:rsidR="00422D8D" w:rsidRPr="00733E8D" w:rsidRDefault="00422D8D" w:rsidP="00422D8D">
      <w:pPr>
        <w:textAlignment w:val="auto"/>
        <w:rPr>
          <w:rFonts w:cs="Arial"/>
          <w:color w:val="000000"/>
        </w:rPr>
      </w:pPr>
    </w:p>
    <w:p w14:paraId="046B53D5" w14:textId="77777777" w:rsidR="00422D8D" w:rsidRDefault="00422D8D" w:rsidP="0096358D">
      <w:pPr>
        <w:textAlignment w:val="auto"/>
        <w:rPr>
          <w:rFonts w:cs="Arial"/>
          <w:color w:val="000000"/>
        </w:rPr>
      </w:pPr>
    </w:p>
    <w:p w14:paraId="10EFE441" w14:textId="77777777" w:rsidR="00422D8D" w:rsidRDefault="00422D8D" w:rsidP="0096358D">
      <w:pPr>
        <w:textAlignment w:val="auto"/>
        <w:rPr>
          <w:rFonts w:cs="Arial"/>
          <w:color w:val="000000"/>
        </w:rPr>
      </w:pPr>
    </w:p>
    <w:p w14:paraId="4EB1EB21" w14:textId="2251BA80" w:rsidR="00422D8D" w:rsidRPr="00733E8D" w:rsidRDefault="006862B2" w:rsidP="00422D8D">
      <w:pPr>
        <w:textAlignment w:val="auto"/>
        <w:rPr>
          <w:rFonts w:cs="Arial"/>
          <w:color w:val="000000"/>
        </w:rPr>
      </w:pPr>
      <w:r w:rsidRPr="006862B2">
        <w:rPr>
          <w:noProof/>
          <w:sz w:val="16"/>
          <w:szCs w:val="16"/>
          <w:lang w:eastAsia="fr-FR"/>
        </w:rPr>
        <w:lastRenderedPageBreak/>
        <w:drawing>
          <wp:anchor distT="0" distB="0" distL="114300" distR="114300" simplePos="0" relativeHeight="252176896" behindDoc="1" locked="0" layoutInCell="1" allowOverlap="1" wp14:anchorId="51183AB1" wp14:editId="6BDC1E81">
            <wp:simplePos x="0" y="0"/>
            <wp:positionH relativeFrom="column">
              <wp:posOffset>-635</wp:posOffset>
            </wp:positionH>
            <wp:positionV relativeFrom="paragraph">
              <wp:posOffset>0</wp:posOffset>
            </wp:positionV>
            <wp:extent cx="5939790" cy="4667250"/>
            <wp:effectExtent l="0" t="0" r="3810" b="0"/>
            <wp:wrapTight wrapText="bothSides">
              <wp:wrapPolygon edited="0">
                <wp:start x="0" y="0"/>
                <wp:lineTo x="0" y="21512"/>
                <wp:lineTo x="21545" y="21512"/>
                <wp:lineTo x="21545" y="0"/>
                <wp:lineTo x="0" y="0"/>
              </wp:wrapPolygon>
            </wp:wrapTight>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5939790" cy="4667250"/>
                    </a:xfrm>
                    <a:prstGeom prst="rect">
                      <a:avLst/>
                    </a:prstGeom>
                  </pic:spPr>
                </pic:pic>
              </a:graphicData>
            </a:graphic>
          </wp:anchor>
        </w:drawing>
      </w:r>
    </w:p>
    <w:p w14:paraId="24D8D1DA" w14:textId="00771736" w:rsidR="00552A05" w:rsidRDefault="00552A05" w:rsidP="00552A05">
      <w:pPr>
        <w:pStyle w:val="Lgende"/>
        <w:keepNext/>
        <w:jc w:val="center"/>
      </w:pPr>
      <w:bookmarkStart w:id="243" w:name="_Toc106893511"/>
      <w:r>
        <w:t xml:space="preserve">Tableau </w:t>
      </w:r>
      <w:fldSimple w:instr=" SEQ Tableau \* ARABIC ">
        <w:r w:rsidR="00F16C8A">
          <w:rPr>
            <w:noProof/>
          </w:rPr>
          <w:t>34</w:t>
        </w:r>
      </w:fldSimple>
      <w:r>
        <w:t xml:space="preserve"> : </w:t>
      </w:r>
      <w:r w:rsidRPr="00A67FB3">
        <w:t>Charge organique de la future station d’épuration de Pleudaniel</w:t>
      </w:r>
      <w:bookmarkEnd w:id="243"/>
      <w:r w:rsidR="00FC0F97">
        <w:t xml:space="preserve"> (source CYCL’EAU)</w:t>
      </w:r>
    </w:p>
    <w:p w14:paraId="30598881" w14:textId="5DD1014C" w:rsidR="00240C66" w:rsidRDefault="00240C66" w:rsidP="0096358D">
      <w:pPr>
        <w:textAlignment w:val="auto"/>
        <w:rPr>
          <w:rFonts w:cs="Arial"/>
          <w:b/>
          <w:color w:val="000000"/>
          <w:highlight w:val="lightGray"/>
        </w:rPr>
      </w:pPr>
    </w:p>
    <w:p w14:paraId="362BAAA2" w14:textId="3F2E86CE" w:rsidR="00422D8D" w:rsidRDefault="00422D8D" w:rsidP="0096358D">
      <w:pPr>
        <w:textAlignment w:val="auto"/>
        <w:rPr>
          <w:rFonts w:cs="Arial"/>
          <w:b/>
          <w:color w:val="000000"/>
          <w:highlight w:val="lightGray"/>
        </w:rPr>
      </w:pPr>
    </w:p>
    <w:p w14:paraId="76F66912" w14:textId="77777777" w:rsidR="00422D8D" w:rsidRDefault="00422D8D" w:rsidP="0096358D">
      <w:pPr>
        <w:textAlignment w:val="auto"/>
        <w:rPr>
          <w:rFonts w:cs="Arial"/>
          <w:b/>
          <w:color w:val="000000"/>
          <w:highlight w:val="lightGray"/>
        </w:rPr>
      </w:pPr>
    </w:p>
    <w:p w14:paraId="17F37B3A" w14:textId="75DFF5BC" w:rsidR="0096358D" w:rsidRDefault="0096358D" w:rsidP="0096358D">
      <w:pPr>
        <w:textAlignment w:val="auto"/>
        <w:rPr>
          <w:rFonts w:cs="Arial"/>
          <w:b/>
          <w:color w:val="000000"/>
          <w:highlight w:val="lightGray"/>
        </w:rPr>
      </w:pPr>
      <w:r w:rsidRPr="00733E8D">
        <w:rPr>
          <w:rFonts w:cs="Arial"/>
          <w:b/>
          <w:color w:val="000000"/>
          <w:highlight w:val="lightGray"/>
        </w:rPr>
        <w:t>La capacité</w:t>
      </w:r>
      <w:r w:rsidR="00D34BCC" w:rsidRPr="00733E8D">
        <w:rPr>
          <w:rFonts w:cs="Arial"/>
          <w:b/>
          <w:color w:val="000000"/>
          <w:highlight w:val="lightGray"/>
        </w:rPr>
        <w:t xml:space="preserve"> nominale</w:t>
      </w:r>
      <w:r w:rsidRPr="00733E8D">
        <w:rPr>
          <w:rFonts w:cs="Arial"/>
          <w:b/>
          <w:color w:val="000000"/>
          <w:highlight w:val="lightGray"/>
        </w:rPr>
        <w:t xml:space="preserve"> </w:t>
      </w:r>
      <w:r w:rsidR="00362045" w:rsidRPr="00733E8D">
        <w:rPr>
          <w:rFonts w:cs="Arial"/>
          <w:b/>
          <w:color w:val="000000"/>
          <w:highlight w:val="lightGray"/>
        </w:rPr>
        <w:t>réelle</w:t>
      </w:r>
      <w:r w:rsidRPr="00733E8D">
        <w:rPr>
          <w:rFonts w:cs="Arial"/>
          <w:b/>
          <w:color w:val="000000"/>
          <w:highlight w:val="lightGray"/>
        </w:rPr>
        <w:t xml:space="preserve"> de la station d’épuration existante est de </w:t>
      </w:r>
      <w:r w:rsidR="00D34BCC" w:rsidRPr="00733E8D">
        <w:rPr>
          <w:rFonts w:cs="Arial"/>
          <w:b/>
          <w:color w:val="000000"/>
          <w:highlight w:val="lightGray"/>
        </w:rPr>
        <w:t>500</w:t>
      </w:r>
      <w:r w:rsidRPr="00733E8D">
        <w:rPr>
          <w:rFonts w:cs="Arial"/>
          <w:b/>
          <w:color w:val="000000"/>
          <w:highlight w:val="lightGray"/>
        </w:rPr>
        <w:t xml:space="preserve"> EH. Cette capacité </w:t>
      </w:r>
      <w:r w:rsidR="00362045" w:rsidRPr="00733E8D">
        <w:rPr>
          <w:rFonts w:cs="Arial"/>
          <w:b/>
          <w:color w:val="000000"/>
          <w:highlight w:val="lightGray"/>
        </w:rPr>
        <w:t xml:space="preserve">ne </w:t>
      </w:r>
      <w:r w:rsidRPr="00733E8D">
        <w:rPr>
          <w:rFonts w:cs="Arial"/>
          <w:b/>
          <w:color w:val="000000"/>
          <w:highlight w:val="lightGray"/>
        </w:rPr>
        <w:t xml:space="preserve">sera donc </w:t>
      </w:r>
      <w:r w:rsidR="00362045" w:rsidRPr="00733E8D">
        <w:rPr>
          <w:rFonts w:cs="Arial"/>
          <w:b/>
          <w:color w:val="000000"/>
          <w:highlight w:val="lightGray"/>
        </w:rPr>
        <w:t>pas</w:t>
      </w:r>
      <w:r w:rsidRPr="00733E8D">
        <w:rPr>
          <w:rFonts w:cs="Arial"/>
          <w:b/>
          <w:color w:val="000000"/>
          <w:highlight w:val="lightGray"/>
        </w:rPr>
        <w:t xml:space="preserve"> suffisante pour traiter les flux futurs de pollution engendrés par </w:t>
      </w:r>
      <w:r w:rsidR="009836DB">
        <w:rPr>
          <w:rFonts w:cs="Arial"/>
          <w:b/>
          <w:color w:val="000000"/>
          <w:highlight w:val="lightGray"/>
        </w:rPr>
        <w:t>l’urbanisation</w:t>
      </w:r>
      <w:r w:rsidRPr="00733E8D">
        <w:rPr>
          <w:rFonts w:cs="Arial"/>
          <w:b/>
          <w:color w:val="000000"/>
          <w:highlight w:val="lightGray"/>
        </w:rPr>
        <w:t>.</w:t>
      </w:r>
    </w:p>
    <w:p w14:paraId="72CB0D2D" w14:textId="135A8C41" w:rsidR="0096358D" w:rsidRPr="00733E8D" w:rsidRDefault="0096358D" w:rsidP="0096358D">
      <w:pPr>
        <w:textAlignment w:val="auto"/>
        <w:rPr>
          <w:rFonts w:cs="Arial"/>
          <w:b/>
          <w:color w:val="000000"/>
          <w:highlight w:val="lightGray"/>
        </w:rPr>
      </w:pPr>
    </w:p>
    <w:p w14:paraId="1F5E5F65" w14:textId="65AB7660" w:rsidR="0096358D" w:rsidRDefault="005C4169" w:rsidP="0096358D">
      <w:pPr>
        <w:textAlignment w:val="auto"/>
        <w:rPr>
          <w:rFonts w:cs="Arial"/>
          <w:b/>
          <w:color w:val="000000"/>
        </w:rPr>
      </w:pPr>
      <w:r>
        <w:rPr>
          <w:rFonts w:cs="Arial"/>
          <w:b/>
          <w:color w:val="000000"/>
          <w:highlight w:val="lightGray"/>
        </w:rPr>
        <w:t>Cependant, il est prévu pour la nouvelle station d’épuration de Pleudaniel une capacité de</w:t>
      </w:r>
      <w:r w:rsidR="00056432" w:rsidRPr="00733E8D">
        <w:rPr>
          <w:rFonts w:cs="Arial"/>
          <w:b/>
          <w:color w:val="000000"/>
          <w:highlight w:val="lightGray"/>
        </w:rPr>
        <w:t xml:space="preserve"> 840 EH</w:t>
      </w:r>
      <w:r w:rsidR="008672C4">
        <w:rPr>
          <w:rFonts w:cs="Arial"/>
          <w:b/>
          <w:color w:val="000000"/>
          <w:highlight w:val="lightGray"/>
        </w:rPr>
        <w:t xml:space="preserve"> </w:t>
      </w:r>
      <w:r w:rsidR="008672C4" w:rsidRPr="0029542C">
        <w:rPr>
          <w:rFonts w:cs="Arial"/>
          <w:b/>
          <w:color w:val="000000"/>
          <w:highlight w:val="lightGray"/>
        </w:rPr>
        <w:t>avec un volume journalier de 355 m3/j.</w:t>
      </w:r>
      <w:r w:rsidR="008672C4" w:rsidRPr="008672C4">
        <w:rPr>
          <w:rFonts w:cs="Arial"/>
          <w:b/>
          <w:color w:val="000000"/>
          <w:highlight w:val="lightGray"/>
        </w:rPr>
        <w:t xml:space="preserve"> </w:t>
      </w:r>
      <w:r>
        <w:rPr>
          <w:rFonts w:cs="Arial"/>
          <w:b/>
          <w:color w:val="000000"/>
          <w:highlight w:val="lightGray"/>
        </w:rPr>
        <w:t xml:space="preserve">Ce dimensionnement prend en compte le PLU de la commune ainsi que le SCoT du Trégor. Les deux zones proposées au zonage d’assainissement collectif sont prises en compte. </w:t>
      </w:r>
    </w:p>
    <w:p w14:paraId="7DE92B0C" w14:textId="77777777" w:rsidR="008672C4" w:rsidRPr="00733E8D" w:rsidRDefault="008672C4" w:rsidP="0096358D">
      <w:pPr>
        <w:textAlignment w:val="auto"/>
        <w:rPr>
          <w:rFonts w:cs="Arial"/>
          <w:color w:val="000000"/>
        </w:rPr>
      </w:pPr>
    </w:p>
    <w:p w14:paraId="40A65F18" w14:textId="63462B49" w:rsidR="0029542C" w:rsidRPr="008672C4" w:rsidRDefault="0029542C" w:rsidP="0029542C">
      <w:pPr>
        <w:textAlignment w:val="auto"/>
        <w:rPr>
          <w:rFonts w:cs="Arial"/>
          <w:b/>
          <w:color w:val="000000"/>
          <w:highlight w:val="lightGray"/>
        </w:rPr>
      </w:pPr>
      <w:r w:rsidRPr="0029542C">
        <w:rPr>
          <w:rFonts w:cs="Arial"/>
          <w:b/>
          <w:color w:val="000000"/>
          <w:highlight w:val="lightGray"/>
        </w:rPr>
        <w:t xml:space="preserve">Le dossier d’incidences explique l’évolution de la </w:t>
      </w:r>
      <w:r w:rsidR="008672C4">
        <w:rPr>
          <w:rFonts w:cs="Arial"/>
          <w:b/>
          <w:color w:val="000000"/>
          <w:highlight w:val="lightGray"/>
        </w:rPr>
        <w:t>station d’épuration</w:t>
      </w:r>
      <w:r w:rsidRPr="0029542C">
        <w:rPr>
          <w:rFonts w:cs="Arial"/>
          <w:b/>
          <w:color w:val="000000"/>
          <w:highlight w:val="lightGray"/>
        </w:rPr>
        <w:t xml:space="preserve"> vers une filière de type boues activées traitant efficacement le phosphore et l’azote. Les boues retenues seront déshydratées dans des lits plantés de roseaux. </w:t>
      </w:r>
    </w:p>
    <w:p w14:paraId="15F76BD6" w14:textId="77777777" w:rsidR="008672C4" w:rsidRPr="0029542C" w:rsidRDefault="008672C4" w:rsidP="0029542C">
      <w:pPr>
        <w:textAlignment w:val="auto"/>
        <w:rPr>
          <w:rFonts w:cs="Arial"/>
          <w:color w:val="000000"/>
        </w:rPr>
      </w:pPr>
    </w:p>
    <w:p w14:paraId="499AFED9" w14:textId="5FF3077E" w:rsidR="0029542C" w:rsidRDefault="0029542C" w:rsidP="0029542C">
      <w:pPr>
        <w:textAlignment w:val="auto"/>
        <w:rPr>
          <w:rFonts w:cs="Arial"/>
          <w:b/>
          <w:color w:val="000000"/>
          <w:highlight w:val="lightGray"/>
        </w:rPr>
      </w:pPr>
      <w:r w:rsidRPr="0029542C">
        <w:rPr>
          <w:rFonts w:cs="Arial"/>
          <w:b/>
          <w:color w:val="000000"/>
          <w:highlight w:val="lightGray"/>
        </w:rPr>
        <w:t xml:space="preserve">Les performances de la station de type boues activées avec traitement du phosphore et désinfection entraineront un rejet de meilleure qualité qu’actuellement. Il y aura notamment une amélioration sur l’azote, le phosphore et la bactériologie, d’où un impact positif attendu sur le ruisseau Porz Ar Groas. </w:t>
      </w:r>
    </w:p>
    <w:p w14:paraId="097345B8" w14:textId="735225D5" w:rsidR="00D146AD" w:rsidRDefault="00D146AD" w:rsidP="0029542C">
      <w:pPr>
        <w:textAlignment w:val="auto"/>
        <w:rPr>
          <w:rFonts w:cs="Arial"/>
          <w:b/>
          <w:color w:val="000000"/>
          <w:highlight w:val="lightGray"/>
        </w:rPr>
      </w:pPr>
    </w:p>
    <w:p w14:paraId="31825E75" w14:textId="3302A5B9" w:rsidR="00D146AD" w:rsidRPr="008672C4" w:rsidRDefault="00D146AD" w:rsidP="0029542C">
      <w:pPr>
        <w:textAlignment w:val="auto"/>
        <w:rPr>
          <w:rFonts w:cs="Arial"/>
          <w:b/>
          <w:color w:val="000000"/>
          <w:highlight w:val="lightGray"/>
        </w:rPr>
      </w:pPr>
      <w:r>
        <w:rPr>
          <w:rFonts w:cs="Arial"/>
          <w:b/>
          <w:color w:val="000000"/>
          <w:highlight w:val="lightGray"/>
        </w:rPr>
        <w:t>De</w:t>
      </w:r>
      <w:r w:rsidR="00E116F4">
        <w:rPr>
          <w:rFonts w:cs="Arial"/>
          <w:b/>
          <w:color w:val="000000"/>
          <w:highlight w:val="lightGray"/>
        </w:rPr>
        <w:t xml:space="preserve"> </w:t>
      </w:r>
      <w:r>
        <w:rPr>
          <w:rFonts w:cs="Arial"/>
          <w:b/>
          <w:color w:val="000000"/>
          <w:highlight w:val="lightGray"/>
        </w:rPr>
        <w:t>plus,</w:t>
      </w:r>
      <w:r w:rsidRPr="00E116F4">
        <w:rPr>
          <w:rFonts w:cs="Arial"/>
          <w:b/>
          <w:color w:val="000000"/>
          <w:highlight w:val="lightGray"/>
        </w:rPr>
        <w:t xml:space="preserve"> Il y a aura </w:t>
      </w:r>
      <w:r w:rsidR="00E116F4" w:rsidRPr="00E116F4">
        <w:rPr>
          <w:rFonts w:cs="Arial"/>
          <w:b/>
          <w:color w:val="000000"/>
          <w:highlight w:val="lightGray"/>
        </w:rPr>
        <w:t>en sortie de station,</w:t>
      </w:r>
      <w:r w:rsidRPr="00E116F4">
        <w:rPr>
          <w:rFonts w:cs="Arial"/>
          <w:b/>
          <w:color w:val="000000"/>
          <w:highlight w:val="lightGray"/>
        </w:rPr>
        <w:t xml:space="preserve"> un traitement de désinfection par UV afin de respecter un rejet de qualité bactériologique en permanence.</w:t>
      </w:r>
    </w:p>
    <w:p w14:paraId="56F4E1D3" w14:textId="77777777" w:rsidR="008672C4" w:rsidRPr="0029542C" w:rsidRDefault="008672C4" w:rsidP="0029542C">
      <w:pPr>
        <w:textAlignment w:val="auto"/>
        <w:rPr>
          <w:rFonts w:cs="Arial"/>
          <w:color w:val="000000"/>
        </w:rPr>
      </w:pPr>
    </w:p>
    <w:p w14:paraId="077FFB94" w14:textId="275A0756" w:rsidR="009633F2" w:rsidRPr="0029542C" w:rsidRDefault="009633F2" w:rsidP="0029542C">
      <w:pPr>
        <w:textAlignment w:val="auto"/>
        <w:rPr>
          <w:rFonts w:cs="Arial"/>
          <w:color w:val="000000"/>
        </w:rPr>
      </w:pPr>
    </w:p>
    <w:p w14:paraId="53E31D94" w14:textId="77777777" w:rsidR="009633F2" w:rsidRPr="00733E8D" w:rsidRDefault="009633F2" w:rsidP="009633F2">
      <w:pPr>
        <w:tabs>
          <w:tab w:val="left" w:leader="dot" w:pos="7371"/>
        </w:tabs>
        <w:overflowPunct/>
        <w:autoSpaceDE/>
        <w:autoSpaceDN/>
        <w:adjustRightInd/>
        <w:textAlignment w:val="auto"/>
        <w:rPr>
          <w:rFonts w:cs="Arial"/>
          <w:color w:val="000000" w:themeColor="text1"/>
        </w:rPr>
      </w:pPr>
    </w:p>
    <w:p w14:paraId="21C0073E" w14:textId="360B2C38" w:rsidR="001B677C" w:rsidRPr="00733E8D" w:rsidRDefault="009633F2" w:rsidP="00782F5C">
      <w:pPr>
        <w:overflowPunct/>
        <w:autoSpaceDE/>
        <w:autoSpaceDN/>
        <w:adjustRightInd/>
        <w:spacing w:after="160" w:line="259" w:lineRule="auto"/>
        <w:jc w:val="left"/>
        <w:textAlignment w:val="auto"/>
        <w:rPr>
          <w:rFonts w:cs="Arial"/>
          <w:color w:val="000000" w:themeColor="text1"/>
        </w:rPr>
      </w:pPr>
      <w:r w:rsidRPr="00733E8D">
        <w:rPr>
          <w:rFonts w:cs="Arial"/>
          <w:color w:val="000000" w:themeColor="text1"/>
        </w:rPr>
        <w:br w:type="page"/>
      </w:r>
      <w:bookmarkEnd w:id="235"/>
    </w:p>
    <w:p w14:paraId="5EE2A04D" w14:textId="77777777" w:rsidR="00B423DF" w:rsidRPr="00733E8D" w:rsidRDefault="00B423DF" w:rsidP="00B423DF">
      <w:pPr>
        <w:pStyle w:val="Titre2"/>
        <w:ind w:left="568"/>
        <w:rPr>
          <w:rFonts w:cs="Arial"/>
          <w:color w:val="auto"/>
        </w:rPr>
      </w:pPr>
      <w:bookmarkStart w:id="244" w:name="_Toc106893331"/>
      <w:r w:rsidRPr="00733E8D">
        <w:rPr>
          <w:rFonts w:cs="Arial"/>
          <w:color w:val="auto"/>
        </w:rPr>
        <w:lastRenderedPageBreak/>
        <w:t>Droits et obligations de la collectivité et des usagers découlant de cette proposition de zonage</w:t>
      </w:r>
      <w:bookmarkEnd w:id="244"/>
    </w:p>
    <w:p w14:paraId="372C8E74" w14:textId="77777777" w:rsidR="00B423DF" w:rsidRPr="00733E8D" w:rsidRDefault="00B423DF" w:rsidP="00B423DF">
      <w:pPr>
        <w:rPr>
          <w:rFonts w:cs="Arial"/>
        </w:rPr>
      </w:pPr>
    </w:p>
    <w:p w14:paraId="4361C1DF" w14:textId="77777777" w:rsidR="00B423DF" w:rsidRPr="00733E8D" w:rsidRDefault="00B423DF" w:rsidP="00B423DF">
      <w:pPr>
        <w:rPr>
          <w:rFonts w:cs="Arial"/>
        </w:rPr>
      </w:pPr>
      <w:r w:rsidRPr="00733E8D">
        <w:rPr>
          <w:rFonts w:cs="Arial"/>
        </w:rPr>
        <w:t>Les dispositions résultant de l’application du présent plan de zonage ne sauraient être dérogatoires à celles découlant du code de la santé publique, ni à celles émanant du code de l’urbanisme ou de la construction et de l’habitation.</w:t>
      </w:r>
    </w:p>
    <w:p w14:paraId="185757AA" w14:textId="77777777" w:rsidR="00B423DF" w:rsidRPr="00733E8D" w:rsidRDefault="00B423DF" w:rsidP="00B423DF">
      <w:pPr>
        <w:rPr>
          <w:rFonts w:cs="Arial"/>
        </w:rPr>
      </w:pPr>
    </w:p>
    <w:p w14:paraId="69CACB74" w14:textId="77777777" w:rsidR="00B423DF" w:rsidRPr="00733E8D" w:rsidRDefault="00B423DF" w:rsidP="00B423DF">
      <w:pPr>
        <w:rPr>
          <w:rFonts w:cs="Arial"/>
        </w:rPr>
      </w:pPr>
      <w:r w:rsidRPr="00733E8D">
        <w:rPr>
          <w:rFonts w:cs="Arial"/>
        </w:rPr>
        <w:t>Il en résulte que :</w:t>
      </w:r>
    </w:p>
    <w:p w14:paraId="23EC11E9" w14:textId="77777777" w:rsidR="00B423DF" w:rsidRPr="00733E8D" w:rsidRDefault="00B423DF" w:rsidP="00B423DF">
      <w:pPr>
        <w:rPr>
          <w:rFonts w:cs="Arial"/>
        </w:rPr>
      </w:pPr>
    </w:p>
    <w:p w14:paraId="3277D948" w14:textId="77777777" w:rsidR="00B423DF" w:rsidRPr="00733E8D" w:rsidRDefault="00B423DF" w:rsidP="006B34D8">
      <w:pPr>
        <w:pStyle w:val="Paragraphedeliste"/>
        <w:numPr>
          <w:ilvl w:val="0"/>
          <w:numId w:val="6"/>
        </w:numPr>
        <w:rPr>
          <w:rFonts w:cs="Arial"/>
        </w:rPr>
      </w:pPr>
      <w:r w:rsidRPr="00733E8D">
        <w:rPr>
          <w:rFonts w:cs="Arial"/>
        </w:rPr>
        <w:t>la délimitation des zones relevant de l’assainissement collectif ou non collectif, indépendamment de toute procédure de planification urbaine, n’a pas pour effet de rendre ces zones constructibles,</w:t>
      </w:r>
    </w:p>
    <w:p w14:paraId="3AD77D7E" w14:textId="77777777" w:rsidR="00B423DF" w:rsidRPr="00733E8D" w:rsidRDefault="00B423DF" w:rsidP="00B423DF">
      <w:pPr>
        <w:pStyle w:val="Paragraphedeliste"/>
        <w:rPr>
          <w:rFonts w:cs="Arial"/>
        </w:rPr>
      </w:pPr>
    </w:p>
    <w:p w14:paraId="77F6188C" w14:textId="77777777" w:rsidR="00B423DF" w:rsidRPr="00733E8D" w:rsidRDefault="00B423DF" w:rsidP="006B34D8">
      <w:pPr>
        <w:pStyle w:val="Paragraphedeliste"/>
        <w:numPr>
          <w:ilvl w:val="0"/>
          <w:numId w:val="6"/>
        </w:numPr>
        <w:rPr>
          <w:rFonts w:cs="Arial"/>
        </w:rPr>
      </w:pPr>
      <w:r w:rsidRPr="00733E8D">
        <w:rPr>
          <w:rFonts w:cs="Arial"/>
        </w:rPr>
        <w:t>un classement en zone d’assainissement collectif ne peut avoir pour effet :</w:t>
      </w:r>
    </w:p>
    <w:p w14:paraId="3718A188" w14:textId="77777777" w:rsidR="00B423DF" w:rsidRPr="00733E8D" w:rsidRDefault="00B423DF" w:rsidP="00B423DF">
      <w:pPr>
        <w:rPr>
          <w:rFonts w:cs="Arial"/>
        </w:rPr>
      </w:pPr>
    </w:p>
    <w:p w14:paraId="46F99CD2" w14:textId="77777777" w:rsidR="00B423DF" w:rsidRPr="00733E8D" w:rsidRDefault="00B423DF" w:rsidP="00B423DF">
      <w:pPr>
        <w:pStyle w:val="Paragraphedeliste"/>
        <w:ind w:left="1440"/>
        <w:rPr>
          <w:rFonts w:cs="Arial"/>
        </w:rPr>
      </w:pPr>
      <w:r w:rsidRPr="00733E8D">
        <w:rPr>
          <w:rFonts w:cs="Arial"/>
        </w:rPr>
        <w:t>– ni d’engager la collectivité sur un délai de réalisation des travaux d’assainissement,</w:t>
      </w:r>
    </w:p>
    <w:p w14:paraId="710209E4" w14:textId="77777777" w:rsidR="00B423DF" w:rsidRPr="00733E8D" w:rsidRDefault="00B423DF" w:rsidP="00B423DF">
      <w:pPr>
        <w:rPr>
          <w:rFonts w:cs="Arial"/>
        </w:rPr>
      </w:pPr>
    </w:p>
    <w:p w14:paraId="7642555A" w14:textId="77777777" w:rsidR="00B423DF" w:rsidRPr="00733E8D" w:rsidRDefault="00B423DF" w:rsidP="00B423DF">
      <w:pPr>
        <w:pStyle w:val="Paragraphedeliste"/>
        <w:ind w:left="1440"/>
        <w:rPr>
          <w:rFonts w:cs="Arial"/>
        </w:rPr>
      </w:pPr>
      <w:r w:rsidRPr="00733E8D">
        <w:rPr>
          <w:rFonts w:cs="Arial"/>
        </w:rPr>
        <w:t>– ni d’éviter au pétitionnaire de réaliser une installation d’assainissement conforme à la règlementation, dans le cas où la date de livraison des constructions serait antérieure à la date de desserte des parcelles par le réseau d’assainissement,</w:t>
      </w:r>
    </w:p>
    <w:p w14:paraId="69D162B1" w14:textId="77777777" w:rsidR="00B423DF" w:rsidRPr="00733E8D" w:rsidRDefault="00B423DF" w:rsidP="00B423DF">
      <w:pPr>
        <w:rPr>
          <w:rFonts w:cs="Arial"/>
        </w:rPr>
      </w:pPr>
    </w:p>
    <w:p w14:paraId="20C40A07" w14:textId="77777777" w:rsidR="00B423DF" w:rsidRPr="00733E8D" w:rsidRDefault="00B423DF" w:rsidP="00B423DF">
      <w:pPr>
        <w:pStyle w:val="Paragraphedeliste"/>
        <w:ind w:left="1440"/>
        <w:rPr>
          <w:rFonts w:cs="Arial"/>
        </w:rPr>
      </w:pPr>
      <w:r w:rsidRPr="00733E8D">
        <w:rPr>
          <w:rFonts w:cs="Arial"/>
        </w:rPr>
        <w:t>– ni de constituer un droit, pour les propriétaires de parcelles concernées et les constructeurs qui viennent y réaliser des opérations, à obtenir gratuitement la réalisation des équipements publics d’assainissement nécessaire à leur desserte. Les dépenses correspondantes supportées par la collectivité responsable donnent lieu au paiement de contributions par les bénéficiaires d’autorisation de construire, conformément à ‘article L 332-6-1 du code de l’urbanisme.</w:t>
      </w:r>
    </w:p>
    <w:p w14:paraId="1BC16D56" w14:textId="77777777" w:rsidR="00B423DF" w:rsidRPr="00733E8D" w:rsidRDefault="00B423DF" w:rsidP="00B423DF">
      <w:pPr>
        <w:rPr>
          <w:rFonts w:cs="Arial"/>
        </w:rPr>
      </w:pPr>
    </w:p>
    <w:p w14:paraId="668C37F5" w14:textId="77777777" w:rsidR="00B423DF" w:rsidRPr="00733E8D" w:rsidRDefault="00B423DF" w:rsidP="00B423DF">
      <w:pPr>
        <w:rPr>
          <w:rFonts w:cs="Arial"/>
        </w:rPr>
      </w:pPr>
      <w:r w:rsidRPr="00733E8D">
        <w:rPr>
          <w:rFonts w:cs="Arial"/>
        </w:rPr>
        <w:t>Les habitants de la commune se répartiront donc entre usagers de « l’assainissement collectif » et usagers de « l’assainissement non collectif ».</w:t>
      </w:r>
    </w:p>
    <w:p w14:paraId="2C4BA94B" w14:textId="77777777" w:rsidR="00B423DF" w:rsidRPr="00733E8D" w:rsidRDefault="00B423DF" w:rsidP="00B423DF">
      <w:pPr>
        <w:rPr>
          <w:rFonts w:cs="Arial"/>
        </w:rPr>
      </w:pPr>
    </w:p>
    <w:p w14:paraId="6DAA5C50" w14:textId="77777777" w:rsidR="00B423DF" w:rsidRPr="00733E8D" w:rsidRDefault="00B423DF" w:rsidP="00B423DF">
      <w:pPr>
        <w:pStyle w:val="Titre3"/>
        <w:rPr>
          <w:rFonts w:cs="Arial"/>
        </w:rPr>
      </w:pPr>
      <w:bookmarkStart w:id="245" w:name="_Toc338251731"/>
      <w:bookmarkStart w:id="246" w:name="_Toc106893332"/>
      <w:r w:rsidRPr="00733E8D">
        <w:rPr>
          <w:rFonts w:cs="Arial"/>
        </w:rPr>
        <w:t>Droits et obligations des usagers relevant de l’assainissement collectif</w:t>
      </w:r>
      <w:bookmarkEnd w:id="245"/>
      <w:bookmarkEnd w:id="246"/>
    </w:p>
    <w:p w14:paraId="3BA46080" w14:textId="77777777" w:rsidR="00B423DF" w:rsidRPr="00733E8D" w:rsidRDefault="00B423DF" w:rsidP="00B423DF">
      <w:pPr>
        <w:rPr>
          <w:rFonts w:cs="Arial"/>
        </w:rPr>
      </w:pPr>
    </w:p>
    <w:p w14:paraId="2C16D6A8" w14:textId="77777777" w:rsidR="00B423DF" w:rsidRPr="00733E8D" w:rsidRDefault="00B423DF" w:rsidP="00B423DF">
      <w:pPr>
        <w:rPr>
          <w:rFonts w:cs="Arial"/>
        </w:rPr>
      </w:pPr>
      <w:r w:rsidRPr="00733E8D">
        <w:rPr>
          <w:rFonts w:cs="Arial"/>
        </w:rPr>
        <w:t>Les usagers ont obligation de raccordement et de paiement de la redevance correspondant aux charges d’investissement et d’entretien des systèmes collectifs.</w:t>
      </w:r>
    </w:p>
    <w:p w14:paraId="0335C1CD" w14:textId="77777777" w:rsidR="00B423DF" w:rsidRPr="00733E8D" w:rsidRDefault="00B423DF" w:rsidP="00B423DF">
      <w:pPr>
        <w:rPr>
          <w:rFonts w:cs="Arial"/>
        </w:rPr>
      </w:pPr>
    </w:p>
    <w:p w14:paraId="405895FC" w14:textId="77777777" w:rsidR="00B423DF" w:rsidRPr="00733E8D" w:rsidRDefault="00B423DF" w:rsidP="00B423DF">
      <w:pPr>
        <w:rPr>
          <w:rFonts w:cs="Arial"/>
        </w:rPr>
      </w:pPr>
    </w:p>
    <w:p w14:paraId="217ECD73" w14:textId="77777777" w:rsidR="00B423DF" w:rsidRPr="00733E8D" w:rsidRDefault="00B423DF" w:rsidP="00B423DF">
      <w:pPr>
        <w:rPr>
          <w:rFonts w:cs="Arial"/>
        </w:rPr>
      </w:pPr>
      <w:r w:rsidRPr="00733E8D">
        <w:rPr>
          <w:rFonts w:cs="Arial"/>
        </w:rPr>
        <w:t xml:space="preserve">A leur égard, on pourra faire une distinction entre : </w:t>
      </w:r>
    </w:p>
    <w:p w14:paraId="189C8AA6" w14:textId="77777777" w:rsidR="00B423DF" w:rsidRPr="00733E8D" w:rsidRDefault="00B423DF" w:rsidP="00B423DF">
      <w:pPr>
        <w:rPr>
          <w:rFonts w:cs="Arial"/>
        </w:rPr>
      </w:pPr>
    </w:p>
    <w:p w14:paraId="487FBBED" w14:textId="77777777" w:rsidR="00B423DF" w:rsidRPr="00733E8D" w:rsidRDefault="00B423DF" w:rsidP="00B423DF">
      <w:pPr>
        <w:rPr>
          <w:rFonts w:cs="Arial"/>
        </w:rPr>
      </w:pPr>
    </w:p>
    <w:p w14:paraId="675940B9" w14:textId="77777777" w:rsidR="00B423DF" w:rsidRPr="00733E8D" w:rsidRDefault="00B423DF" w:rsidP="006B34D8">
      <w:pPr>
        <w:pStyle w:val="Paragraphedeliste"/>
        <w:numPr>
          <w:ilvl w:val="0"/>
          <w:numId w:val="6"/>
        </w:numPr>
        <w:rPr>
          <w:rFonts w:cs="Arial"/>
        </w:rPr>
      </w:pPr>
      <w:r w:rsidRPr="00733E8D">
        <w:rPr>
          <w:rFonts w:cs="Arial"/>
        </w:rPr>
        <w:t>Le particulier résidant actuellement dans une propriété bâtie :</w:t>
      </w:r>
    </w:p>
    <w:p w14:paraId="6614D9F0" w14:textId="77777777" w:rsidR="00B423DF" w:rsidRPr="00733E8D" w:rsidRDefault="00B423DF" w:rsidP="00B423DF">
      <w:pPr>
        <w:pStyle w:val="Paragraphedeliste"/>
        <w:rPr>
          <w:rFonts w:cs="Arial"/>
        </w:rPr>
      </w:pPr>
    </w:p>
    <w:p w14:paraId="48F9B922" w14:textId="77777777" w:rsidR="00B423DF" w:rsidRPr="00733E8D" w:rsidRDefault="00B423DF" w:rsidP="00B423DF">
      <w:pPr>
        <w:pStyle w:val="Paragraphedeliste"/>
        <w:ind w:left="1440"/>
        <w:rPr>
          <w:rFonts w:cs="Arial"/>
        </w:rPr>
      </w:pPr>
      <w:r w:rsidRPr="00733E8D">
        <w:rPr>
          <w:rFonts w:cs="Arial"/>
        </w:rPr>
        <w:t>– qui devra lors de l’arrivée du réseau, se charger (à ses frais) de l’amenée de ses eaux usées à la connexion de branchement au droit du domaine public et prendre toutes les dispositions utiles à la mise hors d’état de nuire de sa fosse devenant inutilisée.</w:t>
      </w:r>
    </w:p>
    <w:p w14:paraId="2F402B3D" w14:textId="77777777" w:rsidR="00B423DF" w:rsidRPr="00733E8D" w:rsidRDefault="00B423DF" w:rsidP="00B423DF">
      <w:pPr>
        <w:pStyle w:val="Paragraphedeliste"/>
        <w:ind w:left="1440"/>
        <w:rPr>
          <w:rFonts w:cs="Arial"/>
        </w:rPr>
      </w:pPr>
    </w:p>
    <w:p w14:paraId="4BC78D7D" w14:textId="77777777" w:rsidR="001E0063" w:rsidRPr="00733E8D" w:rsidRDefault="001E0063" w:rsidP="001E0063">
      <w:pPr>
        <w:pStyle w:val="Paragraphedeliste"/>
        <w:ind w:left="1440"/>
        <w:rPr>
          <w:rFonts w:cs="Arial"/>
        </w:rPr>
      </w:pPr>
      <w:r w:rsidRPr="00733E8D">
        <w:rPr>
          <w:rFonts w:cs="Arial"/>
        </w:rPr>
        <w:t>– et qui d’autre part sera redevable auprès de la collectivité :</w:t>
      </w:r>
    </w:p>
    <w:p w14:paraId="418BD571" w14:textId="77777777" w:rsidR="001E0063" w:rsidRPr="00733E8D" w:rsidRDefault="001E0063" w:rsidP="001E0063">
      <w:pPr>
        <w:rPr>
          <w:rFonts w:cs="Arial"/>
        </w:rPr>
      </w:pPr>
    </w:p>
    <w:p w14:paraId="2C883282" w14:textId="77777777" w:rsidR="001E0063" w:rsidRPr="00733E8D" w:rsidRDefault="001E0063" w:rsidP="001E0063">
      <w:pPr>
        <w:pStyle w:val="Paragraphedeliste"/>
        <w:ind w:left="2160"/>
        <w:rPr>
          <w:rFonts w:cs="Arial"/>
          <w:b/>
        </w:rPr>
      </w:pPr>
      <w:r w:rsidRPr="00733E8D">
        <w:rPr>
          <w:rFonts w:cs="Arial"/>
        </w:rPr>
        <w:t>-du coût du branchement : montant résultant du coût réel des travaux de mise en place d’une canalisation de jonction entre son domaine et le collecteur principal d’assainissement</w:t>
      </w:r>
      <w:r w:rsidRPr="00733E8D">
        <w:rPr>
          <w:rFonts w:cs="Arial"/>
          <w:b/>
        </w:rPr>
        <w:t>.</w:t>
      </w:r>
    </w:p>
    <w:p w14:paraId="000672A2" w14:textId="77777777" w:rsidR="001E0063" w:rsidRPr="00733E8D" w:rsidRDefault="001E0063" w:rsidP="001E0063">
      <w:pPr>
        <w:pStyle w:val="Paragraphedeliste"/>
        <w:ind w:left="2160"/>
        <w:rPr>
          <w:rFonts w:cs="Arial"/>
        </w:rPr>
      </w:pPr>
    </w:p>
    <w:p w14:paraId="12685652" w14:textId="77777777" w:rsidR="001E0063" w:rsidRPr="00733E8D" w:rsidRDefault="001E0063" w:rsidP="001E0063">
      <w:pPr>
        <w:pStyle w:val="Paragraphedeliste"/>
        <w:ind w:left="2160"/>
        <w:rPr>
          <w:rFonts w:cs="Arial"/>
        </w:rPr>
      </w:pPr>
      <w:r w:rsidRPr="00733E8D">
        <w:rPr>
          <w:rFonts w:cs="Arial"/>
        </w:rPr>
        <w:t>- de la redevance assainissement : taxe sur le m</w:t>
      </w:r>
      <w:r w:rsidRPr="00733E8D">
        <w:rPr>
          <w:rFonts w:cs="Arial"/>
          <w:vertAlign w:val="superscript"/>
        </w:rPr>
        <w:t>3</w:t>
      </w:r>
      <w:r w:rsidRPr="00733E8D">
        <w:rPr>
          <w:rFonts w:cs="Arial"/>
        </w:rPr>
        <w:t xml:space="preserve"> d’eau consommée et dont le montant contribue au financement des charges du service d’assainissement, à savoir : les dépenses de fonctionnement, les dépenses d’entretien, les intérêts de la dette pour l’établissement et l’entretien des installations ainsi que les dépenses d’amortissement de ces installations.</w:t>
      </w:r>
    </w:p>
    <w:p w14:paraId="47C4345F" w14:textId="77777777" w:rsidR="001E0063" w:rsidRPr="00733E8D" w:rsidRDefault="001E0063" w:rsidP="001E0063">
      <w:pPr>
        <w:pStyle w:val="Paragraphedeliste"/>
        <w:ind w:left="2160"/>
        <w:rPr>
          <w:rFonts w:cs="Arial"/>
        </w:rPr>
      </w:pPr>
    </w:p>
    <w:p w14:paraId="4D1A0AEE" w14:textId="77777777" w:rsidR="001E0063" w:rsidRPr="00733E8D" w:rsidRDefault="001E0063" w:rsidP="006B34D8">
      <w:pPr>
        <w:pStyle w:val="Paragraphedeliste"/>
        <w:numPr>
          <w:ilvl w:val="0"/>
          <w:numId w:val="6"/>
        </w:numPr>
        <w:rPr>
          <w:rFonts w:cs="Arial"/>
        </w:rPr>
      </w:pPr>
      <w:r w:rsidRPr="00733E8D">
        <w:rPr>
          <w:rFonts w:cs="Arial"/>
        </w:rPr>
        <w:lastRenderedPageBreak/>
        <w:t>Le futur constructeur :</w:t>
      </w:r>
    </w:p>
    <w:p w14:paraId="7B221BBB" w14:textId="77777777" w:rsidR="001E0063" w:rsidRPr="00733E8D" w:rsidRDefault="001E0063" w:rsidP="001E0063">
      <w:pPr>
        <w:pStyle w:val="Paragraphedeliste"/>
        <w:rPr>
          <w:rFonts w:cs="Arial"/>
        </w:rPr>
      </w:pPr>
    </w:p>
    <w:p w14:paraId="668EDBE1" w14:textId="77777777" w:rsidR="001E0063" w:rsidRPr="00733E8D" w:rsidRDefault="001E0063" w:rsidP="001E0063">
      <w:pPr>
        <w:pStyle w:val="Paragraphedeliste"/>
        <w:ind w:left="1440"/>
        <w:rPr>
          <w:rFonts w:cs="Arial"/>
        </w:rPr>
      </w:pPr>
      <w:r w:rsidRPr="00733E8D">
        <w:rPr>
          <w:rFonts w:cs="Arial"/>
        </w:rPr>
        <w:t>– qui, outre les obligations qui lui sont imputables au même titre et dans les mêmes conditions que celles définies à l’occupant mentionné dans la section précédente, sera, compte tenu de l’économie réalisée sur la non acquisition d’un dispositif d’assainissement individuel, redeva</w:t>
      </w:r>
      <w:r w:rsidR="006836FB" w:rsidRPr="00733E8D">
        <w:rPr>
          <w:rFonts w:cs="Arial"/>
        </w:rPr>
        <w:t xml:space="preserve">ble auprès de la collectivité d’une certaine </w:t>
      </w:r>
      <w:r w:rsidRPr="00733E8D">
        <w:rPr>
          <w:rFonts w:cs="Arial"/>
        </w:rPr>
        <w:t>somme.</w:t>
      </w:r>
    </w:p>
    <w:p w14:paraId="119625D3" w14:textId="77777777" w:rsidR="001E0063" w:rsidRPr="00733E8D" w:rsidRDefault="001E0063" w:rsidP="001E0063">
      <w:pPr>
        <w:rPr>
          <w:rFonts w:cs="Arial"/>
        </w:rPr>
      </w:pPr>
    </w:p>
    <w:p w14:paraId="4835D662" w14:textId="77777777" w:rsidR="00B423DF" w:rsidRPr="00733E8D" w:rsidRDefault="00B423DF" w:rsidP="00B423DF">
      <w:pPr>
        <w:rPr>
          <w:rFonts w:cs="Arial"/>
        </w:rPr>
      </w:pPr>
    </w:p>
    <w:p w14:paraId="546E596C" w14:textId="77777777" w:rsidR="00B423DF" w:rsidRPr="00733E8D" w:rsidRDefault="00B423DF" w:rsidP="00B423DF">
      <w:pPr>
        <w:pStyle w:val="Titre3"/>
        <w:rPr>
          <w:rFonts w:cs="Arial"/>
        </w:rPr>
      </w:pPr>
      <w:bookmarkStart w:id="247" w:name="_Toc338251732"/>
      <w:bookmarkStart w:id="248" w:name="_Toc106893333"/>
      <w:r w:rsidRPr="00733E8D">
        <w:rPr>
          <w:rFonts w:cs="Arial"/>
        </w:rPr>
        <w:t>Droits et obligations des usagers relevant de l’assainissement non collectif</w:t>
      </w:r>
      <w:bookmarkEnd w:id="247"/>
      <w:bookmarkEnd w:id="248"/>
    </w:p>
    <w:p w14:paraId="28696CB0" w14:textId="77777777" w:rsidR="00B423DF" w:rsidRPr="00733E8D" w:rsidRDefault="00B423DF" w:rsidP="00B423DF">
      <w:pPr>
        <w:rPr>
          <w:rFonts w:cs="Arial"/>
        </w:rPr>
      </w:pPr>
    </w:p>
    <w:p w14:paraId="6F7B575A" w14:textId="77777777" w:rsidR="00B423DF" w:rsidRPr="00733E8D" w:rsidRDefault="00B423DF" w:rsidP="00B423DF">
      <w:pPr>
        <w:rPr>
          <w:rFonts w:cs="Arial"/>
        </w:rPr>
      </w:pPr>
      <w:r w:rsidRPr="00733E8D">
        <w:rPr>
          <w:rFonts w:cs="Arial"/>
        </w:rPr>
        <w:t>Les usagers ont obligation de mettre en œuvre et d’entretenir les ouvrages (si la commune n’a pas décidé la prise en charge d’entretien) pour les systèmes non collectifs.</w:t>
      </w:r>
    </w:p>
    <w:p w14:paraId="69D31978" w14:textId="77777777" w:rsidR="00B423DF" w:rsidRPr="00733E8D" w:rsidRDefault="00B423DF" w:rsidP="00B423DF">
      <w:pPr>
        <w:rPr>
          <w:rFonts w:cs="Arial"/>
        </w:rPr>
      </w:pPr>
    </w:p>
    <w:p w14:paraId="62850182" w14:textId="77777777" w:rsidR="00B423DF" w:rsidRPr="00733E8D" w:rsidRDefault="00B423DF" w:rsidP="00B423DF">
      <w:pPr>
        <w:rPr>
          <w:rFonts w:cs="Arial"/>
        </w:rPr>
      </w:pPr>
      <w:r w:rsidRPr="00733E8D">
        <w:rPr>
          <w:rFonts w:cs="Arial"/>
        </w:rPr>
        <w:t>Parallèlement à l’instauration du zonage d’assainissement, la Loi sur l’Eau dans son article 35-§I et §II fait obligation aux communes de contrôler les dispositifs d’assainissement non-collectif. La mise en place de ce contrôle technique communal devra être assurée au plus tard le 31.12.2005.</w:t>
      </w:r>
    </w:p>
    <w:p w14:paraId="2397CE2A" w14:textId="77777777" w:rsidR="00B423DF" w:rsidRPr="00733E8D" w:rsidRDefault="00B423DF" w:rsidP="00B423DF">
      <w:pPr>
        <w:rPr>
          <w:rFonts w:cs="Arial"/>
        </w:rPr>
      </w:pPr>
    </w:p>
    <w:p w14:paraId="11CCF75B" w14:textId="61F6B684" w:rsidR="00B423DF" w:rsidRPr="00733E8D" w:rsidRDefault="00B423DF" w:rsidP="00B423DF">
      <w:pPr>
        <w:rPr>
          <w:rFonts w:cs="Arial"/>
        </w:rPr>
      </w:pPr>
      <w:r w:rsidRPr="00733E8D">
        <w:rPr>
          <w:rFonts w:cs="Arial"/>
        </w:rPr>
        <w:t>L’étendue des prestations afférentes au service d’assainissement et les délais dans lesquels ces prestations doivent être effectivement assurées sont fixés par un décret en Conseil d’Etat en fonction des caractéristiques des communes et notamment des populations totales, agglomérées et saisonnières.</w:t>
      </w:r>
    </w:p>
    <w:p w14:paraId="7F3A0637" w14:textId="77777777" w:rsidR="00B423DF" w:rsidRPr="00733E8D" w:rsidRDefault="00B423DF" w:rsidP="00B423DF">
      <w:pPr>
        <w:rPr>
          <w:rFonts w:cs="Arial"/>
        </w:rPr>
      </w:pPr>
    </w:p>
    <w:p w14:paraId="700D79F8" w14:textId="77777777" w:rsidR="00B423DF" w:rsidRPr="00733E8D" w:rsidRDefault="00B423DF" w:rsidP="00B423DF">
      <w:pPr>
        <w:rPr>
          <w:rFonts w:cs="Arial"/>
        </w:rPr>
      </w:pPr>
      <w:r w:rsidRPr="00733E8D">
        <w:rPr>
          <w:rFonts w:cs="Arial"/>
        </w:rPr>
        <w:t>Les dispositions relatives à l’application de cet article ont été précisées par les Arrêtés du 7 septembre 2009 et du 27 avril 2012. Ces derniers fixent les prescriptions techniques applicables aux installations d’assainissement non collectif et les modalités de l’exécution de la mission de contrôle des installations exercées par les communes sur les systèmes d’assainissement non collectif</w:t>
      </w:r>
    </w:p>
    <w:p w14:paraId="500D0106" w14:textId="77777777" w:rsidR="00B423DF" w:rsidRPr="00733E8D" w:rsidRDefault="00B423DF" w:rsidP="00B423DF">
      <w:pPr>
        <w:rPr>
          <w:rFonts w:cs="Arial"/>
        </w:rPr>
      </w:pPr>
    </w:p>
    <w:p w14:paraId="1DED2C9B" w14:textId="77777777" w:rsidR="00B423DF" w:rsidRPr="00733E8D" w:rsidRDefault="00B423DF" w:rsidP="00B423DF">
      <w:pPr>
        <w:rPr>
          <w:rFonts w:cs="Arial"/>
        </w:rPr>
      </w:pPr>
    </w:p>
    <w:p w14:paraId="2ED4FF97" w14:textId="77777777" w:rsidR="00B423DF" w:rsidRPr="00733E8D" w:rsidRDefault="00B423DF" w:rsidP="00B423DF">
      <w:pPr>
        <w:rPr>
          <w:rFonts w:cs="Arial"/>
        </w:rPr>
      </w:pPr>
      <w:r w:rsidRPr="00733E8D">
        <w:rPr>
          <w:rFonts w:cs="Arial"/>
        </w:rPr>
        <w:t>Cette vérification se situe essentiellement à deux niveaux :</w:t>
      </w:r>
    </w:p>
    <w:p w14:paraId="3C5E100F" w14:textId="77777777" w:rsidR="00B423DF" w:rsidRPr="00733E8D" w:rsidRDefault="00B423DF" w:rsidP="00B423DF">
      <w:pPr>
        <w:rPr>
          <w:rFonts w:cs="Arial"/>
        </w:rPr>
      </w:pPr>
    </w:p>
    <w:p w14:paraId="7F9ADEDF" w14:textId="77777777" w:rsidR="00B423DF" w:rsidRPr="00733E8D" w:rsidRDefault="00B423DF" w:rsidP="006B34D8">
      <w:pPr>
        <w:pStyle w:val="Paragraphedeliste"/>
        <w:numPr>
          <w:ilvl w:val="0"/>
          <w:numId w:val="6"/>
        </w:numPr>
        <w:rPr>
          <w:rFonts w:cs="Arial"/>
        </w:rPr>
      </w:pPr>
      <w:r w:rsidRPr="00733E8D">
        <w:rPr>
          <w:rFonts w:cs="Arial"/>
        </w:rPr>
        <w:t>Pour les installations neuves ou réhabilitées : vérification de la conception, de l’implantation et de la bonne exécution des ouvrages.</w:t>
      </w:r>
    </w:p>
    <w:p w14:paraId="7364FF87" w14:textId="77777777" w:rsidR="00B423DF" w:rsidRPr="00733E8D" w:rsidRDefault="00B423DF" w:rsidP="00B423DF">
      <w:pPr>
        <w:pStyle w:val="Paragraphedeliste"/>
        <w:rPr>
          <w:rFonts w:cs="Arial"/>
        </w:rPr>
      </w:pPr>
    </w:p>
    <w:p w14:paraId="04ABDB41" w14:textId="77777777" w:rsidR="00B423DF" w:rsidRPr="00733E8D" w:rsidRDefault="00B423DF" w:rsidP="006B34D8">
      <w:pPr>
        <w:pStyle w:val="Paragraphedeliste"/>
        <w:numPr>
          <w:ilvl w:val="0"/>
          <w:numId w:val="6"/>
        </w:numPr>
        <w:rPr>
          <w:rFonts w:cs="Arial"/>
        </w:rPr>
      </w:pPr>
      <w:r w:rsidRPr="00733E8D">
        <w:rPr>
          <w:rFonts w:cs="Arial"/>
        </w:rPr>
        <w:t>Pour les autres installations : au cours de visites périodiques, vérification du bon état des ouvrages, de leur ventilation, de leur accessibilité, du bon écoulement des effluents jusqu’au dispositif d’épuration, de l’accumulation normale des boues dans les fosses toutes eaux ainsi que la vérification éventuelle des rejets dans le milieu hydraulique superficiel.</w:t>
      </w:r>
    </w:p>
    <w:p w14:paraId="5006EDCE" w14:textId="77777777" w:rsidR="00B423DF" w:rsidRPr="00733E8D" w:rsidRDefault="00B423DF" w:rsidP="00B423DF">
      <w:pPr>
        <w:rPr>
          <w:rFonts w:cs="Arial"/>
        </w:rPr>
      </w:pPr>
    </w:p>
    <w:p w14:paraId="34DDE395" w14:textId="4918666F" w:rsidR="00B423DF" w:rsidRPr="00733E8D" w:rsidRDefault="00B423DF" w:rsidP="00B423DF">
      <w:pPr>
        <w:rPr>
          <w:rFonts w:cs="Arial"/>
        </w:rPr>
      </w:pPr>
      <w:r w:rsidRPr="00733E8D">
        <w:rPr>
          <w:rFonts w:cs="Arial"/>
        </w:rPr>
        <w:t xml:space="preserve">De plus, dans le cas le plus fréquent où la commune n’aurait pas pris en charge l’entretien des systèmes d’assainissement non collectif, la vérification porte également sur la réalisation périodique des </w:t>
      </w:r>
      <w:r w:rsidR="00FA1932" w:rsidRPr="00733E8D">
        <w:rPr>
          <w:rFonts w:cs="Arial"/>
        </w:rPr>
        <w:t>vidanges (</w:t>
      </w:r>
      <w:r w:rsidRPr="00733E8D">
        <w:rPr>
          <w:rFonts w:cs="Arial"/>
        </w:rPr>
        <w:t>la hauteur des boues ne doit pas dépasser 50% du volume utile dans le cas d’une fosse septique ou d’une fosse toutes eaux selon les dispositions de l’Arrêté « prescriptions techniques » du 7 septembre 2009) et, si la filière en comporte, sur l’entretien des dispositifs de dégraissage.</w:t>
      </w:r>
    </w:p>
    <w:p w14:paraId="3F70AC9C" w14:textId="77777777" w:rsidR="00B423DF" w:rsidRPr="00733E8D" w:rsidRDefault="00B423DF" w:rsidP="00B423DF">
      <w:pPr>
        <w:rPr>
          <w:rFonts w:cs="Arial"/>
        </w:rPr>
      </w:pPr>
    </w:p>
    <w:p w14:paraId="609AC293" w14:textId="77777777" w:rsidR="00B423DF" w:rsidRPr="00733E8D" w:rsidRDefault="00B423DF" w:rsidP="00B423DF">
      <w:pPr>
        <w:rPr>
          <w:rFonts w:cs="Arial"/>
        </w:rPr>
      </w:pPr>
      <w:r w:rsidRPr="00733E8D">
        <w:rPr>
          <w:rFonts w:cs="Arial"/>
        </w:rPr>
        <w:t>A la mise en place effective de ce contrôle, l’usager d’un système non-collectif sera soumis au paiement de « redevances » qui trouveront leur contrepartie directe dans les prestations fournies par ce service technique.</w:t>
      </w:r>
    </w:p>
    <w:p w14:paraId="2C275C71" w14:textId="77777777" w:rsidR="00B423DF" w:rsidRPr="00733E8D" w:rsidRDefault="00B423DF" w:rsidP="00B423DF">
      <w:pPr>
        <w:rPr>
          <w:rFonts w:cs="Arial"/>
        </w:rPr>
      </w:pPr>
    </w:p>
    <w:p w14:paraId="7D12291F" w14:textId="77777777" w:rsidR="00B423DF" w:rsidRPr="00733E8D" w:rsidRDefault="00B423DF" w:rsidP="00B423DF">
      <w:pPr>
        <w:rPr>
          <w:rFonts w:cs="Arial"/>
        </w:rPr>
      </w:pPr>
      <w:r w:rsidRPr="00733E8D">
        <w:rPr>
          <w:rFonts w:cs="Arial"/>
        </w:rPr>
        <w:t>En outre, ce contrôle qui nécessite l’intervention d’agents du service d’assainissement sur des terrains privés a été rendu possible par les dispositions de l’article 36-V de la Loi sur l’Eau relatif à leur droit d’entrée dans les propriétés privées.</w:t>
      </w:r>
    </w:p>
    <w:p w14:paraId="3CC094CE" w14:textId="77777777" w:rsidR="00975924" w:rsidRPr="00733E8D" w:rsidRDefault="00975924">
      <w:pPr>
        <w:overflowPunct/>
        <w:autoSpaceDE/>
        <w:autoSpaceDN/>
        <w:adjustRightInd/>
        <w:textAlignment w:val="auto"/>
        <w:rPr>
          <w:rFonts w:cs="Arial"/>
        </w:rPr>
      </w:pPr>
      <w:r w:rsidRPr="00733E8D">
        <w:rPr>
          <w:rFonts w:cs="Arial"/>
        </w:rPr>
        <w:br w:type="page"/>
      </w:r>
    </w:p>
    <w:p w14:paraId="43197721" w14:textId="77777777" w:rsidR="00B423DF" w:rsidRPr="00733E8D" w:rsidRDefault="00B423DF" w:rsidP="00895269">
      <w:pPr>
        <w:rPr>
          <w:rFonts w:cs="Arial"/>
        </w:rPr>
      </w:pPr>
    </w:p>
    <w:p w14:paraId="42FC1417" w14:textId="77777777" w:rsidR="00975924" w:rsidRPr="00733E8D" w:rsidRDefault="00975924" w:rsidP="00895269">
      <w:pPr>
        <w:rPr>
          <w:rFonts w:cs="Arial"/>
        </w:rPr>
      </w:pPr>
    </w:p>
    <w:p w14:paraId="5B9B8DCC" w14:textId="77777777" w:rsidR="00975924" w:rsidRPr="00733E8D" w:rsidRDefault="00975924" w:rsidP="00895269">
      <w:pPr>
        <w:rPr>
          <w:rFonts w:cs="Arial"/>
        </w:rPr>
      </w:pPr>
    </w:p>
    <w:p w14:paraId="799BA3F9" w14:textId="77777777" w:rsidR="00975924" w:rsidRPr="00733E8D" w:rsidRDefault="00975924" w:rsidP="00895269">
      <w:pPr>
        <w:rPr>
          <w:rFonts w:cs="Arial"/>
        </w:rPr>
      </w:pPr>
    </w:p>
    <w:p w14:paraId="62EE71A1" w14:textId="77777777" w:rsidR="00975924" w:rsidRPr="00733E8D" w:rsidRDefault="00975924" w:rsidP="00895269">
      <w:pPr>
        <w:rPr>
          <w:rFonts w:cs="Arial"/>
        </w:rPr>
      </w:pPr>
    </w:p>
    <w:p w14:paraId="708A1629" w14:textId="77777777" w:rsidR="00975924" w:rsidRPr="00733E8D" w:rsidRDefault="00975924" w:rsidP="00895269">
      <w:pPr>
        <w:rPr>
          <w:rFonts w:cs="Arial"/>
        </w:rPr>
      </w:pPr>
    </w:p>
    <w:p w14:paraId="7C811994" w14:textId="77777777" w:rsidR="00975924" w:rsidRPr="00733E8D" w:rsidRDefault="00975924" w:rsidP="00895269">
      <w:pPr>
        <w:rPr>
          <w:rFonts w:cs="Arial"/>
        </w:rPr>
      </w:pPr>
    </w:p>
    <w:p w14:paraId="7FBF382D" w14:textId="77777777" w:rsidR="00975924" w:rsidRPr="00733E8D" w:rsidRDefault="00975924" w:rsidP="00895269">
      <w:pPr>
        <w:rPr>
          <w:rFonts w:cs="Arial"/>
        </w:rPr>
      </w:pPr>
    </w:p>
    <w:p w14:paraId="65DB0876" w14:textId="77777777" w:rsidR="00975924" w:rsidRPr="00733E8D" w:rsidRDefault="00975924" w:rsidP="00895269">
      <w:pPr>
        <w:rPr>
          <w:rFonts w:cs="Arial"/>
        </w:rPr>
      </w:pPr>
    </w:p>
    <w:p w14:paraId="1EE08949" w14:textId="77777777" w:rsidR="00CA3E77" w:rsidRPr="00733E8D" w:rsidRDefault="00CA3E77" w:rsidP="00895269">
      <w:pPr>
        <w:rPr>
          <w:rFonts w:cs="Arial"/>
        </w:rPr>
      </w:pPr>
    </w:p>
    <w:p w14:paraId="26FF7702" w14:textId="77777777" w:rsidR="00CA3E77" w:rsidRPr="00733E8D" w:rsidRDefault="00CA3E77" w:rsidP="00895269">
      <w:pPr>
        <w:rPr>
          <w:rFonts w:cs="Arial"/>
        </w:rPr>
      </w:pPr>
    </w:p>
    <w:p w14:paraId="31855820" w14:textId="77777777" w:rsidR="00CA3E77" w:rsidRPr="00733E8D" w:rsidRDefault="00CA3E77" w:rsidP="00895269">
      <w:pPr>
        <w:rPr>
          <w:rFonts w:cs="Arial"/>
        </w:rPr>
      </w:pPr>
    </w:p>
    <w:p w14:paraId="639299A4" w14:textId="77777777" w:rsidR="00CA3E77" w:rsidRPr="00733E8D" w:rsidRDefault="00CA3E77" w:rsidP="00895269">
      <w:pPr>
        <w:rPr>
          <w:rFonts w:cs="Arial"/>
        </w:rPr>
      </w:pPr>
    </w:p>
    <w:p w14:paraId="0A1D1680" w14:textId="77777777" w:rsidR="00CA3E77" w:rsidRPr="00733E8D" w:rsidRDefault="00CA3E77" w:rsidP="00895269">
      <w:pPr>
        <w:rPr>
          <w:rFonts w:cs="Arial"/>
        </w:rPr>
      </w:pPr>
    </w:p>
    <w:p w14:paraId="18F4F1E3" w14:textId="77777777" w:rsidR="00CA3E77" w:rsidRPr="00733E8D" w:rsidRDefault="00CA3E77" w:rsidP="00895269">
      <w:pPr>
        <w:rPr>
          <w:rFonts w:cs="Arial"/>
        </w:rPr>
      </w:pPr>
    </w:p>
    <w:p w14:paraId="6BDD9A8B" w14:textId="5749D6EF" w:rsidR="00975924" w:rsidRPr="00733E8D" w:rsidRDefault="00975924" w:rsidP="00895269">
      <w:pPr>
        <w:rPr>
          <w:rFonts w:cs="Arial"/>
        </w:rPr>
      </w:pPr>
    </w:p>
    <w:p w14:paraId="2F7EC893" w14:textId="77777777" w:rsidR="00975924" w:rsidRPr="00733E8D" w:rsidRDefault="00975924" w:rsidP="009446C0">
      <w:pPr>
        <w:pStyle w:val="Titre1"/>
        <w:numPr>
          <w:ilvl w:val="0"/>
          <w:numId w:val="0"/>
        </w:numPr>
        <w:ind w:left="567"/>
        <w:jc w:val="center"/>
        <w:rPr>
          <w:rFonts w:cs="Arial"/>
        </w:rPr>
      </w:pPr>
      <w:bookmarkStart w:id="249" w:name="_Toc106893334"/>
      <w:r w:rsidRPr="00733E8D">
        <w:rPr>
          <w:rFonts w:cs="Arial"/>
        </w:rPr>
        <w:t>ANNEXES :</w:t>
      </w:r>
      <w:bookmarkEnd w:id="249"/>
    </w:p>
    <w:p w14:paraId="2DE16F78" w14:textId="77777777" w:rsidR="00975924" w:rsidRPr="00733E8D" w:rsidRDefault="00975924" w:rsidP="00895269">
      <w:pPr>
        <w:rPr>
          <w:rFonts w:cs="Arial"/>
        </w:rPr>
      </w:pPr>
    </w:p>
    <w:p w14:paraId="3C7E0DAF" w14:textId="77777777" w:rsidR="00CA3E77" w:rsidRPr="00733E8D" w:rsidRDefault="00CA3E77" w:rsidP="00895269">
      <w:pPr>
        <w:rPr>
          <w:rFonts w:cs="Arial"/>
        </w:rPr>
      </w:pPr>
    </w:p>
    <w:p w14:paraId="4ADFCA2A" w14:textId="77777777" w:rsidR="00CA3E77" w:rsidRPr="00733E8D" w:rsidRDefault="00CA3E77" w:rsidP="00895269">
      <w:pPr>
        <w:rPr>
          <w:rFonts w:cs="Arial"/>
        </w:rPr>
      </w:pPr>
    </w:p>
    <w:p w14:paraId="34ABA397" w14:textId="6104572A" w:rsidR="00CA3E77" w:rsidRPr="00733E8D" w:rsidRDefault="00CA3E77" w:rsidP="00895269">
      <w:pPr>
        <w:rPr>
          <w:rFonts w:cs="Arial"/>
        </w:rPr>
      </w:pPr>
    </w:p>
    <w:p w14:paraId="37AF9A2C" w14:textId="77777777" w:rsidR="00CA3E77" w:rsidRPr="00733E8D" w:rsidRDefault="00CA3E77" w:rsidP="00895269">
      <w:pPr>
        <w:rPr>
          <w:rFonts w:cs="Arial"/>
        </w:rPr>
      </w:pPr>
    </w:p>
    <w:p w14:paraId="66BA4AF2" w14:textId="1E58C2F7" w:rsidR="00CA3E77" w:rsidRPr="00733E8D" w:rsidRDefault="002C7C27" w:rsidP="00895269">
      <w:pPr>
        <w:rPr>
          <w:rFonts w:cs="Arial"/>
          <w:sz w:val="24"/>
          <w:szCs w:val="24"/>
        </w:rPr>
      </w:pPr>
      <w:r w:rsidRPr="00733E8D">
        <w:rPr>
          <w:rFonts w:cs="Arial"/>
          <w:b/>
          <w:sz w:val="24"/>
          <w:szCs w:val="24"/>
        </w:rPr>
        <w:t>ANNEXE 1 :</w:t>
      </w:r>
      <w:r w:rsidR="00055EA2" w:rsidRPr="00733E8D">
        <w:rPr>
          <w:rFonts w:cs="Arial"/>
          <w:b/>
          <w:sz w:val="24"/>
          <w:szCs w:val="24"/>
        </w:rPr>
        <w:t xml:space="preserve"> </w:t>
      </w:r>
      <w:r w:rsidR="00055EA2" w:rsidRPr="00733E8D">
        <w:rPr>
          <w:rFonts w:cs="Arial"/>
          <w:sz w:val="24"/>
          <w:szCs w:val="24"/>
        </w:rPr>
        <w:t>Sommaire figures et tableaux</w:t>
      </w:r>
    </w:p>
    <w:p w14:paraId="13DA1243" w14:textId="74EF04CD" w:rsidR="00CA3E77" w:rsidRPr="00733E8D" w:rsidRDefault="00CA3E77" w:rsidP="00895269">
      <w:pPr>
        <w:rPr>
          <w:rFonts w:cs="Arial"/>
        </w:rPr>
      </w:pPr>
    </w:p>
    <w:p w14:paraId="2FFB60D8" w14:textId="4F3312C9" w:rsidR="00DB3E37" w:rsidRPr="00733E8D" w:rsidRDefault="00975924" w:rsidP="00CA3E77">
      <w:pPr>
        <w:tabs>
          <w:tab w:val="left" w:pos="1701"/>
        </w:tabs>
        <w:rPr>
          <w:rFonts w:cs="Arial"/>
          <w:sz w:val="24"/>
          <w:szCs w:val="24"/>
        </w:rPr>
      </w:pPr>
      <w:r w:rsidRPr="00733E8D">
        <w:rPr>
          <w:rFonts w:cs="Arial"/>
          <w:b/>
          <w:sz w:val="24"/>
          <w:szCs w:val="24"/>
        </w:rPr>
        <w:t xml:space="preserve">ANNEXE </w:t>
      </w:r>
      <w:r w:rsidR="002C7C27" w:rsidRPr="00733E8D">
        <w:rPr>
          <w:rFonts w:cs="Arial"/>
          <w:b/>
          <w:sz w:val="24"/>
          <w:szCs w:val="24"/>
        </w:rPr>
        <w:t>2</w:t>
      </w:r>
      <w:r w:rsidRPr="00733E8D">
        <w:rPr>
          <w:rFonts w:cs="Arial"/>
          <w:sz w:val="24"/>
          <w:szCs w:val="24"/>
        </w:rPr>
        <w:t xml:space="preserve"> : </w:t>
      </w:r>
      <w:r w:rsidR="00055EA2" w:rsidRPr="00733E8D">
        <w:rPr>
          <w:rFonts w:cs="Arial"/>
          <w:sz w:val="24"/>
          <w:szCs w:val="24"/>
        </w:rPr>
        <w:t xml:space="preserve">Situation géographique de la commune </w:t>
      </w:r>
    </w:p>
    <w:p w14:paraId="0FF26475" w14:textId="52F3E17C" w:rsidR="00DB3E37" w:rsidRPr="00733E8D" w:rsidRDefault="00DB3E37" w:rsidP="00CA3E77">
      <w:pPr>
        <w:tabs>
          <w:tab w:val="left" w:pos="1701"/>
        </w:tabs>
        <w:rPr>
          <w:rFonts w:cs="Arial"/>
          <w:sz w:val="24"/>
          <w:szCs w:val="24"/>
        </w:rPr>
      </w:pPr>
    </w:p>
    <w:p w14:paraId="61048E68" w14:textId="008D09DE" w:rsidR="00975924" w:rsidRPr="00733E8D" w:rsidRDefault="00975924" w:rsidP="00CA3E77">
      <w:pPr>
        <w:tabs>
          <w:tab w:val="left" w:pos="1701"/>
        </w:tabs>
        <w:rPr>
          <w:rFonts w:cs="Arial"/>
          <w:sz w:val="24"/>
          <w:szCs w:val="24"/>
        </w:rPr>
      </w:pPr>
      <w:r w:rsidRPr="00733E8D">
        <w:rPr>
          <w:rFonts w:cs="Arial"/>
          <w:b/>
          <w:sz w:val="24"/>
          <w:szCs w:val="24"/>
        </w:rPr>
        <w:t xml:space="preserve">ANNEXE </w:t>
      </w:r>
      <w:r w:rsidR="002C7C27" w:rsidRPr="00733E8D">
        <w:rPr>
          <w:rFonts w:cs="Arial"/>
          <w:b/>
          <w:sz w:val="24"/>
          <w:szCs w:val="24"/>
        </w:rPr>
        <w:t>3</w:t>
      </w:r>
      <w:r w:rsidR="00CA3E77" w:rsidRPr="00733E8D">
        <w:rPr>
          <w:rFonts w:cs="Arial"/>
          <w:sz w:val="24"/>
          <w:szCs w:val="24"/>
        </w:rPr>
        <w:t xml:space="preserve"> : </w:t>
      </w:r>
      <w:r w:rsidR="00055EA2" w:rsidRPr="00733E8D">
        <w:rPr>
          <w:rFonts w:cs="Arial"/>
          <w:sz w:val="24"/>
          <w:szCs w:val="24"/>
        </w:rPr>
        <w:t>Réseau hydrographique du Porz ar Groas</w:t>
      </w:r>
    </w:p>
    <w:p w14:paraId="67DD4D2B" w14:textId="325653E3" w:rsidR="00917B58" w:rsidRPr="00733E8D" w:rsidRDefault="00917B58" w:rsidP="00CA3E77">
      <w:pPr>
        <w:tabs>
          <w:tab w:val="left" w:pos="1701"/>
        </w:tabs>
        <w:rPr>
          <w:rFonts w:cs="Arial"/>
          <w:sz w:val="24"/>
          <w:szCs w:val="24"/>
        </w:rPr>
      </w:pPr>
    </w:p>
    <w:p w14:paraId="6C8BC40D" w14:textId="786BD349" w:rsidR="00917B58" w:rsidRPr="00733E8D" w:rsidRDefault="00917B58" w:rsidP="00CA3E77">
      <w:pPr>
        <w:tabs>
          <w:tab w:val="left" w:pos="1701"/>
        </w:tabs>
        <w:rPr>
          <w:rFonts w:cs="Arial"/>
          <w:b/>
          <w:sz w:val="24"/>
          <w:szCs w:val="24"/>
        </w:rPr>
      </w:pPr>
      <w:r w:rsidRPr="00733E8D">
        <w:rPr>
          <w:rFonts w:cs="Arial"/>
          <w:b/>
          <w:sz w:val="24"/>
          <w:szCs w:val="24"/>
        </w:rPr>
        <w:t xml:space="preserve">ANNEXE </w:t>
      </w:r>
      <w:r w:rsidR="00477D8F">
        <w:rPr>
          <w:rFonts w:cs="Arial"/>
          <w:b/>
          <w:sz w:val="24"/>
          <w:szCs w:val="24"/>
        </w:rPr>
        <w:t>4</w:t>
      </w:r>
      <w:r w:rsidR="00055EA2" w:rsidRPr="00733E8D">
        <w:rPr>
          <w:rFonts w:cs="Arial"/>
          <w:sz w:val="24"/>
          <w:szCs w:val="24"/>
        </w:rPr>
        <w:t>: Estimation prix raccordement secteur Traou Bihan</w:t>
      </w:r>
    </w:p>
    <w:p w14:paraId="2834383F" w14:textId="647C1740" w:rsidR="00DB3E37" w:rsidRPr="00733E8D" w:rsidRDefault="00DB3E37" w:rsidP="00CA3E77">
      <w:pPr>
        <w:tabs>
          <w:tab w:val="left" w:pos="1701"/>
        </w:tabs>
        <w:rPr>
          <w:rFonts w:cs="Arial"/>
          <w:sz w:val="24"/>
          <w:szCs w:val="24"/>
        </w:rPr>
      </w:pPr>
    </w:p>
    <w:p w14:paraId="5533AB83" w14:textId="7CD005FB" w:rsidR="00D17764" w:rsidRPr="00BA33D4" w:rsidRDefault="00CA3E77" w:rsidP="00BA33D4">
      <w:pPr>
        <w:tabs>
          <w:tab w:val="left" w:pos="1701"/>
        </w:tabs>
        <w:rPr>
          <w:rFonts w:cs="Arial"/>
          <w:sz w:val="24"/>
          <w:szCs w:val="24"/>
        </w:rPr>
      </w:pPr>
      <w:r w:rsidRPr="00733E8D">
        <w:rPr>
          <w:rFonts w:cs="Arial"/>
          <w:b/>
          <w:sz w:val="24"/>
          <w:szCs w:val="24"/>
        </w:rPr>
        <w:t xml:space="preserve">ANNEXE </w:t>
      </w:r>
      <w:r w:rsidR="00477D8F">
        <w:rPr>
          <w:rFonts w:cs="Arial"/>
          <w:b/>
          <w:sz w:val="24"/>
          <w:szCs w:val="24"/>
        </w:rPr>
        <w:t>5</w:t>
      </w:r>
      <w:r w:rsidR="00055EA2" w:rsidRPr="00733E8D">
        <w:rPr>
          <w:rFonts w:cs="Arial"/>
          <w:b/>
          <w:sz w:val="24"/>
          <w:szCs w:val="24"/>
        </w:rPr>
        <w:t xml:space="preserve"> </w:t>
      </w:r>
      <w:r w:rsidR="00055EA2" w:rsidRPr="00733E8D">
        <w:rPr>
          <w:rFonts w:cs="Arial"/>
          <w:sz w:val="24"/>
          <w:szCs w:val="24"/>
        </w:rPr>
        <w:t>: Plan de zonage assainissement collectif propos</w:t>
      </w:r>
      <w:r w:rsidR="0055045C">
        <w:rPr>
          <w:rFonts w:cs="Arial"/>
          <w:sz w:val="24"/>
          <w:szCs w:val="24"/>
        </w:rPr>
        <w:t>é</w:t>
      </w:r>
    </w:p>
    <w:p w14:paraId="6AEFEFE8" w14:textId="77777777" w:rsidR="00B66C47" w:rsidRPr="00733E8D" w:rsidRDefault="00B66C47" w:rsidP="00B66C47">
      <w:pPr>
        <w:tabs>
          <w:tab w:val="left" w:pos="1701"/>
        </w:tabs>
        <w:rPr>
          <w:rFonts w:cs="Arial"/>
          <w:b/>
          <w:sz w:val="24"/>
          <w:szCs w:val="24"/>
        </w:rPr>
      </w:pPr>
    </w:p>
    <w:p w14:paraId="231ECC58" w14:textId="78E1DA14" w:rsidR="00D17764" w:rsidRPr="00733E8D" w:rsidRDefault="00D17764" w:rsidP="00D17764">
      <w:pPr>
        <w:tabs>
          <w:tab w:val="left" w:pos="1701"/>
        </w:tabs>
        <w:rPr>
          <w:rFonts w:cs="Arial"/>
          <w:sz w:val="24"/>
          <w:szCs w:val="24"/>
        </w:rPr>
      </w:pPr>
      <w:r w:rsidRPr="00733E8D">
        <w:rPr>
          <w:rFonts w:cs="Arial"/>
          <w:b/>
          <w:sz w:val="24"/>
          <w:szCs w:val="24"/>
        </w:rPr>
        <w:t xml:space="preserve">ANNEXE </w:t>
      </w:r>
      <w:r w:rsidR="00422D8D">
        <w:rPr>
          <w:rFonts w:cs="Arial"/>
          <w:b/>
          <w:sz w:val="24"/>
          <w:szCs w:val="24"/>
        </w:rPr>
        <w:t>6</w:t>
      </w:r>
      <w:r w:rsidRPr="00733E8D">
        <w:rPr>
          <w:rFonts w:cs="Arial"/>
          <w:sz w:val="24"/>
          <w:szCs w:val="24"/>
        </w:rPr>
        <w:t xml:space="preserve"> : </w:t>
      </w:r>
      <w:r w:rsidR="00055EA2" w:rsidRPr="00733E8D">
        <w:rPr>
          <w:rFonts w:cs="Arial"/>
          <w:sz w:val="24"/>
          <w:szCs w:val="24"/>
        </w:rPr>
        <w:t>Règlement de service</w:t>
      </w:r>
      <w:r w:rsidR="0029542C">
        <w:rPr>
          <w:rFonts w:cs="Arial"/>
          <w:sz w:val="24"/>
          <w:szCs w:val="24"/>
        </w:rPr>
        <w:t xml:space="preserve"> du SPANC</w:t>
      </w:r>
      <w:r w:rsidR="00055EA2" w:rsidRPr="00733E8D">
        <w:rPr>
          <w:rFonts w:cs="Arial"/>
          <w:sz w:val="24"/>
          <w:szCs w:val="24"/>
        </w:rPr>
        <w:t xml:space="preserve"> </w:t>
      </w:r>
    </w:p>
    <w:p w14:paraId="516A5010" w14:textId="77777777" w:rsidR="00D17764" w:rsidRPr="00733E8D" w:rsidRDefault="00D17764" w:rsidP="00CA3E77">
      <w:pPr>
        <w:tabs>
          <w:tab w:val="left" w:pos="1701"/>
        </w:tabs>
        <w:rPr>
          <w:rFonts w:cs="Arial"/>
          <w:sz w:val="24"/>
          <w:szCs w:val="24"/>
        </w:rPr>
      </w:pPr>
    </w:p>
    <w:p w14:paraId="24AA2CDE" w14:textId="77777777" w:rsidR="00975924" w:rsidRPr="00733E8D" w:rsidRDefault="00975924" w:rsidP="00CA3E77">
      <w:pPr>
        <w:tabs>
          <w:tab w:val="left" w:pos="1701"/>
        </w:tabs>
        <w:rPr>
          <w:rFonts w:cs="Arial"/>
          <w:sz w:val="24"/>
          <w:szCs w:val="24"/>
        </w:rPr>
      </w:pPr>
    </w:p>
    <w:p w14:paraId="2F88177E" w14:textId="77777777" w:rsidR="00CA3E77" w:rsidRPr="00733E8D" w:rsidRDefault="00CA3E77">
      <w:pPr>
        <w:overflowPunct/>
        <w:autoSpaceDE/>
        <w:autoSpaceDN/>
        <w:adjustRightInd/>
        <w:textAlignment w:val="auto"/>
        <w:rPr>
          <w:rFonts w:cs="Arial"/>
        </w:rPr>
      </w:pPr>
      <w:r w:rsidRPr="00733E8D">
        <w:rPr>
          <w:rFonts w:cs="Arial"/>
        </w:rPr>
        <w:br w:type="page"/>
      </w:r>
    </w:p>
    <w:p w14:paraId="2725EE9A" w14:textId="77777777" w:rsidR="00D27879" w:rsidRPr="00733E8D" w:rsidRDefault="00D27879" w:rsidP="00D27879">
      <w:pPr>
        <w:tabs>
          <w:tab w:val="left" w:pos="1701"/>
        </w:tabs>
        <w:rPr>
          <w:rFonts w:cs="Arial"/>
          <w:sz w:val="24"/>
          <w:szCs w:val="24"/>
        </w:rPr>
      </w:pPr>
    </w:p>
    <w:p w14:paraId="753F5B17" w14:textId="77777777" w:rsidR="00D27879" w:rsidRPr="00733E8D" w:rsidRDefault="00D27879" w:rsidP="00D27879">
      <w:pPr>
        <w:tabs>
          <w:tab w:val="left" w:pos="1701"/>
        </w:tabs>
        <w:rPr>
          <w:rFonts w:cs="Arial"/>
          <w:sz w:val="24"/>
          <w:szCs w:val="24"/>
        </w:rPr>
      </w:pPr>
    </w:p>
    <w:p w14:paraId="1A9676B2" w14:textId="77777777" w:rsidR="00D27879" w:rsidRPr="00733E8D" w:rsidRDefault="00D27879" w:rsidP="00D27879">
      <w:pPr>
        <w:tabs>
          <w:tab w:val="left" w:pos="1701"/>
        </w:tabs>
        <w:rPr>
          <w:rFonts w:cs="Arial"/>
          <w:sz w:val="24"/>
          <w:szCs w:val="24"/>
        </w:rPr>
      </w:pPr>
    </w:p>
    <w:p w14:paraId="19544F87" w14:textId="77777777" w:rsidR="00D27879" w:rsidRPr="00733E8D" w:rsidRDefault="00D27879" w:rsidP="00D27879">
      <w:pPr>
        <w:tabs>
          <w:tab w:val="left" w:pos="1701"/>
        </w:tabs>
        <w:rPr>
          <w:rFonts w:cs="Arial"/>
          <w:sz w:val="24"/>
          <w:szCs w:val="24"/>
        </w:rPr>
      </w:pPr>
    </w:p>
    <w:p w14:paraId="527B9EBF" w14:textId="77777777" w:rsidR="00D27879" w:rsidRPr="00733E8D" w:rsidRDefault="00D27879" w:rsidP="00D27879">
      <w:pPr>
        <w:tabs>
          <w:tab w:val="left" w:pos="1701"/>
        </w:tabs>
        <w:rPr>
          <w:rFonts w:cs="Arial"/>
          <w:sz w:val="24"/>
          <w:szCs w:val="24"/>
        </w:rPr>
      </w:pPr>
    </w:p>
    <w:p w14:paraId="6B85E1C5" w14:textId="77777777" w:rsidR="00D27879" w:rsidRPr="00733E8D" w:rsidRDefault="00D27879" w:rsidP="00D27879">
      <w:pPr>
        <w:tabs>
          <w:tab w:val="left" w:pos="1701"/>
        </w:tabs>
        <w:rPr>
          <w:rFonts w:cs="Arial"/>
          <w:sz w:val="24"/>
          <w:szCs w:val="24"/>
        </w:rPr>
      </w:pPr>
    </w:p>
    <w:p w14:paraId="0A334159" w14:textId="77777777" w:rsidR="00D27879" w:rsidRPr="00733E8D" w:rsidRDefault="00D27879" w:rsidP="00D27879">
      <w:pPr>
        <w:tabs>
          <w:tab w:val="left" w:pos="1701"/>
        </w:tabs>
        <w:rPr>
          <w:rFonts w:cs="Arial"/>
          <w:sz w:val="24"/>
          <w:szCs w:val="24"/>
        </w:rPr>
      </w:pPr>
    </w:p>
    <w:p w14:paraId="6B5EB3B1" w14:textId="77777777" w:rsidR="00D27879" w:rsidRPr="00733E8D" w:rsidRDefault="00D27879" w:rsidP="00D27879">
      <w:pPr>
        <w:tabs>
          <w:tab w:val="left" w:pos="1701"/>
        </w:tabs>
        <w:rPr>
          <w:rFonts w:cs="Arial"/>
          <w:sz w:val="24"/>
          <w:szCs w:val="24"/>
        </w:rPr>
      </w:pPr>
    </w:p>
    <w:p w14:paraId="2B208EA1" w14:textId="77777777" w:rsidR="00D27879" w:rsidRPr="00733E8D" w:rsidRDefault="00D27879" w:rsidP="00D27879">
      <w:pPr>
        <w:tabs>
          <w:tab w:val="left" w:pos="1701"/>
        </w:tabs>
        <w:rPr>
          <w:rFonts w:cs="Arial"/>
          <w:sz w:val="24"/>
          <w:szCs w:val="24"/>
        </w:rPr>
      </w:pPr>
    </w:p>
    <w:p w14:paraId="1B0C7DBF" w14:textId="77777777" w:rsidR="00D27879" w:rsidRPr="00733E8D" w:rsidRDefault="00D27879" w:rsidP="00D27879">
      <w:pPr>
        <w:tabs>
          <w:tab w:val="left" w:pos="1701"/>
        </w:tabs>
        <w:rPr>
          <w:rFonts w:cs="Arial"/>
          <w:sz w:val="24"/>
          <w:szCs w:val="24"/>
        </w:rPr>
      </w:pPr>
    </w:p>
    <w:p w14:paraId="4940D843" w14:textId="77777777" w:rsidR="00D27879" w:rsidRPr="00733E8D" w:rsidRDefault="00D27879" w:rsidP="00D27879">
      <w:pPr>
        <w:tabs>
          <w:tab w:val="left" w:pos="1701"/>
        </w:tabs>
        <w:rPr>
          <w:rFonts w:cs="Arial"/>
          <w:sz w:val="24"/>
          <w:szCs w:val="24"/>
        </w:rPr>
      </w:pPr>
    </w:p>
    <w:p w14:paraId="57B54DF1" w14:textId="77777777" w:rsidR="00D27879" w:rsidRPr="00733E8D" w:rsidRDefault="00D27879" w:rsidP="00D27879">
      <w:pPr>
        <w:tabs>
          <w:tab w:val="left" w:pos="1701"/>
        </w:tabs>
        <w:rPr>
          <w:rFonts w:cs="Arial"/>
          <w:sz w:val="24"/>
          <w:szCs w:val="24"/>
        </w:rPr>
      </w:pPr>
    </w:p>
    <w:p w14:paraId="617BFAF4" w14:textId="77777777" w:rsidR="00D27879" w:rsidRPr="00733E8D" w:rsidRDefault="00D27879" w:rsidP="00D27879">
      <w:pPr>
        <w:tabs>
          <w:tab w:val="left" w:pos="1701"/>
        </w:tabs>
        <w:rPr>
          <w:rFonts w:cs="Arial"/>
          <w:sz w:val="24"/>
          <w:szCs w:val="24"/>
        </w:rPr>
      </w:pPr>
    </w:p>
    <w:p w14:paraId="6C574BC3" w14:textId="77777777" w:rsidR="00D27879" w:rsidRPr="00733E8D" w:rsidRDefault="00D27879" w:rsidP="00D27879">
      <w:pPr>
        <w:tabs>
          <w:tab w:val="left" w:pos="1701"/>
        </w:tabs>
        <w:rPr>
          <w:rFonts w:cs="Arial"/>
          <w:sz w:val="24"/>
          <w:szCs w:val="24"/>
        </w:rPr>
      </w:pPr>
    </w:p>
    <w:p w14:paraId="6C0271F8" w14:textId="77777777" w:rsidR="00D27879" w:rsidRPr="00733E8D" w:rsidRDefault="00D27879" w:rsidP="00D27879">
      <w:pPr>
        <w:tabs>
          <w:tab w:val="left" w:pos="1701"/>
        </w:tabs>
        <w:rPr>
          <w:rFonts w:cs="Arial"/>
          <w:sz w:val="24"/>
          <w:szCs w:val="24"/>
        </w:rPr>
      </w:pPr>
    </w:p>
    <w:p w14:paraId="34DB3A4B" w14:textId="77777777" w:rsidR="00D27879" w:rsidRPr="00733E8D" w:rsidRDefault="00D27879" w:rsidP="00D27879">
      <w:pPr>
        <w:tabs>
          <w:tab w:val="left" w:pos="1701"/>
        </w:tabs>
        <w:rPr>
          <w:rFonts w:cs="Arial"/>
          <w:sz w:val="24"/>
          <w:szCs w:val="24"/>
        </w:rPr>
      </w:pPr>
    </w:p>
    <w:p w14:paraId="452D4BE1" w14:textId="3502614A" w:rsidR="002C7C27" w:rsidRPr="00733E8D" w:rsidRDefault="002C7C27" w:rsidP="002C7C27">
      <w:pPr>
        <w:jc w:val="center"/>
        <w:rPr>
          <w:rFonts w:cs="Arial"/>
          <w:sz w:val="24"/>
          <w:szCs w:val="24"/>
        </w:rPr>
      </w:pPr>
      <w:r w:rsidRPr="00733E8D">
        <w:rPr>
          <w:rFonts w:cs="Arial"/>
          <w:b/>
          <w:sz w:val="24"/>
          <w:szCs w:val="24"/>
          <w:highlight w:val="lightGray"/>
        </w:rPr>
        <w:t xml:space="preserve">ANNEXE 1 : </w:t>
      </w:r>
      <w:r w:rsidR="005D7996" w:rsidRPr="00733E8D">
        <w:rPr>
          <w:rFonts w:cs="Arial"/>
          <w:b/>
          <w:sz w:val="24"/>
          <w:szCs w:val="24"/>
          <w:highlight w:val="lightGray"/>
        </w:rPr>
        <w:t xml:space="preserve">Sommaire </w:t>
      </w:r>
      <w:r w:rsidR="00552A05" w:rsidRPr="00733E8D">
        <w:rPr>
          <w:rFonts w:cs="Arial"/>
          <w:b/>
          <w:sz w:val="24"/>
          <w:szCs w:val="24"/>
          <w:highlight w:val="lightGray"/>
        </w:rPr>
        <w:t>FIGURES</w:t>
      </w:r>
      <w:r w:rsidR="005D7996" w:rsidRPr="00733E8D">
        <w:rPr>
          <w:rFonts w:cs="Arial"/>
          <w:b/>
          <w:sz w:val="24"/>
          <w:szCs w:val="24"/>
          <w:highlight w:val="lightGray"/>
        </w:rPr>
        <w:t xml:space="preserve"> et </w:t>
      </w:r>
      <w:r w:rsidR="00552A05" w:rsidRPr="00733E8D">
        <w:rPr>
          <w:rFonts w:cs="Arial"/>
          <w:b/>
          <w:sz w:val="24"/>
          <w:szCs w:val="24"/>
          <w:highlight w:val="lightGray"/>
        </w:rPr>
        <w:t>TABLEAUX</w:t>
      </w:r>
    </w:p>
    <w:p w14:paraId="3B629683" w14:textId="77777777" w:rsidR="00975924" w:rsidRPr="00733E8D" w:rsidRDefault="00975924" w:rsidP="00895269">
      <w:pPr>
        <w:rPr>
          <w:rFonts w:cs="Arial"/>
        </w:rPr>
      </w:pPr>
    </w:p>
    <w:p w14:paraId="28C38E6B" w14:textId="0F438C41" w:rsidR="001C003C" w:rsidRDefault="00CA3E77" w:rsidP="001C003C">
      <w:pPr>
        <w:jc w:val="center"/>
        <w:rPr>
          <w:rFonts w:cs="Arial"/>
          <w:b/>
          <w:sz w:val="28"/>
          <w:szCs w:val="28"/>
        </w:rPr>
      </w:pPr>
      <w:r w:rsidRPr="00733E8D">
        <w:rPr>
          <w:rFonts w:cs="Arial"/>
        </w:rPr>
        <w:br w:type="page"/>
      </w:r>
      <w:r w:rsidR="00552A05" w:rsidRPr="00733E8D">
        <w:rPr>
          <w:rFonts w:cs="Arial"/>
          <w:b/>
          <w:sz w:val="28"/>
          <w:szCs w:val="28"/>
        </w:rPr>
        <w:lastRenderedPageBreak/>
        <w:t>FIGURES</w:t>
      </w:r>
    </w:p>
    <w:p w14:paraId="211804D0" w14:textId="77777777" w:rsidR="00552A05" w:rsidRDefault="00552A05" w:rsidP="001C003C">
      <w:pPr>
        <w:jc w:val="center"/>
        <w:rPr>
          <w:rFonts w:cs="Arial"/>
          <w:b/>
          <w:sz w:val="28"/>
          <w:szCs w:val="28"/>
        </w:rPr>
      </w:pPr>
    </w:p>
    <w:p w14:paraId="4B662AF5" w14:textId="4E485E17" w:rsidR="00552A05" w:rsidRDefault="00552A05">
      <w:pPr>
        <w:pStyle w:val="Tabledesillustrations"/>
        <w:tabs>
          <w:tab w:val="right" w:leader="dot" w:pos="9344"/>
        </w:tabs>
        <w:rPr>
          <w:rFonts w:asciiTheme="minorHAnsi" w:eastAsiaTheme="minorEastAsia" w:hAnsiTheme="minorHAnsi" w:cstheme="minorBidi"/>
          <w:noProof/>
          <w:sz w:val="22"/>
          <w:szCs w:val="22"/>
          <w:lang w:eastAsia="fr-FR"/>
        </w:rPr>
      </w:pPr>
      <w:r>
        <w:rPr>
          <w:rFonts w:cs="Arial"/>
          <w:sz w:val="22"/>
          <w:szCs w:val="22"/>
        </w:rPr>
        <w:fldChar w:fldCharType="begin"/>
      </w:r>
      <w:r>
        <w:rPr>
          <w:rFonts w:cs="Arial"/>
          <w:sz w:val="22"/>
          <w:szCs w:val="22"/>
        </w:rPr>
        <w:instrText xml:space="preserve"> TOC \h \z \c "Figure" </w:instrText>
      </w:r>
      <w:r>
        <w:rPr>
          <w:rFonts w:cs="Arial"/>
          <w:sz w:val="22"/>
          <w:szCs w:val="22"/>
        </w:rPr>
        <w:fldChar w:fldCharType="separate"/>
      </w:r>
      <w:hyperlink r:id="rId98" w:anchor="_Toc106893095" w:history="1">
        <w:r w:rsidRPr="002872E9">
          <w:rPr>
            <w:rStyle w:val="Lienhypertexte"/>
            <w:noProof/>
          </w:rPr>
          <w:t>Figure 1 : Situation géographique de la commune.</w:t>
        </w:r>
        <w:r>
          <w:rPr>
            <w:noProof/>
            <w:webHidden/>
          </w:rPr>
          <w:tab/>
        </w:r>
        <w:r>
          <w:rPr>
            <w:noProof/>
            <w:webHidden/>
          </w:rPr>
          <w:fldChar w:fldCharType="begin"/>
        </w:r>
        <w:r>
          <w:rPr>
            <w:noProof/>
            <w:webHidden/>
          </w:rPr>
          <w:instrText xml:space="preserve"> PAGEREF _Toc106893095 \h </w:instrText>
        </w:r>
        <w:r>
          <w:rPr>
            <w:noProof/>
            <w:webHidden/>
          </w:rPr>
        </w:r>
        <w:r>
          <w:rPr>
            <w:noProof/>
            <w:webHidden/>
          </w:rPr>
          <w:fldChar w:fldCharType="separate"/>
        </w:r>
        <w:r w:rsidR="00F16C8A">
          <w:rPr>
            <w:noProof/>
            <w:webHidden/>
          </w:rPr>
          <w:t>18</w:t>
        </w:r>
        <w:r>
          <w:rPr>
            <w:noProof/>
            <w:webHidden/>
          </w:rPr>
          <w:fldChar w:fldCharType="end"/>
        </w:r>
      </w:hyperlink>
    </w:p>
    <w:p w14:paraId="298AE31B" w14:textId="63E9BE07"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r:id="rId99" w:anchor="_Toc106893096" w:history="1">
        <w:r w:rsidR="00552A05" w:rsidRPr="002872E9">
          <w:rPr>
            <w:rStyle w:val="Lienhypertexte"/>
            <w:noProof/>
          </w:rPr>
          <w:t>Figure 2 : Situation géographique de la commune.</w:t>
        </w:r>
        <w:r w:rsidR="00552A05">
          <w:rPr>
            <w:noProof/>
            <w:webHidden/>
          </w:rPr>
          <w:tab/>
        </w:r>
        <w:r w:rsidR="00552A05">
          <w:rPr>
            <w:noProof/>
            <w:webHidden/>
          </w:rPr>
          <w:fldChar w:fldCharType="begin"/>
        </w:r>
        <w:r w:rsidR="00552A05">
          <w:rPr>
            <w:noProof/>
            <w:webHidden/>
          </w:rPr>
          <w:instrText xml:space="preserve"> PAGEREF _Toc106893096 \h </w:instrText>
        </w:r>
        <w:r w:rsidR="00552A05">
          <w:rPr>
            <w:noProof/>
            <w:webHidden/>
          </w:rPr>
        </w:r>
        <w:r w:rsidR="00552A05">
          <w:rPr>
            <w:noProof/>
            <w:webHidden/>
          </w:rPr>
          <w:fldChar w:fldCharType="separate"/>
        </w:r>
        <w:r w:rsidR="00F16C8A">
          <w:rPr>
            <w:noProof/>
            <w:webHidden/>
          </w:rPr>
          <w:t>18</w:t>
        </w:r>
        <w:r w:rsidR="00552A05">
          <w:rPr>
            <w:noProof/>
            <w:webHidden/>
          </w:rPr>
          <w:fldChar w:fldCharType="end"/>
        </w:r>
      </w:hyperlink>
    </w:p>
    <w:p w14:paraId="50373E14" w14:textId="4A39E22C"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097" w:history="1">
        <w:r w:rsidR="00552A05" w:rsidRPr="002872E9">
          <w:rPr>
            <w:rStyle w:val="Lienhypertexte"/>
            <w:noProof/>
          </w:rPr>
          <w:t>Figure 3 : Carte géologique du secteur de Pleudaniel</w:t>
        </w:r>
        <w:r w:rsidR="00552A05">
          <w:rPr>
            <w:noProof/>
            <w:webHidden/>
          </w:rPr>
          <w:tab/>
        </w:r>
        <w:r w:rsidR="00552A05">
          <w:rPr>
            <w:noProof/>
            <w:webHidden/>
          </w:rPr>
          <w:fldChar w:fldCharType="begin"/>
        </w:r>
        <w:r w:rsidR="00552A05">
          <w:rPr>
            <w:noProof/>
            <w:webHidden/>
          </w:rPr>
          <w:instrText xml:space="preserve"> PAGEREF _Toc106893097 \h </w:instrText>
        </w:r>
        <w:r w:rsidR="00552A05">
          <w:rPr>
            <w:noProof/>
            <w:webHidden/>
          </w:rPr>
        </w:r>
        <w:r w:rsidR="00552A05">
          <w:rPr>
            <w:noProof/>
            <w:webHidden/>
          </w:rPr>
          <w:fldChar w:fldCharType="separate"/>
        </w:r>
        <w:r w:rsidR="00F16C8A">
          <w:rPr>
            <w:noProof/>
            <w:webHidden/>
          </w:rPr>
          <w:t>19</w:t>
        </w:r>
        <w:r w:rsidR="00552A05">
          <w:rPr>
            <w:noProof/>
            <w:webHidden/>
          </w:rPr>
          <w:fldChar w:fldCharType="end"/>
        </w:r>
      </w:hyperlink>
    </w:p>
    <w:p w14:paraId="725552BD" w14:textId="74B6962D"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098" w:history="1">
        <w:r w:rsidR="00552A05" w:rsidRPr="002872E9">
          <w:rPr>
            <w:rStyle w:val="Lienhypertexte"/>
            <w:noProof/>
          </w:rPr>
          <w:t>Figure 4 : Bassin versant du Porz Ar Groas : Contexte hydrologique</w:t>
        </w:r>
        <w:r w:rsidR="00552A05">
          <w:rPr>
            <w:noProof/>
            <w:webHidden/>
          </w:rPr>
          <w:tab/>
        </w:r>
        <w:r w:rsidR="00552A05">
          <w:rPr>
            <w:noProof/>
            <w:webHidden/>
          </w:rPr>
          <w:fldChar w:fldCharType="begin"/>
        </w:r>
        <w:r w:rsidR="00552A05">
          <w:rPr>
            <w:noProof/>
            <w:webHidden/>
          </w:rPr>
          <w:instrText xml:space="preserve"> PAGEREF _Toc106893098 \h </w:instrText>
        </w:r>
        <w:r w:rsidR="00552A05">
          <w:rPr>
            <w:noProof/>
            <w:webHidden/>
          </w:rPr>
        </w:r>
        <w:r w:rsidR="00552A05">
          <w:rPr>
            <w:noProof/>
            <w:webHidden/>
          </w:rPr>
          <w:fldChar w:fldCharType="separate"/>
        </w:r>
        <w:r w:rsidR="00F16C8A">
          <w:rPr>
            <w:noProof/>
            <w:webHidden/>
          </w:rPr>
          <w:t>20</w:t>
        </w:r>
        <w:r w:rsidR="00552A05">
          <w:rPr>
            <w:noProof/>
            <w:webHidden/>
          </w:rPr>
          <w:fldChar w:fldCharType="end"/>
        </w:r>
      </w:hyperlink>
    </w:p>
    <w:p w14:paraId="4E5415D2" w14:textId="37C733FA"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099" w:history="1">
        <w:r w:rsidR="00552A05" w:rsidRPr="002872E9">
          <w:rPr>
            <w:rStyle w:val="Lienhypertexte"/>
            <w:noProof/>
          </w:rPr>
          <w:t>Figure 5 : Localisation du port de Lézardrieux par rapport à la commune de Pleudaniel.</w:t>
        </w:r>
        <w:r w:rsidR="00552A05">
          <w:rPr>
            <w:noProof/>
            <w:webHidden/>
          </w:rPr>
          <w:tab/>
        </w:r>
        <w:r w:rsidR="00552A05">
          <w:rPr>
            <w:noProof/>
            <w:webHidden/>
          </w:rPr>
          <w:fldChar w:fldCharType="begin"/>
        </w:r>
        <w:r w:rsidR="00552A05">
          <w:rPr>
            <w:noProof/>
            <w:webHidden/>
          </w:rPr>
          <w:instrText xml:space="preserve"> PAGEREF _Toc106893099 \h </w:instrText>
        </w:r>
        <w:r w:rsidR="00552A05">
          <w:rPr>
            <w:noProof/>
            <w:webHidden/>
          </w:rPr>
        </w:r>
        <w:r w:rsidR="00552A05">
          <w:rPr>
            <w:noProof/>
            <w:webHidden/>
          </w:rPr>
          <w:fldChar w:fldCharType="separate"/>
        </w:r>
        <w:r w:rsidR="00F16C8A">
          <w:rPr>
            <w:noProof/>
            <w:webHidden/>
          </w:rPr>
          <w:t>22</w:t>
        </w:r>
        <w:r w:rsidR="00552A05">
          <w:rPr>
            <w:noProof/>
            <w:webHidden/>
          </w:rPr>
          <w:fldChar w:fldCharType="end"/>
        </w:r>
      </w:hyperlink>
    </w:p>
    <w:p w14:paraId="0AD5E831" w14:textId="5A78814D"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0" w:history="1">
        <w:r w:rsidR="00552A05" w:rsidRPr="002872E9">
          <w:rPr>
            <w:rStyle w:val="Lienhypertexte"/>
            <w:noProof/>
          </w:rPr>
          <w:t>Figure 6 : Classement de salubrité des zones de protection des coquillages vivants destinés à la consommation humaine</w:t>
        </w:r>
        <w:r w:rsidR="00552A05">
          <w:rPr>
            <w:noProof/>
            <w:webHidden/>
          </w:rPr>
          <w:tab/>
        </w:r>
        <w:r w:rsidR="00552A05">
          <w:rPr>
            <w:noProof/>
            <w:webHidden/>
          </w:rPr>
          <w:fldChar w:fldCharType="begin"/>
        </w:r>
        <w:r w:rsidR="00552A05">
          <w:rPr>
            <w:noProof/>
            <w:webHidden/>
          </w:rPr>
          <w:instrText xml:space="preserve"> PAGEREF _Toc106893100 \h </w:instrText>
        </w:r>
        <w:r w:rsidR="00552A05">
          <w:rPr>
            <w:noProof/>
            <w:webHidden/>
          </w:rPr>
        </w:r>
        <w:r w:rsidR="00552A05">
          <w:rPr>
            <w:noProof/>
            <w:webHidden/>
          </w:rPr>
          <w:fldChar w:fldCharType="separate"/>
        </w:r>
        <w:r w:rsidR="00F16C8A">
          <w:rPr>
            <w:noProof/>
            <w:webHidden/>
          </w:rPr>
          <w:t>23</w:t>
        </w:r>
        <w:r w:rsidR="00552A05">
          <w:rPr>
            <w:noProof/>
            <w:webHidden/>
          </w:rPr>
          <w:fldChar w:fldCharType="end"/>
        </w:r>
      </w:hyperlink>
    </w:p>
    <w:p w14:paraId="4B395D8B" w14:textId="5403D5A9"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1" w:history="1">
        <w:r w:rsidR="00552A05" w:rsidRPr="002872E9">
          <w:rPr>
            <w:rStyle w:val="Lienhypertexte"/>
            <w:noProof/>
          </w:rPr>
          <w:t>Figure 7 : Qualité des eaux de baignade des plages déclarées</w:t>
        </w:r>
        <w:r w:rsidR="00552A05">
          <w:rPr>
            <w:noProof/>
            <w:webHidden/>
          </w:rPr>
          <w:tab/>
        </w:r>
        <w:r w:rsidR="00552A05">
          <w:rPr>
            <w:noProof/>
            <w:webHidden/>
          </w:rPr>
          <w:fldChar w:fldCharType="begin"/>
        </w:r>
        <w:r w:rsidR="00552A05">
          <w:rPr>
            <w:noProof/>
            <w:webHidden/>
          </w:rPr>
          <w:instrText xml:space="preserve"> PAGEREF _Toc106893101 \h </w:instrText>
        </w:r>
        <w:r w:rsidR="00552A05">
          <w:rPr>
            <w:noProof/>
            <w:webHidden/>
          </w:rPr>
        </w:r>
        <w:r w:rsidR="00552A05">
          <w:rPr>
            <w:noProof/>
            <w:webHidden/>
          </w:rPr>
          <w:fldChar w:fldCharType="separate"/>
        </w:r>
        <w:r w:rsidR="00F16C8A">
          <w:rPr>
            <w:noProof/>
            <w:webHidden/>
          </w:rPr>
          <w:t>25</w:t>
        </w:r>
        <w:r w:rsidR="00552A05">
          <w:rPr>
            <w:noProof/>
            <w:webHidden/>
          </w:rPr>
          <w:fldChar w:fldCharType="end"/>
        </w:r>
      </w:hyperlink>
    </w:p>
    <w:p w14:paraId="72C66ABF" w14:textId="5991DDB5"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2" w:history="1">
        <w:r w:rsidR="00552A05" w:rsidRPr="002872E9">
          <w:rPr>
            <w:rStyle w:val="Lienhypertexte"/>
            <w:noProof/>
          </w:rPr>
          <w:t>Figure 8 : Zones de baignade non déclarées et non aménagées</w:t>
        </w:r>
        <w:r w:rsidR="00552A05">
          <w:rPr>
            <w:noProof/>
            <w:webHidden/>
          </w:rPr>
          <w:tab/>
        </w:r>
        <w:r w:rsidR="00552A05">
          <w:rPr>
            <w:noProof/>
            <w:webHidden/>
          </w:rPr>
          <w:fldChar w:fldCharType="begin"/>
        </w:r>
        <w:r w:rsidR="00552A05">
          <w:rPr>
            <w:noProof/>
            <w:webHidden/>
          </w:rPr>
          <w:instrText xml:space="preserve"> PAGEREF _Toc106893102 \h </w:instrText>
        </w:r>
        <w:r w:rsidR="00552A05">
          <w:rPr>
            <w:noProof/>
            <w:webHidden/>
          </w:rPr>
        </w:r>
        <w:r w:rsidR="00552A05">
          <w:rPr>
            <w:noProof/>
            <w:webHidden/>
          </w:rPr>
          <w:fldChar w:fldCharType="separate"/>
        </w:r>
        <w:r w:rsidR="00F16C8A">
          <w:rPr>
            <w:noProof/>
            <w:webHidden/>
          </w:rPr>
          <w:t>26</w:t>
        </w:r>
        <w:r w:rsidR="00552A05">
          <w:rPr>
            <w:noProof/>
            <w:webHidden/>
          </w:rPr>
          <w:fldChar w:fldCharType="end"/>
        </w:r>
      </w:hyperlink>
    </w:p>
    <w:p w14:paraId="40FA05A4" w14:textId="516DAEF0"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3" w:history="1">
        <w:r w:rsidR="00552A05" w:rsidRPr="002872E9">
          <w:rPr>
            <w:rStyle w:val="Lienhypertexte"/>
            <w:noProof/>
          </w:rPr>
          <w:t>Figure 9 : Qualité des eaux selon des critère environnementaux</w:t>
        </w:r>
        <w:r w:rsidR="00552A05">
          <w:rPr>
            <w:noProof/>
            <w:webHidden/>
          </w:rPr>
          <w:tab/>
        </w:r>
        <w:r w:rsidR="00552A05">
          <w:rPr>
            <w:noProof/>
            <w:webHidden/>
          </w:rPr>
          <w:fldChar w:fldCharType="begin"/>
        </w:r>
        <w:r w:rsidR="00552A05">
          <w:rPr>
            <w:noProof/>
            <w:webHidden/>
          </w:rPr>
          <w:instrText xml:space="preserve"> PAGEREF _Toc106893103 \h </w:instrText>
        </w:r>
        <w:r w:rsidR="00552A05">
          <w:rPr>
            <w:noProof/>
            <w:webHidden/>
          </w:rPr>
        </w:r>
        <w:r w:rsidR="00552A05">
          <w:rPr>
            <w:noProof/>
            <w:webHidden/>
          </w:rPr>
          <w:fldChar w:fldCharType="separate"/>
        </w:r>
        <w:r w:rsidR="00F16C8A">
          <w:rPr>
            <w:noProof/>
            <w:webHidden/>
          </w:rPr>
          <w:t>27</w:t>
        </w:r>
        <w:r w:rsidR="00552A05">
          <w:rPr>
            <w:noProof/>
            <w:webHidden/>
          </w:rPr>
          <w:fldChar w:fldCharType="end"/>
        </w:r>
      </w:hyperlink>
    </w:p>
    <w:p w14:paraId="52B73FEA" w14:textId="761B60EF"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4" w:history="1">
        <w:r w:rsidR="00552A05" w:rsidRPr="002872E9">
          <w:rPr>
            <w:rStyle w:val="Lienhypertexte"/>
            <w:noProof/>
          </w:rPr>
          <w:t>Figure 10 : Sites classées ou inscrits</w:t>
        </w:r>
        <w:r w:rsidR="00552A05">
          <w:rPr>
            <w:noProof/>
            <w:webHidden/>
          </w:rPr>
          <w:tab/>
        </w:r>
        <w:r w:rsidR="00552A05">
          <w:rPr>
            <w:noProof/>
            <w:webHidden/>
          </w:rPr>
          <w:fldChar w:fldCharType="begin"/>
        </w:r>
        <w:r w:rsidR="00552A05">
          <w:rPr>
            <w:noProof/>
            <w:webHidden/>
          </w:rPr>
          <w:instrText xml:space="preserve"> PAGEREF _Toc106893104 \h </w:instrText>
        </w:r>
        <w:r w:rsidR="00552A05">
          <w:rPr>
            <w:noProof/>
            <w:webHidden/>
          </w:rPr>
        </w:r>
        <w:r w:rsidR="00552A05">
          <w:rPr>
            <w:noProof/>
            <w:webHidden/>
          </w:rPr>
          <w:fldChar w:fldCharType="separate"/>
        </w:r>
        <w:r w:rsidR="00F16C8A">
          <w:rPr>
            <w:noProof/>
            <w:webHidden/>
          </w:rPr>
          <w:t>28</w:t>
        </w:r>
        <w:r w:rsidR="00552A05">
          <w:rPr>
            <w:noProof/>
            <w:webHidden/>
          </w:rPr>
          <w:fldChar w:fldCharType="end"/>
        </w:r>
      </w:hyperlink>
    </w:p>
    <w:p w14:paraId="5B1BDDF5" w14:textId="4CDAA388"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5" w:history="1">
        <w:r w:rsidR="00552A05" w:rsidRPr="002872E9">
          <w:rPr>
            <w:rStyle w:val="Lienhypertexte"/>
            <w:noProof/>
          </w:rPr>
          <w:t>Figure 11 : Natura 2000</w:t>
        </w:r>
        <w:r w:rsidR="00552A05">
          <w:rPr>
            <w:noProof/>
            <w:webHidden/>
          </w:rPr>
          <w:tab/>
        </w:r>
        <w:r w:rsidR="00552A05">
          <w:rPr>
            <w:noProof/>
            <w:webHidden/>
          </w:rPr>
          <w:fldChar w:fldCharType="begin"/>
        </w:r>
        <w:r w:rsidR="00552A05">
          <w:rPr>
            <w:noProof/>
            <w:webHidden/>
          </w:rPr>
          <w:instrText xml:space="preserve"> PAGEREF _Toc106893105 \h </w:instrText>
        </w:r>
        <w:r w:rsidR="00552A05">
          <w:rPr>
            <w:noProof/>
            <w:webHidden/>
          </w:rPr>
        </w:r>
        <w:r w:rsidR="00552A05">
          <w:rPr>
            <w:noProof/>
            <w:webHidden/>
          </w:rPr>
          <w:fldChar w:fldCharType="separate"/>
        </w:r>
        <w:r w:rsidR="00F16C8A">
          <w:rPr>
            <w:noProof/>
            <w:webHidden/>
          </w:rPr>
          <w:t>28</w:t>
        </w:r>
        <w:r w:rsidR="00552A05">
          <w:rPr>
            <w:noProof/>
            <w:webHidden/>
          </w:rPr>
          <w:fldChar w:fldCharType="end"/>
        </w:r>
      </w:hyperlink>
    </w:p>
    <w:p w14:paraId="571ED3B3" w14:textId="42565ECB"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6" w:history="1">
        <w:r w:rsidR="00552A05" w:rsidRPr="002872E9">
          <w:rPr>
            <w:rStyle w:val="Lienhypertexte"/>
            <w:noProof/>
          </w:rPr>
          <w:t>Figure 12 : Zones Importantes pour la Conservation des Oiseaux</w:t>
        </w:r>
        <w:r w:rsidR="00552A05">
          <w:rPr>
            <w:noProof/>
            <w:webHidden/>
          </w:rPr>
          <w:tab/>
        </w:r>
        <w:r w:rsidR="00552A05">
          <w:rPr>
            <w:noProof/>
            <w:webHidden/>
          </w:rPr>
          <w:fldChar w:fldCharType="begin"/>
        </w:r>
        <w:r w:rsidR="00552A05">
          <w:rPr>
            <w:noProof/>
            <w:webHidden/>
          </w:rPr>
          <w:instrText xml:space="preserve"> PAGEREF _Toc106893106 \h </w:instrText>
        </w:r>
        <w:r w:rsidR="00552A05">
          <w:rPr>
            <w:noProof/>
            <w:webHidden/>
          </w:rPr>
        </w:r>
        <w:r w:rsidR="00552A05">
          <w:rPr>
            <w:noProof/>
            <w:webHidden/>
          </w:rPr>
          <w:fldChar w:fldCharType="separate"/>
        </w:r>
        <w:r w:rsidR="00F16C8A">
          <w:rPr>
            <w:noProof/>
            <w:webHidden/>
          </w:rPr>
          <w:t>29</w:t>
        </w:r>
        <w:r w:rsidR="00552A05">
          <w:rPr>
            <w:noProof/>
            <w:webHidden/>
          </w:rPr>
          <w:fldChar w:fldCharType="end"/>
        </w:r>
      </w:hyperlink>
    </w:p>
    <w:p w14:paraId="54AC4FBF" w14:textId="6218621C"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7" w:history="1">
        <w:r w:rsidR="00552A05" w:rsidRPr="002872E9">
          <w:rPr>
            <w:rStyle w:val="Lienhypertexte"/>
            <w:noProof/>
          </w:rPr>
          <w:t>Figure 13 : Zones Naturelles d’Intérêt Ecologique Faunistique et Floristique</w:t>
        </w:r>
        <w:r w:rsidR="00552A05">
          <w:rPr>
            <w:noProof/>
            <w:webHidden/>
          </w:rPr>
          <w:tab/>
        </w:r>
        <w:r w:rsidR="00552A05">
          <w:rPr>
            <w:noProof/>
            <w:webHidden/>
          </w:rPr>
          <w:fldChar w:fldCharType="begin"/>
        </w:r>
        <w:r w:rsidR="00552A05">
          <w:rPr>
            <w:noProof/>
            <w:webHidden/>
          </w:rPr>
          <w:instrText xml:space="preserve"> PAGEREF _Toc106893107 \h </w:instrText>
        </w:r>
        <w:r w:rsidR="00552A05">
          <w:rPr>
            <w:noProof/>
            <w:webHidden/>
          </w:rPr>
        </w:r>
        <w:r w:rsidR="00552A05">
          <w:rPr>
            <w:noProof/>
            <w:webHidden/>
          </w:rPr>
          <w:fldChar w:fldCharType="separate"/>
        </w:r>
        <w:r w:rsidR="00F16C8A">
          <w:rPr>
            <w:noProof/>
            <w:webHidden/>
          </w:rPr>
          <w:t>29</w:t>
        </w:r>
        <w:r w:rsidR="00552A05">
          <w:rPr>
            <w:noProof/>
            <w:webHidden/>
          </w:rPr>
          <w:fldChar w:fldCharType="end"/>
        </w:r>
      </w:hyperlink>
    </w:p>
    <w:p w14:paraId="717C246E" w14:textId="1E3773BA"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8" w:history="1">
        <w:r w:rsidR="00552A05" w:rsidRPr="002872E9">
          <w:rPr>
            <w:rStyle w:val="Lienhypertexte"/>
            <w:noProof/>
          </w:rPr>
          <w:t>Figure 14 : Monuments historiques</w:t>
        </w:r>
        <w:r w:rsidR="00552A05">
          <w:rPr>
            <w:noProof/>
            <w:webHidden/>
          </w:rPr>
          <w:tab/>
        </w:r>
        <w:r w:rsidR="00552A05">
          <w:rPr>
            <w:noProof/>
            <w:webHidden/>
          </w:rPr>
          <w:fldChar w:fldCharType="begin"/>
        </w:r>
        <w:r w:rsidR="00552A05">
          <w:rPr>
            <w:noProof/>
            <w:webHidden/>
          </w:rPr>
          <w:instrText xml:space="preserve"> PAGEREF _Toc106893108 \h </w:instrText>
        </w:r>
        <w:r w:rsidR="00552A05">
          <w:rPr>
            <w:noProof/>
            <w:webHidden/>
          </w:rPr>
        </w:r>
        <w:r w:rsidR="00552A05">
          <w:rPr>
            <w:noProof/>
            <w:webHidden/>
          </w:rPr>
          <w:fldChar w:fldCharType="separate"/>
        </w:r>
        <w:r w:rsidR="00F16C8A">
          <w:rPr>
            <w:noProof/>
            <w:webHidden/>
          </w:rPr>
          <w:t>30</w:t>
        </w:r>
        <w:r w:rsidR="00552A05">
          <w:rPr>
            <w:noProof/>
            <w:webHidden/>
          </w:rPr>
          <w:fldChar w:fldCharType="end"/>
        </w:r>
      </w:hyperlink>
    </w:p>
    <w:p w14:paraId="428E8C31" w14:textId="763F0252"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09" w:history="1">
        <w:r w:rsidR="00552A05" w:rsidRPr="002872E9">
          <w:rPr>
            <w:rStyle w:val="Lienhypertexte"/>
            <w:noProof/>
          </w:rPr>
          <w:t>Figure 15 : Localisation et périmètre du SAGE Argoat Trégor Goélo</w:t>
        </w:r>
        <w:r w:rsidR="00552A05">
          <w:rPr>
            <w:noProof/>
            <w:webHidden/>
          </w:rPr>
          <w:tab/>
        </w:r>
        <w:r w:rsidR="00552A05">
          <w:rPr>
            <w:noProof/>
            <w:webHidden/>
          </w:rPr>
          <w:fldChar w:fldCharType="begin"/>
        </w:r>
        <w:r w:rsidR="00552A05">
          <w:rPr>
            <w:noProof/>
            <w:webHidden/>
          </w:rPr>
          <w:instrText xml:space="preserve"> PAGEREF _Toc106893109 \h </w:instrText>
        </w:r>
        <w:r w:rsidR="00552A05">
          <w:rPr>
            <w:noProof/>
            <w:webHidden/>
          </w:rPr>
        </w:r>
        <w:r w:rsidR="00552A05">
          <w:rPr>
            <w:noProof/>
            <w:webHidden/>
          </w:rPr>
          <w:fldChar w:fldCharType="separate"/>
        </w:r>
        <w:r w:rsidR="00F16C8A">
          <w:rPr>
            <w:noProof/>
            <w:webHidden/>
          </w:rPr>
          <w:t>35</w:t>
        </w:r>
        <w:r w:rsidR="00552A05">
          <w:rPr>
            <w:noProof/>
            <w:webHidden/>
          </w:rPr>
          <w:fldChar w:fldCharType="end"/>
        </w:r>
      </w:hyperlink>
    </w:p>
    <w:p w14:paraId="71A513EE" w14:textId="0BE09368"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0" w:history="1">
        <w:r w:rsidR="00552A05" w:rsidRPr="002872E9">
          <w:rPr>
            <w:rStyle w:val="Lienhypertexte"/>
            <w:noProof/>
          </w:rPr>
          <w:t>Figure 16 : Etat écologique des masse d’eaux de surface</w:t>
        </w:r>
        <w:r w:rsidR="00552A05">
          <w:rPr>
            <w:noProof/>
            <w:webHidden/>
          </w:rPr>
          <w:tab/>
        </w:r>
        <w:r w:rsidR="00552A05">
          <w:rPr>
            <w:noProof/>
            <w:webHidden/>
          </w:rPr>
          <w:fldChar w:fldCharType="begin"/>
        </w:r>
        <w:r w:rsidR="00552A05">
          <w:rPr>
            <w:noProof/>
            <w:webHidden/>
          </w:rPr>
          <w:instrText xml:space="preserve"> PAGEREF _Toc106893110 \h </w:instrText>
        </w:r>
        <w:r w:rsidR="00552A05">
          <w:rPr>
            <w:noProof/>
            <w:webHidden/>
          </w:rPr>
        </w:r>
        <w:r w:rsidR="00552A05">
          <w:rPr>
            <w:noProof/>
            <w:webHidden/>
          </w:rPr>
          <w:fldChar w:fldCharType="separate"/>
        </w:r>
        <w:r w:rsidR="00F16C8A">
          <w:rPr>
            <w:noProof/>
            <w:webHidden/>
          </w:rPr>
          <w:t>37</w:t>
        </w:r>
        <w:r w:rsidR="00552A05">
          <w:rPr>
            <w:noProof/>
            <w:webHidden/>
          </w:rPr>
          <w:fldChar w:fldCharType="end"/>
        </w:r>
      </w:hyperlink>
    </w:p>
    <w:p w14:paraId="64FA9362" w14:textId="74894016"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1" w:history="1">
        <w:r w:rsidR="00552A05" w:rsidRPr="002872E9">
          <w:rPr>
            <w:rStyle w:val="Lienhypertexte"/>
            <w:noProof/>
          </w:rPr>
          <w:t>Figure 17 : Evolution de la population entre 2011-2016</w:t>
        </w:r>
        <w:r w:rsidR="00552A05">
          <w:rPr>
            <w:noProof/>
            <w:webHidden/>
          </w:rPr>
          <w:tab/>
        </w:r>
        <w:r w:rsidR="00552A05">
          <w:rPr>
            <w:noProof/>
            <w:webHidden/>
          </w:rPr>
          <w:fldChar w:fldCharType="begin"/>
        </w:r>
        <w:r w:rsidR="00552A05">
          <w:rPr>
            <w:noProof/>
            <w:webHidden/>
          </w:rPr>
          <w:instrText xml:space="preserve"> PAGEREF _Toc106893111 \h </w:instrText>
        </w:r>
        <w:r w:rsidR="00552A05">
          <w:rPr>
            <w:noProof/>
            <w:webHidden/>
          </w:rPr>
        </w:r>
        <w:r w:rsidR="00552A05">
          <w:rPr>
            <w:noProof/>
            <w:webHidden/>
          </w:rPr>
          <w:fldChar w:fldCharType="separate"/>
        </w:r>
        <w:r w:rsidR="00F16C8A">
          <w:rPr>
            <w:noProof/>
            <w:webHidden/>
          </w:rPr>
          <w:t>38</w:t>
        </w:r>
        <w:r w:rsidR="00552A05">
          <w:rPr>
            <w:noProof/>
            <w:webHidden/>
          </w:rPr>
          <w:fldChar w:fldCharType="end"/>
        </w:r>
      </w:hyperlink>
    </w:p>
    <w:p w14:paraId="7BF5159A" w14:textId="6BAAB59B"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2" w:history="1">
        <w:r w:rsidR="00552A05" w:rsidRPr="002872E9">
          <w:rPr>
            <w:rStyle w:val="Lienhypertexte"/>
            <w:rFonts w:cs="Arial"/>
            <w:noProof/>
          </w:rPr>
          <w:t>Figure 18 : Plan Local d’Urbanisme</w:t>
        </w:r>
        <w:r w:rsidR="00552A05">
          <w:rPr>
            <w:noProof/>
            <w:webHidden/>
          </w:rPr>
          <w:tab/>
        </w:r>
        <w:r w:rsidR="00552A05">
          <w:rPr>
            <w:noProof/>
            <w:webHidden/>
          </w:rPr>
          <w:fldChar w:fldCharType="begin"/>
        </w:r>
        <w:r w:rsidR="00552A05">
          <w:rPr>
            <w:noProof/>
            <w:webHidden/>
          </w:rPr>
          <w:instrText xml:space="preserve"> PAGEREF _Toc106893112 \h </w:instrText>
        </w:r>
        <w:r w:rsidR="00552A05">
          <w:rPr>
            <w:noProof/>
            <w:webHidden/>
          </w:rPr>
        </w:r>
        <w:r w:rsidR="00552A05">
          <w:rPr>
            <w:noProof/>
            <w:webHidden/>
          </w:rPr>
          <w:fldChar w:fldCharType="separate"/>
        </w:r>
        <w:r w:rsidR="00F16C8A">
          <w:rPr>
            <w:noProof/>
            <w:webHidden/>
          </w:rPr>
          <w:t>39</w:t>
        </w:r>
        <w:r w:rsidR="00552A05">
          <w:rPr>
            <w:noProof/>
            <w:webHidden/>
          </w:rPr>
          <w:fldChar w:fldCharType="end"/>
        </w:r>
      </w:hyperlink>
    </w:p>
    <w:p w14:paraId="044AB095" w14:textId="71BFD73B"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3" w:history="1">
        <w:r w:rsidR="00552A05" w:rsidRPr="002872E9">
          <w:rPr>
            <w:rStyle w:val="Lienhypertexte"/>
            <w:noProof/>
          </w:rPr>
          <w:t>Figure 19 : Niveau de vie médian par communes</w:t>
        </w:r>
        <w:r w:rsidR="00552A05">
          <w:rPr>
            <w:noProof/>
            <w:webHidden/>
          </w:rPr>
          <w:tab/>
        </w:r>
        <w:r w:rsidR="00552A05">
          <w:rPr>
            <w:noProof/>
            <w:webHidden/>
          </w:rPr>
          <w:fldChar w:fldCharType="begin"/>
        </w:r>
        <w:r w:rsidR="00552A05">
          <w:rPr>
            <w:noProof/>
            <w:webHidden/>
          </w:rPr>
          <w:instrText xml:space="preserve"> PAGEREF _Toc106893113 \h </w:instrText>
        </w:r>
        <w:r w:rsidR="00552A05">
          <w:rPr>
            <w:noProof/>
            <w:webHidden/>
          </w:rPr>
        </w:r>
        <w:r w:rsidR="00552A05">
          <w:rPr>
            <w:noProof/>
            <w:webHidden/>
          </w:rPr>
          <w:fldChar w:fldCharType="separate"/>
        </w:r>
        <w:r w:rsidR="00F16C8A">
          <w:rPr>
            <w:noProof/>
            <w:webHidden/>
          </w:rPr>
          <w:t>40</w:t>
        </w:r>
        <w:r w:rsidR="00552A05">
          <w:rPr>
            <w:noProof/>
            <w:webHidden/>
          </w:rPr>
          <w:fldChar w:fldCharType="end"/>
        </w:r>
      </w:hyperlink>
    </w:p>
    <w:p w14:paraId="4064EC84" w14:textId="0850E073"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4" w:history="1">
        <w:r w:rsidR="00552A05" w:rsidRPr="002872E9">
          <w:rPr>
            <w:rStyle w:val="Lienhypertexte"/>
            <w:rFonts w:cs="Arial"/>
            <w:noProof/>
            <w:lang w:eastAsia="fr-FR"/>
          </w:rPr>
          <w:t>Une proposition d’implantation est donnée dans le plan ci-dessous : Figure 20 : Proposition d’implantation station de Pleudaniel</w:t>
        </w:r>
        <w:r w:rsidR="00552A05">
          <w:rPr>
            <w:noProof/>
            <w:webHidden/>
          </w:rPr>
          <w:tab/>
        </w:r>
        <w:r w:rsidR="00552A05">
          <w:rPr>
            <w:noProof/>
            <w:webHidden/>
          </w:rPr>
          <w:fldChar w:fldCharType="begin"/>
        </w:r>
        <w:r w:rsidR="00552A05">
          <w:rPr>
            <w:noProof/>
            <w:webHidden/>
          </w:rPr>
          <w:instrText xml:space="preserve"> PAGEREF _Toc106893114 \h </w:instrText>
        </w:r>
        <w:r w:rsidR="00552A05">
          <w:rPr>
            <w:noProof/>
            <w:webHidden/>
          </w:rPr>
        </w:r>
        <w:r w:rsidR="00552A05">
          <w:rPr>
            <w:noProof/>
            <w:webHidden/>
          </w:rPr>
          <w:fldChar w:fldCharType="separate"/>
        </w:r>
        <w:r w:rsidR="00F16C8A">
          <w:rPr>
            <w:noProof/>
            <w:webHidden/>
          </w:rPr>
          <w:t>52</w:t>
        </w:r>
        <w:r w:rsidR="00552A05">
          <w:rPr>
            <w:noProof/>
            <w:webHidden/>
          </w:rPr>
          <w:fldChar w:fldCharType="end"/>
        </w:r>
      </w:hyperlink>
    </w:p>
    <w:p w14:paraId="7AD25A1E" w14:textId="42226FDD"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5" w:history="1">
        <w:r w:rsidR="00552A05" w:rsidRPr="002872E9">
          <w:rPr>
            <w:rStyle w:val="Lienhypertexte"/>
            <w:noProof/>
          </w:rPr>
          <w:t>Figure 21 : le principe de la collecte et des traitements des eaux usées issues de l'assainissement non collectif</w:t>
        </w:r>
        <w:r w:rsidR="00552A05">
          <w:rPr>
            <w:noProof/>
            <w:webHidden/>
          </w:rPr>
          <w:tab/>
        </w:r>
        <w:r w:rsidR="00552A05">
          <w:rPr>
            <w:noProof/>
            <w:webHidden/>
          </w:rPr>
          <w:fldChar w:fldCharType="begin"/>
        </w:r>
        <w:r w:rsidR="00552A05">
          <w:rPr>
            <w:noProof/>
            <w:webHidden/>
          </w:rPr>
          <w:instrText xml:space="preserve"> PAGEREF _Toc106893115 \h </w:instrText>
        </w:r>
        <w:r w:rsidR="00552A05">
          <w:rPr>
            <w:noProof/>
            <w:webHidden/>
          </w:rPr>
        </w:r>
        <w:r w:rsidR="00552A05">
          <w:rPr>
            <w:noProof/>
            <w:webHidden/>
          </w:rPr>
          <w:fldChar w:fldCharType="separate"/>
        </w:r>
        <w:r w:rsidR="00F16C8A">
          <w:rPr>
            <w:noProof/>
            <w:webHidden/>
          </w:rPr>
          <w:t>55</w:t>
        </w:r>
        <w:r w:rsidR="00552A05">
          <w:rPr>
            <w:noProof/>
            <w:webHidden/>
          </w:rPr>
          <w:fldChar w:fldCharType="end"/>
        </w:r>
      </w:hyperlink>
    </w:p>
    <w:p w14:paraId="72D82CC1" w14:textId="791AAA93"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6" w:history="1">
        <w:r w:rsidR="00552A05" w:rsidRPr="002872E9">
          <w:rPr>
            <w:rStyle w:val="Lienhypertexte"/>
            <w:noProof/>
          </w:rPr>
          <w:t>Figure 22 : Conclusions de contrôles ANC</w:t>
        </w:r>
        <w:r w:rsidR="00552A05">
          <w:rPr>
            <w:noProof/>
            <w:webHidden/>
          </w:rPr>
          <w:tab/>
        </w:r>
        <w:r w:rsidR="00552A05">
          <w:rPr>
            <w:noProof/>
            <w:webHidden/>
          </w:rPr>
          <w:fldChar w:fldCharType="begin"/>
        </w:r>
        <w:r w:rsidR="00552A05">
          <w:rPr>
            <w:noProof/>
            <w:webHidden/>
          </w:rPr>
          <w:instrText xml:space="preserve"> PAGEREF _Toc106893116 \h </w:instrText>
        </w:r>
        <w:r w:rsidR="00552A05">
          <w:rPr>
            <w:noProof/>
            <w:webHidden/>
          </w:rPr>
        </w:r>
        <w:r w:rsidR="00552A05">
          <w:rPr>
            <w:noProof/>
            <w:webHidden/>
          </w:rPr>
          <w:fldChar w:fldCharType="separate"/>
        </w:r>
        <w:r w:rsidR="00F16C8A">
          <w:rPr>
            <w:noProof/>
            <w:webHidden/>
          </w:rPr>
          <w:t>56</w:t>
        </w:r>
        <w:r w:rsidR="00552A05">
          <w:rPr>
            <w:noProof/>
            <w:webHidden/>
          </w:rPr>
          <w:fldChar w:fldCharType="end"/>
        </w:r>
      </w:hyperlink>
    </w:p>
    <w:p w14:paraId="6A39CBB1" w14:textId="46E89F27"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7" w:history="1">
        <w:r w:rsidR="00552A05" w:rsidRPr="002872E9">
          <w:rPr>
            <w:rStyle w:val="Lienhypertexte"/>
            <w:noProof/>
          </w:rPr>
          <w:t>Figure 233 : Carte ANC</w:t>
        </w:r>
        <w:r w:rsidR="00552A05">
          <w:rPr>
            <w:noProof/>
            <w:webHidden/>
          </w:rPr>
          <w:tab/>
        </w:r>
        <w:r w:rsidR="00552A05">
          <w:rPr>
            <w:noProof/>
            <w:webHidden/>
          </w:rPr>
          <w:fldChar w:fldCharType="begin"/>
        </w:r>
        <w:r w:rsidR="00552A05">
          <w:rPr>
            <w:noProof/>
            <w:webHidden/>
          </w:rPr>
          <w:instrText xml:space="preserve"> PAGEREF _Toc106893117 \h </w:instrText>
        </w:r>
        <w:r w:rsidR="00552A05">
          <w:rPr>
            <w:noProof/>
            <w:webHidden/>
          </w:rPr>
        </w:r>
        <w:r w:rsidR="00552A05">
          <w:rPr>
            <w:noProof/>
            <w:webHidden/>
          </w:rPr>
          <w:fldChar w:fldCharType="separate"/>
        </w:r>
        <w:r w:rsidR="00F16C8A">
          <w:rPr>
            <w:noProof/>
            <w:webHidden/>
          </w:rPr>
          <w:t>58</w:t>
        </w:r>
        <w:r w:rsidR="00552A05">
          <w:rPr>
            <w:noProof/>
            <w:webHidden/>
          </w:rPr>
          <w:fldChar w:fldCharType="end"/>
        </w:r>
      </w:hyperlink>
    </w:p>
    <w:p w14:paraId="46482E93" w14:textId="44B5A398"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8" w:history="1">
        <w:r w:rsidR="00552A05" w:rsidRPr="002872E9">
          <w:rPr>
            <w:rStyle w:val="Lienhypertexte"/>
            <w:noProof/>
          </w:rPr>
          <w:t>Figure 24 : Carte des installations non conformes avec impact</w:t>
        </w:r>
        <w:r w:rsidR="00552A05">
          <w:rPr>
            <w:noProof/>
            <w:webHidden/>
          </w:rPr>
          <w:tab/>
        </w:r>
        <w:r w:rsidR="00552A05">
          <w:rPr>
            <w:noProof/>
            <w:webHidden/>
          </w:rPr>
          <w:fldChar w:fldCharType="begin"/>
        </w:r>
        <w:r w:rsidR="00552A05">
          <w:rPr>
            <w:noProof/>
            <w:webHidden/>
          </w:rPr>
          <w:instrText xml:space="preserve"> PAGEREF _Toc106893118 \h </w:instrText>
        </w:r>
        <w:r w:rsidR="00552A05">
          <w:rPr>
            <w:noProof/>
            <w:webHidden/>
          </w:rPr>
        </w:r>
        <w:r w:rsidR="00552A05">
          <w:rPr>
            <w:noProof/>
            <w:webHidden/>
          </w:rPr>
          <w:fldChar w:fldCharType="separate"/>
        </w:r>
        <w:r w:rsidR="00F16C8A">
          <w:rPr>
            <w:noProof/>
            <w:webHidden/>
          </w:rPr>
          <w:t>59</w:t>
        </w:r>
        <w:r w:rsidR="00552A05">
          <w:rPr>
            <w:noProof/>
            <w:webHidden/>
          </w:rPr>
          <w:fldChar w:fldCharType="end"/>
        </w:r>
      </w:hyperlink>
    </w:p>
    <w:p w14:paraId="5A2F9F1C" w14:textId="693C703B"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19" w:history="1">
        <w:r w:rsidR="00552A05" w:rsidRPr="002872E9">
          <w:rPr>
            <w:rStyle w:val="Lienhypertexte"/>
            <w:noProof/>
          </w:rPr>
          <w:t>Figure 25 : Carte du zonage d’assainissement existant et des secteurs d’études</w:t>
        </w:r>
        <w:r w:rsidR="00552A05">
          <w:rPr>
            <w:noProof/>
            <w:webHidden/>
          </w:rPr>
          <w:tab/>
        </w:r>
        <w:r w:rsidR="00552A05">
          <w:rPr>
            <w:noProof/>
            <w:webHidden/>
          </w:rPr>
          <w:fldChar w:fldCharType="begin"/>
        </w:r>
        <w:r w:rsidR="00552A05">
          <w:rPr>
            <w:noProof/>
            <w:webHidden/>
          </w:rPr>
          <w:instrText xml:space="preserve"> PAGEREF _Toc106893119 \h </w:instrText>
        </w:r>
        <w:r w:rsidR="00552A05">
          <w:rPr>
            <w:noProof/>
            <w:webHidden/>
          </w:rPr>
        </w:r>
        <w:r w:rsidR="00552A05">
          <w:rPr>
            <w:noProof/>
            <w:webHidden/>
          </w:rPr>
          <w:fldChar w:fldCharType="separate"/>
        </w:r>
        <w:r w:rsidR="00F16C8A">
          <w:rPr>
            <w:noProof/>
            <w:webHidden/>
          </w:rPr>
          <w:t>60</w:t>
        </w:r>
        <w:r w:rsidR="00552A05">
          <w:rPr>
            <w:noProof/>
            <w:webHidden/>
          </w:rPr>
          <w:fldChar w:fldCharType="end"/>
        </w:r>
      </w:hyperlink>
    </w:p>
    <w:p w14:paraId="6FF7C99D" w14:textId="7E89F0BD"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20" w:history="1">
        <w:r w:rsidR="00552A05" w:rsidRPr="002872E9">
          <w:rPr>
            <w:rStyle w:val="Lienhypertexte"/>
            <w:noProof/>
          </w:rPr>
          <w:t>Figure 26 : Profil de sol</w:t>
        </w:r>
        <w:r w:rsidR="00552A05">
          <w:rPr>
            <w:noProof/>
            <w:webHidden/>
          </w:rPr>
          <w:tab/>
        </w:r>
        <w:r w:rsidR="00552A05">
          <w:rPr>
            <w:noProof/>
            <w:webHidden/>
          </w:rPr>
          <w:fldChar w:fldCharType="begin"/>
        </w:r>
        <w:r w:rsidR="00552A05">
          <w:rPr>
            <w:noProof/>
            <w:webHidden/>
          </w:rPr>
          <w:instrText xml:space="preserve"> PAGEREF _Toc106893120 \h </w:instrText>
        </w:r>
        <w:r w:rsidR="00552A05">
          <w:rPr>
            <w:noProof/>
            <w:webHidden/>
          </w:rPr>
        </w:r>
        <w:r w:rsidR="00552A05">
          <w:rPr>
            <w:noProof/>
            <w:webHidden/>
          </w:rPr>
          <w:fldChar w:fldCharType="separate"/>
        </w:r>
        <w:r w:rsidR="00F16C8A">
          <w:rPr>
            <w:noProof/>
            <w:webHidden/>
          </w:rPr>
          <w:t>66</w:t>
        </w:r>
        <w:r w:rsidR="00552A05">
          <w:rPr>
            <w:noProof/>
            <w:webHidden/>
          </w:rPr>
          <w:fldChar w:fldCharType="end"/>
        </w:r>
      </w:hyperlink>
    </w:p>
    <w:p w14:paraId="0FFE8114" w14:textId="5A059F09"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21" w:history="1">
        <w:r w:rsidR="00552A05" w:rsidRPr="002872E9">
          <w:rPr>
            <w:rStyle w:val="Lienhypertexte"/>
            <w:noProof/>
          </w:rPr>
          <w:t>Figure 27 : Secteur Centre Bourg - collecte des eaux usées</w:t>
        </w:r>
        <w:r w:rsidR="00552A05">
          <w:rPr>
            <w:noProof/>
            <w:webHidden/>
          </w:rPr>
          <w:tab/>
        </w:r>
        <w:r w:rsidR="00552A05">
          <w:rPr>
            <w:noProof/>
            <w:webHidden/>
          </w:rPr>
          <w:fldChar w:fldCharType="begin"/>
        </w:r>
        <w:r w:rsidR="00552A05">
          <w:rPr>
            <w:noProof/>
            <w:webHidden/>
          </w:rPr>
          <w:instrText xml:space="preserve"> PAGEREF _Toc106893121 \h </w:instrText>
        </w:r>
        <w:r w:rsidR="00552A05">
          <w:rPr>
            <w:noProof/>
            <w:webHidden/>
          </w:rPr>
        </w:r>
        <w:r w:rsidR="00552A05">
          <w:rPr>
            <w:noProof/>
            <w:webHidden/>
          </w:rPr>
          <w:fldChar w:fldCharType="separate"/>
        </w:r>
        <w:r w:rsidR="00F16C8A">
          <w:rPr>
            <w:noProof/>
            <w:webHidden/>
          </w:rPr>
          <w:t>70</w:t>
        </w:r>
        <w:r w:rsidR="00552A05">
          <w:rPr>
            <w:noProof/>
            <w:webHidden/>
          </w:rPr>
          <w:fldChar w:fldCharType="end"/>
        </w:r>
      </w:hyperlink>
    </w:p>
    <w:p w14:paraId="31AA8541" w14:textId="037560DF"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22" w:history="1">
        <w:r w:rsidR="00552A05" w:rsidRPr="002872E9">
          <w:rPr>
            <w:rStyle w:val="Lienhypertexte"/>
            <w:noProof/>
          </w:rPr>
          <w:t>Figure 28 : Secteur Nord Bourg - collecte des eaux usées</w:t>
        </w:r>
        <w:r w:rsidR="00552A05">
          <w:rPr>
            <w:noProof/>
            <w:webHidden/>
          </w:rPr>
          <w:tab/>
        </w:r>
        <w:r w:rsidR="00552A05">
          <w:rPr>
            <w:noProof/>
            <w:webHidden/>
          </w:rPr>
          <w:fldChar w:fldCharType="begin"/>
        </w:r>
        <w:r w:rsidR="00552A05">
          <w:rPr>
            <w:noProof/>
            <w:webHidden/>
          </w:rPr>
          <w:instrText xml:space="preserve"> PAGEREF _Toc106893122 \h </w:instrText>
        </w:r>
        <w:r w:rsidR="00552A05">
          <w:rPr>
            <w:noProof/>
            <w:webHidden/>
          </w:rPr>
        </w:r>
        <w:r w:rsidR="00552A05">
          <w:rPr>
            <w:noProof/>
            <w:webHidden/>
          </w:rPr>
          <w:fldChar w:fldCharType="separate"/>
        </w:r>
        <w:r w:rsidR="00F16C8A">
          <w:rPr>
            <w:noProof/>
            <w:webHidden/>
          </w:rPr>
          <w:t>72</w:t>
        </w:r>
        <w:r w:rsidR="00552A05">
          <w:rPr>
            <w:noProof/>
            <w:webHidden/>
          </w:rPr>
          <w:fldChar w:fldCharType="end"/>
        </w:r>
      </w:hyperlink>
    </w:p>
    <w:p w14:paraId="75C6CFCC" w14:textId="5009CDDA" w:rsidR="00552A05"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123" w:history="1">
        <w:r w:rsidR="00552A05" w:rsidRPr="002872E9">
          <w:rPr>
            <w:rStyle w:val="Lienhypertexte"/>
            <w:noProof/>
          </w:rPr>
          <w:t>Figure 29 : Secteur Traou Bihan - collecte des eaux usées</w:t>
        </w:r>
        <w:r w:rsidR="00552A05">
          <w:rPr>
            <w:noProof/>
            <w:webHidden/>
          </w:rPr>
          <w:tab/>
        </w:r>
        <w:r w:rsidR="00552A05">
          <w:rPr>
            <w:noProof/>
            <w:webHidden/>
          </w:rPr>
          <w:fldChar w:fldCharType="begin"/>
        </w:r>
        <w:r w:rsidR="00552A05">
          <w:rPr>
            <w:noProof/>
            <w:webHidden/>
          </w:rPr>
          <w:instrText xml:space="preserve"> PAGEREF _Toc106893123 \h </w:instrText>
        </w:r>
        <w:r w:rsidR="00552A05">
          <w:rPr>
            <w:noProof/>
            <w:webHidden/>
          </w:rPr>
        </w:r>
        <w:r w:rsidR="00552A05">
          <w:rPr>
            <w:noProof/>
            <w:webHidden/>
          </w:rPr>
          <w:fldChar w:fldCharType="separate"/>
        </w:r>
        <w:r w:rsidR="00F16C8A">
          <w:rPr>
            <w:noProof/>
            <w:webHidden/>
          </w:rPr>
          <w:t>74</w:t>
        </w:r>
        <w:r w:rsidR="00552A05">
          <w:rPr>
            <w:noProof/>
            <w:webHidden/>
          </w:rPr>
          <w:fldChar w:fldCharType="end"/>
        </w:r>
      </w:hyperlink>
    </w:p>
    <w:p w14:paraId="713B6646" w14:textId="627E186A" w:rsidR="001C003C" w:rsidRPr="00733E8D" w:rsidRDefault="00552A05" w:rsidP="001C003C">
      <w:pPr>
        <w:jc w:val="center"/>
        <w:rPr>
          <w:rFonts w:cs="Arial"/>
          <w:sz w:val="22"/>
          <w:szCs w:val="22"/>
        </w:rPr>
      </w:pPr>
      <w:r>
        <w:rPr>
          <w:rFonts w:cs="Arial"/>
          <w:sz w:val="22"/>
          <w:szCs w:val="22"/>
        </w:rPr>
        <w:fldChar w:fldCharType="end"/>
      </w:r>
    </w:p>
    <w:p w14:paraId="212E84F5" w14:textId="77777777" w:rsidR="001C003C" w:rsidRPr="00733E8D" w:rsidRDefault="001C003C" w:rsidP="00634B14">
      <w:pPr>
        <w:pStyle w:val="Lgende"/>
        <w:spacing w:before="0" w:after="0"/>
        <w:jc w:val="right"/>
        <w:rPr>
          <w:rFonts w:cs="Arial"/>
          <w:sz w:val="22"/>
          <w:szCs w:val="22"/>
        </w:rPr>
      </w:pPr>
    </w:p>
    <w:p w14:paraId="40A7266D" w14:textId="6BFDDF27" w:rsidR="001C003C" w:rsidRPr="00733E8D" w:rsidRDefault="001C003C" w:rsidP="00634B14">
      <w:pPr>
        <w:jc w:val="right"/>
        <w:rPr>
          <w:rFonts w:cs="Arial"/>
        </w:rPr>
      </w:pPr>
    </w:p>
    <w:p w14:paraId="0566CE13" w14:textId="184BB606" w:rsidR="002A69A8" w:rsidRPr="00733E8D" w:rsidRDefault="002A69A8" w:rsidP="00634B14">
      <w:pPr>
        <w:jc w:val="right"/>
        <w:rPr>
          <w:rFonts w:cs="Arial"/>
        </w:rPr>
      </w:pPr>
    </w:p>
    <w:p w14:paraId="2B92C54B" w14:textId="026A862F" w:rsidR="002A69A8" w:rsidRPr="00733E8D" w:rsidRDefault="002A69A8" w:rsidP="00634B14">
      <w:pPr>
        <w:jc w:val="right"/>
        <w:rPr>
          <w:rFonts w:cs="Arial"/>
        </w:rPr>
      </w:pPr>
    </w:p>
    <w:p w14:paraId="4BAA717F" w14:textId="5E612C69" w:rsidR="002A69A8" w:rsidRPr="00733E8D" w:rsidRDefault="002A69A8" w:rsidP="00634B14">
      <w:pPr>
        <w:jc w:val="right"/>
        <w:rPr>
          <w:rFonts w:cs="Arial"/>
        </w:rPr>
      </w:pPr>
    </w:p>
    <w:p w14:paraId="50F1AF81" w14:textId="401018EE" w:rsidR="002A69A8" w:rsidRPr="00733E8D" w:rsidRDefault="002A69A8" w:rsidP="00634B14">
      <w:pPr>
        <w:jc w:val="right"/>
        <w:rPr>
          <w:rFonts w:cs="Arial"/>
        </w:rPr>
      </w:pPr>
    </w:p>
    <w:p w14:paraId="449946A4" w14:textId="22101A72" w:rsidR="002A69A8" w:rsidRPr="00733E8D" w:rsidRDefault="002A69A8" w:rsidP="00634B14">
      <w:pPr>
        <w:jc w:val="right"/>
        <w:rPr>
          <w:rFonts w:cs="Arial"/>
        </w:rPr>
      </w:pPr>
    </w:p>
    <w:p w14:paraId="652B0A8A" w14:textId="4DAC8D48" w:rsidR="002A69A8" w:rsidRPr="00733E8D" w:rsidRDefault="002A69A8" w:rsidP="009550B5">
      <w:pPr>
        <w:rPr>
          <w:rFonts w:cs="Arial"/>
        </w:rPr>
      </w:pPr>
    </w:p>
    <w:p w14:paraId="6FB4E396" w14:textId="4306E10E" w:rsidR="009550B5" w:rsidRPr="00733E8D" w:rsidRDefault="009550B5" w:rsidP="009550B5">
      <w:pPr>
        <w:rPr>
          <w:rFonts w:cs="Arial"/>
        </w:rPr>
      </w:pPr>
    </w:p>
    <w:p w14:paraId="79F4A3B5" w14:textId="21942F33" w:rsidR="009550B5" w:rsidRPr="00733E8D" w:rsidRDefault="009550B5" w:rsidP="009550B5">
      <w:pPr>
        <w:rPr>
          <w:rFonts w:cs="Arial"/>
        </w:rPr>
      </w:pPr>
    </w:p>
    <w:p w14:paraId="4CE385D4" w14:textId="2934BEF7" w:rsidR="009550B5" w:rsidRDefault="009550B5" w:rsidP="009550B5">
      <w:pPr>
        <w:rPr>
          <w:rFonts w:cs="Arial"/>
        </w:rPr>
      </w:pPr>
    </w:p>
    <w:p w14:paraId="678EDCC0" w14:textId="47E7D1F1" w:rsidR="00552A05" w:rsidRDefault="00552A05" w:rsidP="009550B5">
      <w:pPr>
        <w:rPr>
          <w:rFonts w:cs="Arial"/>
        </w:rPr>
      </w:pPr>
    </w:p>
    <w:p w14:paraId="236DED75" w14:textId="0139D804" w:rsidR="00552A05" w:rsidRDefault="00552A05" w:rsidP="009550B5">
      <w:pPr>
        <w:rPr>
          <w:rFonts w:cs="Arial"/>
        </w:rPr>
      </w:pPr>
    </w:p>
    <w:p w14:paraId="2320BF63" w14:textId="19CC81F7" w:rsidR="00552A05" w:rsidRDefault="00552A05" w:rsidP="009550B5">
      <w:pPr>
        <w:rPr>
          <w:rFonts w:cs="Arial"/>
        </w:rPr>
      </w:pPr>
    </w:p>
    <w:p w14:paraId="55A2A97C" w14:textId="215E0193" w:rsidR="00552A05" w:rsidRDefault="00552A05" w:rsidP="009550B5">
      <w:pPr>
        <w:rPr>
          <w:rFonts w:cs="Arial"/>
        </w:rPr>
      </w:pPr>
    </w:p>
    <w:p w14:paraId="2E6F2178" w14:textId="74389918" w:rsidR="00552A05" w:rsidRDefault="00552A05" w:rsidP="009550B5">
      <w:pPr>
        <w:rPr>
          <w:rFonts w:cs="Arial"/>
        </w:rPr>
      </w:pPr>
    </w:p>
    <w:p w14:paraId="3A561246" w14:textId="2912A4BC" w:rsidR="00552A05" w:rsidRDefault="00552A05" w:rsidP="009550B5">
      <w:pPr>
        <w:rPr>
          <w:rFonts w:cs="Arial"/>
        </w:rPr>
      </w:pPr>
    </w:p>
    <w:p w14:paraId="4B467C9D" w14:textId="2F9A6C46" w:rsidR="00552A05" w:rsidRDefault="00552A05" w:rsidP="009550B5">
      <w:pPr>
        <w:rPr>
          <w:rFonts w:cs="Arial"/>
        </w:rPr>
      </w:pPr>
    </w:p>
    <w:p w14:paraId="5238736C" w14:textId="2650B530" w:rsidR="00552A05" w:rsidRDefault="00552A05" w:rsidP="009550B5">
      <w:pPr>
        <w:rPr>
          <w:rFonts w:cs="Arial"/>
        </w:rPr>
      </w:pPr>
    </w:p>
    <w:p w14:paraId="0143C769" w14:textId="4E169509" w:rsidR="00552A05" w:rsidRDefault="00552A05" w:rsidP="009550B5">
      <w:pPr>
        <w:rPr>
          <w:rFonts w:cs="Arial"/>
        </w:rPr>
      </w:pPr>
    </w:p>
    <w:p w14:paraId="536049FE" w14:textId="1B63322B" w:rsidR="00552A05" w:rsidRDefault="00552A05" w:rsidP="009550B5">
      <w:pPr>
        <w:rPr>
          <w:rFonts w:cs="Arial"/>
        </w:rPr>
      </w:pPr>
    </w:p>
    <w:p w14:paraId="47886E91" w14:textId="118EE38D" w:rsidR="00552A05" w:rsidRDefault="00552A05" w:rsidP="009550B5">
      <w:pPr>
        <w:rPr>
          <w:rFonts w:cs="Arial"/>
        </w:rPr>
      </w:pPr>
    </w:p>
    <w:p w14:paraId="31BC5F2E" w14:textId="60F1B7FF" w:rsidR="00552A05" w:rsidRDefault="00552A05" w:rsidP="009550B5">
      <w:pPr>
        <w:rPr>
          <w:rFonts w:cs="Arial"/>
        </w:rPr>
      </w:pPr>
    </w:p>
    <w:p w14:paraId="342C9212" w14:textId="5C73BE50" w:rsidR="00552A05" w:rsidRDefault="00552A05" w:rsidP="009550B5">
      <w:pPr>
        <w:rPr>
          <w:rFonts w:cs="Arial"/>
        </w:rPr>
      </w:pPr>
    </w:p>
    <w:p w14:paraId="5F58FB19" w14:textId="1D376C75" w:rsidR="00552A05" w:rsidRDefault="00552A05" w:rsidP="009550B5">
      <w:pPr>
        <w:rPr>
          <w:rFonts w:cs="Arial"/>
        </w:rPr>
      </w:pPr>
    </w:p>
    <w:p w14:paraId="72487B69" w14:textId="77777777" w:rsidR="00552A05" w:rsidRPr="00733E8D" w:rsidRDefault="00552A05" w:rsidP="009550B5">
      <w:pPr>
        <w:rPr>
          <w:rFonts w:cs="Arial"/>
        </w:rPr>
      </w:pPr>
    </w:p>
    <w:p w14:paraId="1039B510" w14:textId="4F6E0228" w:rsidR="002A69A8" w:rsidRPr="00733E8D" w:rsidRDefault="002A69A8" w:rsidP="000478C5">
      <w:pPr>
        <w:jc w:val="left"/>
        <w:rPr>
          <w:rFonts w:cs="Arial"/>
        </w:rPr>
      </w:pPr>
    </w:p>
    <w:p w14:paraId="3957D8EC" w14:textId="77777777" w:rsidR="000478C5" w:rsidRPr="00733E8D" w:rsidRDefault="000478C5" w:rsidP="000478C5">
      <w:pPr>
        <w:jc w:val="left"/>
        <w:rPr>
          <w:rFonts w:cs="Arial"/>
        </w:rPr>
      </w:pPr>
    </w:p>
    <w:p w14:paraId="7A299951" w14:textId="7C906ED7" w:rsidR="000478C5" w:rsidRDefault="000478C5" w:rsidP="000478C5">
      <w:pPr>
        <w:jc w:val="center"/>
        <w:rPr>
          <w:rFonts w:cs="Arial"/>
          <w:b/>
          <w:sz w:val="28"/>
          <w:szCs w:val="28"/>
        </w:rPr>
      </w:pPr>
      <w:r w:rsidRPr="00733E8D">
        <w:rPr>
          <w:rFonts w:cs="Arial"/>
          <w:b/>
          <w:sz w:val="28"/>
          <w:szCs w:val="28"/>
        </w:rPr>
        <w:t>TABLEAUX</w:t>
      </w:r>
    </w:p>
    <w:p w14:paraId="4BF93906" w14:textId="77777777" w:rsidR="00552A05" w:rsidRDefault="00552A05" w:rsidP="000478C5">
      <w:pPr>
        <w:jc w:val="center"/>
        <w:rPr>
          <w:rFonts w:cs="Arial"/>
          <w:b/>
          <w:sz w:val="28"/>
          <w:szCs w:val="28"/>
        </w:rPr>
      </w:pPr>
    </w:p>
    <w:p w14:paraId="5ACF886E" w14:textId="44AB0212" w:rsidR="00575B3B" w:rsidRDefault="00552A05">
      <w:pPr>
        <w:pStyle w:val="Tabledesillustrations"/>
        <w:tabs>
          <w:tab w:val="right" w:leader="dot" w:pos="9344"/>
        </w:tabs>
        <w:rPr>
          <w:rFonts w:asciiTheme="minorHAnsi" w:eastAsiaTheme="minorEastAsia" w:hAnsiTheme="minorHAnsi" w:cstheme="minorBidi"/>
          <w:noProof/>
          <w:sz w:val="22"/>
          <w:szCs w:val="22"/>
          <w:lang w:eastAsia="fr-FR"/>
        </w:rPr>
      </w:pPr>
      <w:r>
        <w:rPr>
          <w:rFonts w:cs="Arial"/>
          <w:b/>
          <w:sz w:val="28"/>
          <w:szCs w:val="28"/>
        </w:rPr>
        <w:fldChar w:fldCharType="begin"/>
      </w:r>
      <w:r>
        <w:rPr>
          <w:rFonts w:cs="Arial"/>
          <w:b/>
          <w:sz w:val="28"/>
          <w:szCs w:val="28"/>
        </w:rPr>
        <w:instrText xml:space="preserve"> TOC \h \z \c "Tableau" </w:instrText>
      </w:r>
      <w:r>
        <w:rPr>
          <w:rFonts w:cs="Arial"/>
          <w:b/>
          <w:sz w:val="28"/>
          <w:szCs w:val="28"/>
        </w:rPr>
        <w:fldChar w:fldCharType="separate"/>
      </w:r>
      <w:hyperlink w:anchor="_Toc106893478" w:history="1">
        <w:r w:rsidR="00575B3B" w:rsidRPr="006E11C5">
          <w:rPr>
            <w:rStyle w:val="Lienhypertexte"/>
            <w:noProof/>
          </w:rPr>
          <w:t>Tableau 1 : Estimation du débit du PORZ AR GROAS à CAMAREL</w:t>
        </w:r>
        <w:r w:rsidR="00575B3B">
          <w:rPr>
            <w:noProof/>
            <w:webHidden/>
          </w:rPr>
          <w:tab/>
        </w:r>
        <w:r w:rsidR="00575B3B">
          <w:rPr>
            <w:noProof/>
            <w:webHidden/>
          </w:rPr>
          <w:fldChar w:fldCharType="begin"/>
        </w:r>
        <w:r w:rsidR="00575B3B">
          <w:rPr>
            <w:noProof/>
            <w:webHidden/>
          </w:rPr>
          <w:instrText xml:space="preserve"> PAGEREF _Toc106893478 \h </w:instrText>
        </w:r>
        <w:r w:rsidR="00575B3B">
          <w:rPr>
            <w:noProof/>
            <w:webHidden/>
          </w:rPr>
        </w:r>
        <w:r w:rsidR="00575B3B">
          <w:rPr>
            <w:noProof/>
            <w:webHidden/>
          </w:rPr>
          <w:fldChar w:fldCharType="separate"/>
        </w:r>
        <w:r w:rsidR="00F16C8A">
          <w:rPr>
            <w:noProof/>
            <w:webHidden/>
          </w:rPr>
          <w:t>21</w:t>
        </w:r>
        <w:r w:rsidR="00575B3B">
          <w:rPr>
            <w:noProof/>
            <w:webHidden/>
          </w:rPr>
          <w:fldChar w:fldCharType="end"/>
        </w:r>
      </w:hyperlink>
    </w:p>
    <w:p w14:paraId="66B1C537" w14:textId="652E4118"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79" w:history="1">
        <w:r w:rsidR="00575B3B" w:rsidRPr="006E11C5">
          <w:rPr>
            <w:rStyle w:val="Lienhypertexte"/>
            <w:noProof/>
          </w:rPr>
          <w:t>Tableau 2 : Contraintes environnementales s'exerçant sur la commune</w:t>
        </w:r>
        <w:r w:rsidR="00575B3B">
          <w:rPr>
            <w:noProof/>
            <w:webHidden/>
          </w:rPr>
          <w:tab/>
        </w:r>
        <w:r w:rsidR="00575B3B">
          <w:rPr>
            <w:noProof/>
            <w:webHidden/>
          </w:rPr>
          <w:fldChar w:fldCharType="begin"/>
        </w:r>
        <w:r w:rsidR="00575B3B">
          <w:rPr>
            <w:noProof/>
            <w:webHidden/>
          </w:rPr>
          <w:instrText xml:space="preserve"> PAGEREF _Toc106893479 \h </w:instrText>
        </w:r>
        <w:r w:rsidR="00575B3B">
          <w:rPr>
            <w:noProof/>
            <w:webHidden/>
          </w:rPr>
        </w:r>
        <w:r w:rsidR="00575B3B">
          <w:rPr>
            <w:noProof/>
            <w:webHidden/>
          </w:rPr>
          <w:fldChar w:fldCharType="separate"/>
        </w:r>
        <w:r w:rsidR="00F16C8A">
          <w:rPr>
            <w:noProof/>
            <w:webHidden/>
          </w:rPr>
          <w:t>30</w:t>
        </w:r>
        <w:r w:rsidR="00575B3B">
          <w:rPr>
            <w:noProof/>
            <w:webHidden/>
          </w:rPr>
          <w:fldChar w:fldCharType="end"/>
        </w:r>
      </w:hyperlink>
    </w:p>
    <w:p w14:paraId="4CE7C657" w14:textId="77C8AD72"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0" w:history="1">
        <w:r w:rsidR="00575B3B" w:rsidRPr="006E11C5">
          <w:rPr>
            <w:rStyle w:val="Lienhypertexte"/>
            <w:noProof/>
          </w:rPr>
          <w:t>Tableau 3 : Récapitule les principales contraintes environnementales du projet</w:t>
        </w:r>
        <w:r w:rsidR="00575B3B">
          <w:rPr>
            <w:noProof/>
            <w:webHidden/>
          </w:rPr>
          <w:tab/>
        </w:r>
        <w:r w:rsidR="00575B3B">
          <w:rPr>
            <w:noProof/>
            <w:webHidden/>
          </w:rPr>
          <w:fldChar w:fldCharType="begin"/>
        </w:r>
        <w:r w:rsidR="00575B3B">
          <w:rPr>
            <w:noProof/>
            <w:webHidden/>
          </w:rPr>
          <w:instrText xml:space="preserve"> PAGEREF _Toc106893480 \h </w:instrText>
        </w:r>
        <w:r w:rsidR="00575B3B">
          <w:rPr>
            <w:noProof/>
            <w:webHidden/>
          </w:rPr>
        </w:r>
        <w:r w:rsidR="00575B3B">
          <w:rPr>
            <w:noProof/>
            <w:webHidden/>
          </w:rPr>
          <w:fldChar w:fldCharType="separate"/>
        </w:r>
        <w:r w:rsidR="00F16C8A">
          <w:rPr>
            <w:noProof/>
            <w:webHidden/>
          </w:rPr>
          <w:t>30</w:t>
        </w:r>
        <w:r w:rsidR="00575B3B">
          <w:rPr>
            <w:noProof/>
            <w:webHidden/>
          </w:rPr>
          <w:fldChar w:fldCharType="end"/>
        </w:r>
      </w:hyperlink>
    </w:p>
    <w:p w14:paraId="72B0DF01" w14:textId="31B2C994"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1" w:history="1">
        <w:r w:rsidR="00575B3B" w:rsidRPr="006E11C5">
          <w:rPr>
            <w:rStyle w:val="Lienhypertexte"/>
            <w:noProof/>
          </w:rPr>
          <w:t>Tableau 4 : Chapitres du Sdage 2016-2021</w:t>
        </w:r>
        <w:r w:rsidR="00575B3B">
          <w:rPr>
            <w:noProof/>
            <w:webHidden/>
          </w:rPr>
          <w:tab/>
        </w:r>
        <w:r w:rsidR="00575B3B">
          <w:rPr>
            <w:noProof/>
            <w:webHidden/>
          </w:rPr>
          <w:fldChar w:fldCharType="begin"/>
        </w:r>
        <w:r w:rsidR="00575B3B">
          <w:rPr>
            <w:noProof/>
            <w:webHidden/>
          </w:rPr>
          <w:instrText xml:space="preserve"> PAGEREF _Toc106893481 \h </w:instrText>
        </w:r>
        <w:r w:rsidR="00575B3B">
          <w:rPr>
            <w:noProof/>
            <w:webHidden/>
          </w:rPr>
        </w:r>
        <w:r w:rsidR="00575B3B">
          <w:rPr>
            <w:noProof/>
            <w:webHidden/>
          </w:rPr>
          <w:fldChar w:fldCharType="separate"/>
        </w:r>
        <w:r w:rsidR="00F16C8A">
          <w:rPr>
            <w:noProof/>
            <w:webHidden/>
          </w:rPr>
          <w:t>32</w:t>
        </w:r>
        <w:r w:rsidR="00575B3B">
          <w:rPr>
            <w:noProof/>
            <w:webHidden/>
          </w:rPr>
          <w:fldChar w:fldCharType="end"/>
        </w:r>
      </w:hyperlink>
    </w:p>
    <w:p w14:paraId="06681CAF" w14:textId="257E3E8B"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2" w:history="1">
        <w:r w:rsidR="00575B3B" w:rsidRPr="006E11C5">
          <w:rPr>
            <w:rStyle w:val="Lienhypertexte"/>
            <w:rFonts w:cs="Arial"/>
            <w:noProof/>
          </w:rPr>
          <w:t>Tableau 5 : Objectifs de qualité aux points nodaux du bassin Loire Bretagne</w:t>
        </w:r>
        <w:r w:rsidR="00575B3B">
          <w:rPr>
            <w:noProof/>
            <w:webHidden/>
          </w:rPr>
          <w:tab/>
        </w:r>
        <w:r w:rsidR="00575B3B">
          <w:rPr>
            <w:noProof/>
            <w:webHidden/>
          </w:rPr>
          <w:fldChar w:fldCharType="begin"/>
        </w:r>
        <w:r w:rsidR="00575B3B">
          <w:rPr>
            <w:noProof/>
            <w:webHidden/>
          </w:rPr>
          <w:instrText xml:space="preserve"> PAGEREF _Toc106893482 \h </w:instrText>
        </w:r>
        <w:r w:rsidR="00575B3B">
          <w:rPr>
            <w:noProof/>
            <w:webHidden/>
          </w:rPr>
        </w:r>
        <w:r w:rsidR="00575B3B">
          <w:rPr>
            <w:noProof/>
            <w:webHidden/>
          </w:rPr>
          <w:fldChar w:fldCharType="separate"/>
        </w:r>
        <w:r w:rsidR="00F16C8A">
          <w:rPr>
            <w:noProof/>
            <w:webHidden/>
          </w:rPr>
          <w:t>38</w:t>
        </w:r>
        <w:r w:rsidR="00575B3B">
          <w:rPr>
            <w:noProof/>
            <w:webHidden/>
          </w:rPr>
          <w:fldChar w:fldCharType="end"/>
        </w:r>
      </w:hyperlink>
    </w:p>
    <w:p w14:paraId="632107AA" w14:textId="5726716E"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3" w:history="1">
        <w:r w:rsidR="00575B3B" w:rsidRPr="006E11C5">
          <w:rPr>
            <w:rStyle w:val="Lienhypertexte"/>
            <w:noProof/>
          </w:rPr>
          <w:t>Tableau 6 : Evolution de la population entre 1968 et 2018 (source INSEE)</w:t>
        </w:r>
        <w:r w:rsidR="00575B3B">
          <w:rPr>
            <w:noProof/>
            <w:webHidden/>
          </w:rPr>
          <w:tab/>
        </w:r>
        <w:r w:rsidR="00575B3B">
          <w:rPr>
            <w:noProof/>
            <w:webHidden/>
          </w:rPr>
          <w:fldChar w:fldCharType="begin"/>
        </w:r>
        <w:r w:rsidR="00575B3B">
          <w:rPr>
            <w:noProof/>
            <w:webHidden/>
          </w:rPr>
          <w:instrText xml:space="preserve"> PAGEREF _Toc106893483 \h </w:instrText>
        </w:r>
        <w:r w:rsidR="00575B3B">
          <w:rPr>
            <w:noProof/>
            <w:webHidden/>
          </w:rPr>
        </w:r>
        <w:r w:rsidR="00575B3B">
          <w:rPr>
            <w:noProof/>
            <w:webHidden/>
          </w:rPr>
          <w:fldChar w:fldCharType="separate"/>
        </w:r>
        <w:r w:rsidR="00F16C8A">
          <w:rPr>
            <w:noProof/>
            <w:webHidden/>
          </w:rPr>
          <w:t>38</w:t>
        </w:r>
        <w:r w:rsidR="00575B3B">
          <w:rPr>
            <w:noProof/>
            <w:webHidden/>
          </w:rPr>
          <w:fldChar w:fldCharType="end"/>
        </w:r>
      </w:hyperlink>
    </w:p>
    <w:p w14:paraId="052FF767" w14:textId="6CAB688A"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4" w:history="1">
        <w:r w:rsidR="00575B3B" w:rsidRPr="006E11C5">
          <w:rPr>
            <w:rStyle w:val="Lienhypertexte"/>
            <w:rFonts w:cs="Arial"/>
            <w:i/>
            <w:noProof/>
          </w:rPr>
          <w:t xml:space="preserve"> </w:t>
        </w:r>
        <w:r w:rsidR="00575B3B" w:rsidRPr="006E11C5">
          <w:rPr>
            <w:rStyle w:val="Lienhypertexte"/>
            <w:noProof/>
          </w:rPr>
          <w:t>Tableau 7 : Evolution du parc logements de la commune entre 1968 et 2018 (source Insee)</w:t>
        </w:r>
        <w:r w:rsidR="00575B3B">
          <w:rPr>
            <w:noProof/>
            <w:webHidden/>
          </w:rPr>
          <w:tab/>
        </w:r>
        <w:r w:rsidR="00575B3B">
          <w:rPr>
            <w:noProof/>
            <w:webHidden/>
          </w:rPr>
          <w:fldChar w:fldCharType="begin"/>
        </w:r>
        <w:r w:rsidR="00575B3B">
          <w:rPr>
            <w:noProof/>
            <w:webHidden/>
          </w:rPr>
          <w:instrText xml:space="preserve"> PAGEREF _Toc106893484 \h </w:instrText>
        </w:r>
        <w:r w:rsidR="00575B3B">
          <w:rPr>
            <w:noProof/>
            <w:webHidden/>
          </w:rPr>
        </w:r>
        <w:r w:rsidR="00575B3B">
          <w:rPr>
            <w:noProof/>
            <w:webHidden/>
          </w:rPr>
          <w:fldChar w:fldCharType="separate"/>
        </w:r>
        <w:r w:rsidR="00F16C8A">
          <w:rPr>
            <w:noProof/>
            <w:webHidden/>
          </w:rPr>
          <w:t>39</w:t>
        </w:r>
        <w:r w:rsidR="00575B3B">
          <w:rPr>
            <w:noProof/>
            <w:webHidden/>
          </w:rPr>
          <w:fldChar w:fldCharType="end"/>
        </w:r>
      </w:hyperlink>
    </w:p>
    <w:p w14:paraId="1C32DA73" w14:textId="6A75AAC8"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5" w:history="1">
        <w:r w:rsidR="00575B3B" w:rsidRPr="006E11C5">
          <w:rPr>
            <w:rStyle w:val="Lienhypertexte"/>
            <w:noProof/>
          </w:rPr>
          <w:t>Tableau 8 : Perspectives de développement de l’urbanisme sur la commune de Pleudaniel</w:t>
        </w:r>
        <w:r w:rsidR="00575B3B">
          <w:rPr>
            <w:noProof/>
            <w:webHidden/>
          </w:rPr>
          <w:tab/>
        </w:r>
        <w:r w:rsidR="00575B3B">
          <w:rPr>
            <w:noProof/>
            <w:webHidden/>
          </w:rPr>
          <w:fldChar w:fldCharType="begin"/>
        </w:r>
        <w:r w:rsidR="00575B3B">
          <w:rPr>
            <w:noProof/>
            <w:webHidden/>
          </w:rPr>
          <w:instrText xml:space="preserve"> PAGEREF _Toc106893485 \h </w:instrText>
        </w:r>
        <w:r w:rsidR="00575B3B">
          <w:rPr>
            <w:noProof/>
            <w:webHidden/>
          </w:rPr>
        </w:r>
        <w:r w:rsidR="00575B3B">
          <w:rPr>
            <w:noProof/>
            <w:webHidden/>
          </w:rPr>
          <w:fldChar w:fldCharType="separate"/>
        </w:r>
        <w:r w:rsidR="00F16C8A">
          <w:rPr>
            <w:noProof/>
            <w:webHidden/>
          </w:rPr>
          <w:t>41</w:t>
        </w:r>
        <w:r w:rsidR="00575B3B">
          <w:rPr>
            <w:noProof/>
            <w:webHidden/>
          </w:rPr>
          <w:fldChar w:fldCharType="end"/>
        </w:r>
      </w:hyperlink>
    </w:p>
    <w:p w14:paraId="65F331CF" w14:textId="251F7FDD"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6" w:history="1">
        <w:r w:rsidR="00575B3B" w:rsidRPr="006E11C5">
          <w:rPr>
            <w:rStyle w:val="Lienhypertexte"/>
            <w:noProof/>
          </w:rPr>
          <w:t>Tableau 9 : Evolution théorique de la population apportée par les projets d’urbanisme</w:t>
        </w:r>
        <w:r w:rsidR="00575B3B">
          <w:rPr>
            <w:noProof/>
            <w:webHidden/>
          </w:rPr>
          <w:tab/>
        </w:r>
        <w:r w:rsidR="00575B3B">
          <w:rPr>
            <w:noProof/>
            <w:webHidden/>
          </w:rPr>
          <w:fldChar w:fldCharType="begin"/>
        </w:r>
        <w:r w:rsidR="00575B3B">
          <w:rPr>
            <w:noProof/>
            <w:webHidden/>
          </w:rPr>
          <w:instrText xml:space="preserve"> PAGEREF _Toc106893486 \h </w:instrText>
        </w:r>
        <w:r w:rsidR="00575B3B">
          <w:rPr>
            <w:noProof/>
            <w:webHidden/>
          </w:rPr>
        </w:r>
        <w:r w:rsidR="00575B3B">
          <w:rPr>
            <w:noProof/>
            <w:webHidden/>
          </w:rPr>
          <w:fldChar w:fldCharType="separate"/>
        </w:r>
        <w:r w:rsidR="00F16C8A">
          <w:rPr>
            <w:noProof/>
            <w:webHidden/>
          </w:rPr>
          <w:t>42</w:t>
        </w:r>
        <w:r w:rsidR="00575B3B">
          <w:rPr>
            <w:noProof/>
            <w:webHidden/>
          </w:rPr>
          <w:fldChar w:fldCharType="end"/>
        </w:r>
      </w:hyperlink>
    </w:p>
    <w:p w14:paraId="3DCACFB4" w14:textId="72636B34"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7" w:history="1">
        <w:r w:rsidR="00575B3B" w:rsidRPr="006E11C5">
          <w:rPr>
            <w:rStyle w:val="Lienhypertexte"/>
            <w:noProof/>
          </w:rPr>
          <w:t>Tableau 10 : Evolution théorique de la population apportée par les projets d’urbanisme</w:t>
        </w:r>
        <w:r w:rsidR="00575B3B">
          <w:rPr>
            <w:noProof/>
            <w:webHidden/>
          </w:rPr>
          <w:tab/>
        </w:r>
        <w:r w:rsidR="00575B3B">
          <w:rPr>
            <w:noProof/>
            <w:webHidden/>
          </w:rPr>
          <w:fldChar w:fldCharType="begin"/>
        </w:r>
        <w:r w:rsidR="00575B3B">
          <w:rPr>
            <w:noProof/>
            <w:webHidden/>
          </w:rPr>
          <w:instrText xml:space="preserve"> PAGEREF _Toc106893487 \h </w:instrText>
        </w:r>
        <w:r w:rsidR="00575B3B">
          <w:rPr>
            <w:noProof/>
            <w:webHidden/>
          </w:rPr>
        </w:r>
        <w:r w:rsidR="00575B3B">
          <w:rPr>
            <w:noProof/>
            <w:webHidden/>
          </w:rPr>
          <w:fldChar w:fldCharType="separate"/>
        </w:r>
        <w:r w:rsidR="00F16C8A">
          <w:rPr>
            <w:noProof/>
            <w:webHidden/>
          </w:rPr>
          <w:t>44</w:t>
        </w:r>
        <w:r w:rsidR="00575B3B">
          <w:rPr>
            <w:noProof/>
            <w:webHidden/>
          </w:rPr>
          <w:fldChar w:fldCharType="end"/>
        </w:r>
      </w:hyperlink>
    </w:p>
    <w:p w14:paraId="288F0FBF" w14:textId="10DCE2EB"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8" w:history="1">
        <w:r w:rsidR="00575B3B" w:rsidRPr="006E11C5">
          <w:rPr>
            <w:rStyle w:val="Lienhypertexte"/>
            <w:noProof/>
          </w:rPr>
          <w:t>Tableau 11 : Débits moyens du ruisseau et charge hydraulique de la future Step</w:t>
        </w:r>
        <w:r w:rsidR="00575B3B">
          <w:rPr>
            <w:noProof/>
            <w:webHidden/>
          </w:rPr>
          <w:tab/>
        </w:r>
        <w:r w:rsidR="00575B3B">
          <w:rPr>
            <w:noProof/>
            <w:webHidden/>
          </w:rPr>
          <w:fldChar w:fldCharType="begin"/>
        </w:r>
        <w:r w:rsidR="00575B3B">
          <w:rPr>
            <w:noProof/>
            <w:webHidden/>
          </w:rPr>
          <w:instrText xml:space="preserve"> PAGEREF _Toc106893488 \h </w:instrText>
        </w:r>
        <w:r w:rsidR="00575B3B">
          <w:rPr>
            <w:noProof/>
            <w:webHidden/>
          </w:rPr>
        </w:r>
        <w:r w:rsidR="00575B3B">
          <w:rPr>
            <w:noProof/>
            <w:webHidden/>
          </w:rPr>
          <w:fldChar w:fldCharType="separate"/>
        </w:r>
        <w:r w:rsidR="00F16C8A">
          <w:rPr>
            <w:noProof/>
            <w:webHidden/>
          </w:rPr>
          <w:t>45</w:t>
        </w:r>
        <w:r w:rsidR="00575B3B">
          <w:rPr>
            <w:noProof/>
            <w:webHidden/>
          </w:rPr>
          <w:fldChar w:fldCharType="end"/>
        </w:r>
      </w:hyperlink>
    </w:p>
    <w:p w14:paraId="135BE6AF" w14:textId="063CCEA5"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89" w:history="1">
        <w:r w:rsidR="00575B3B" w:rsidRPr="006E11C5">
          <w:rPr>
            <w:rStyle w:val="Lienhypertexte"/>
            <w:noProof/>
          </w:rPr>
          <w:t>Tableau 12 : Impact du rejet de la Step de Pleudaniel sur le ruisseau Porz Ar Groas avec prise en compte d’eaux parasites</w:t>
        </w:r>
        <w:r w:rsidR="00575B3B">
          <w:rPr>
            <w:noProof/>
            <w:webHidden/>
          </w:rPr>
          <w:tab/>
        </w:r>
        <w:r w:rsidR="00575B3B">
          <w:rPr>
            <w:noProof/>
            <w:webHidden/>
          </w:rPr>
          <w:fldChar w:fldCharType="begin"/>
        </w:r>
        <w:r w:rsidR="00575B3B">
          <w:rPr>
            <w:noProof/>
            <w:webHidden/>
          </w:rPr>
          <w:instrText xml:space="preserve"> PAGEREF _Toc106893489 \h </w:instrText>
        </w:r>
        <w:r w:rsidR="00575B3B">
          <w:rPr>
            <w:noProof/>
            <w:webHidden/>
          </w:rPr>
        </w:r>
        <w:r w:rsidR="00575B3B">
          <w:rPr>
            <w:noProof/>
            <w:webHidden/>
          </w:rPr>
          <w:fldChar w:fldCharType="separate"/>
        </w:r>
        <w:r w:rsidR="00F16C8A">
          <w:rPr>
            <w:noProof/>
            <w:webHidden/>
          </w:rPr>
          <w:t>45</w:t>
        </w:r>
        <w:r w:rsidR="00575B3B">
          <w:rPr>
            <w:noProof/>
            <w:webHidden/>
          </w:rPr>
          <w:fldChar w:fldCharType="end"/>
        </w:r>
      </w:hyperlink>
    </w:p>
    <w:p w14:paraId="47AD8850" w14:textId="0429D55B"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0" w:history="1">
        <w:r w:rsidR="00575B3B" w:rsidRPr="006E11C5">
          <w:rPr>
            <w:rStyle w:val="Lienhypertexte"/>
            <w:noProof/>
          </w:rPr>
          <w:t>Tableau 13 : Bilan des charges hydrauliques journalières et horaires traiter</w:t>
        </w:r>
        <w:r w:rsidR="00575B3B">
          <w:rPr>
            <w:noProof/>
            <w:webHidden/>
          </w:rPr>
          <w:tab/>
        </w:r>
        <w:r w:rsidR="00575B3B">
          <w:rPr>
            <w:noProof/>
            <w:webHidden/>
          </w:rPr>
          <w:fldChar w:fldCharType="begin"/>
        </w:r>
        <w:r w:rsidR="00575B3B">
          <w:rPr>
            <w:noProof/>
            <w:webHidden/>
          </w:rPr>
          <w:instrText xml:space="preserve"> PAGEREF _Toc106893490 \h </w:instrText>
        </w:r>
        <w:r w:rsidR="00575B3B">
          <w:rPr>
            <w:noProof/>
            <w:webHidden/>
          </w:rPr>
        </w:r>
        <w:r w:rsidR="00575B3B">
          <w:rPr>
            <w:noProof/>
            <w:webHidden/>
          </w:rPr>
          <w:fldChar w:fldCharType="separate"/>
        </w:r>
        <w:r w:rsidR="00F16C8A">
          <w:rPr>
            <w:noProof/>
            <w:webHidden/>
          </w:rPr>
          <w:t>46</w:t>
        </w:r>
        <w:r w:rsidR="00575B3B">
          <w:rPr>
            <w:noProof/>
            <w:webHidden/>
          </w:rPr>
          <w:fldChar w:fldCharType="end"/>
        </w:r>
      </w:hyperlink>
    </w:p>
    <w:p w14:paraId="67533C80" w14:textId="6C1770E4"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1" w:history="1">
        <w:r w:rsidR="00575B3B" w:rsidRPr="006E11C5">
          <w:rPr>
            <w:rStyle w:val="Lienhypertexte"/>
            <w:noProof/>
          </w:rPr>
          <w:t>Tableau 14 : Caractéristiques de la station d’épuration de Pleudaniel</w:t>
        </w:r>
        <w:r w:rsidR="00575B3B">
          <w:rPr>
            <w:noProof/>
            <w:webHidden/>
          </w:rPr>
          <w:tab/>
        </w:r>
        <w:r w:rsidR="00575B3B">
          <w:rPr>
            <w:noProof/>
            <w:webHidden/>
          </w:rPr>
          <w:fldChar w:fldCharType="begin"/>
        </w:r>
        <w:r w:rsidR="00575B3B">
          <w:rPr>
            <w:noProof/>
            <w:webHidden/>
          </w:rPr>
          <w:instrText xml:space="preserve"> PAGEREF _Toc106893491 \h </w:instrText>
        </w:r>
        <w:r w:rsidR="00575B3B">
          <w:rPr>
            <w:noProof/>
            <w:webHidden/>
          </w:rPr>
        </w:r>
        <w:r w:rsidR="00575B3B">
          <w:rPr>
            <w:noProof/>
            <w:webHidden/>
          </w:rPr>
          <w:fldChar w:fldCharType="separate"/>
        </w:r>
        <w:r w:rsidR="00F16C8A">
          <w:rPr>
            <w:noProof/>
            <w:webHidden/>
          </w:rPr>
          <w:t>47</w:t>
        </w:r>
        <w:r w:rsidR="00575B3B">
          <w:rPr>
            <w:noProof/>
            <w:webHidden/>
          </w:rPr>
          <w:fldChar w:fldCharType="end"/>
        </w:r>
      </w:hyperlink>
    </w:p>
    <w:p w14:paraId="7F44F9BA" w14:textId="357BECBE"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2" w:history="1">
        <w:r w:rsidR="00575B3B" w:rsidRPr="006E11C5">
          <w:rPr>
            <w:rStyle w:val="Lienhypertexte"/>
            <w:noProof/>
          </w:rPr>
          <w:t>Tableau 15 : Prescriptions techniques du 22/06/2007</w:t>
        </w:r>
        <w:r w:rsidR="00575B3B">
          <w:rPr>
            <w:noProof/>
            <w:webHidden/>
          </w:rPr>
          <w:tab/>
        </w:r>
        <w:r w:rsidR="00575B3B">
          <w:rPr>
            <w:noProof/>
            <w:webHidden/>
          </w:rPr>
          <w:fldChar w:fldCharType="begin"/>
        </w:r>
        <w:r w:rsidR="00575B3B">
          <w:rPr>
            <w:noProof/>
            <w:webHidden/>
          </w:rPr>
          <w:instrText xml:space="preserve"> PAGEREF _Toc106893492 \h </w:instrText>
        </w:r>
        <w:r w:rsidR="00575B3B">
          <w:rPr>
            <w:noProof/>
            <w:webHidden/>
          </w:rPr>
        </w:r>
        <w:r w:rsidR="00575B3B">
          <w:rPr>
            <w:noProof/>
            <w:webHidden/>
          </w:rPr>
          <w:fldChar w:fldCharType="separate"/>
        </w:r>
        <w:r w:rsidR="00F16C8A">
          <w:rPr>
            <w:noProof/>
            <w:webHidden/>
          </w:rPr>
          <w:t>47</w:t>
        </w:r>
        <w:r w:rsidR="00575B3B">
          <w:rPr>
            <w:noProof/>
            <w:webHidden/>
          </w:rPr>
          <w:fldChar w:fldCharType="end"/>
        </w:r>
      </w:hyperlink>
    </w:p>
    <w:p w14:paraId="142D3EBF" w14:textId="2AF36550"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3" w:history="1">
        <w:r w:rsidR="00575B3B" w:rsidRPr="006E11C5">
          <w:rPr>
            <w:rStyle w:val="Lienhypertexte"/>
            <w:noProof/>
          </w:rPr>
          <w:t>Tableau 16 : Charges polluantes en entrée de STEP</w:t>
        </w:r>
        <w:r w:rsidR="00575B3B">
          <w:rPr>
            <w:noProof/>
            <w:webHidden/>
          </w:rPr>
          <w:tab/>
        </w:r>
        <w:r w:rsidR="00575B3B">
          <w:rPr>
            <w:noProof/>
            <w:webHidden/>
          </w:rPr>
          <w:fldChar w:fldCharType="begin"/>
        </w:r>
        <w:r w:rsidR="00575B3B">
          <w:rPr>
            <w:noProof/>
            <w:webHidden/>
          </w:rPr>
          <w:instrText xml:space="preserve"> PAGEREF _Toc106893493 \h </w:instrText>
        </w:r>
        <w:r w:rsidR="00575B3B">
          <w:rPr>
            <w:noProof/>
            <w:webHidden/>
          </w:rPr>
        </w:r>
        <w:r w:rsidR="00575B3B">
          <w:rPr>
            <w:noProof/>
            <w:webHidden/>
          </w:rPr>
          <w:fldChar w:fldCharType="separate"/>
        </w:r>
        <w:r w:rsidR="00F16C8A">
          <w:rPr>
            <w:noProof/>
            <w:webHidden/>
          </w:rPr>
          <w:t>49</w:t>
        </w:r>
        <w:r w:rsidR="00575B3B">
          <w:rPr>
            <w:noProof/>
            <w:webHidden/>
          </w:rPr>
          <w:fldChar w:fldCharType="end"/>
        </w:r>
      </w:hyperlink>
    </w:p>
    <w:p w14:paraId="26CCE7B3" w14:textId="657F9ECD"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4" w:history="1">
        <w:r w:rsidR="00575B3B" w:rsidRPr="006E11C5">
          <w:rPr>
            <w:rStyle w:val="Lienhypertexte"/>
            <w:noProof/>
          </w:rPr>
          <w:t>Tableau 17 : Concentrations en sortie de STEP</w:t>
        </w:r>
        <w:r w:rsidR="00575B3B">
          <w:rPr>
            <w:noProof/>
            <w:webHidden/>
          </w:rPr>
          <w:tab/>
        </w:r>
        <w:r w:rsidR="00575B3B">
          <w:rPr>
            <w:noProof/>
            <w:webHidden/>
          </w:rPr>
          <w:fldChar w:fldCharType="begin"/>
        </w:r>
        <w:r w:rsidR="00575B3B">
          <w:rPr>
            <w:noProof/>
            <w:webHidden/>
          </w:rPr>
          <w:instrText xml:space="preserve"> PAGEREF _Toc106893494 \h </w:instrText>
        </w:r>
        <w:r w:rsidR="00575B3B">
          <w:rPr>
            <w:noProof/>
            <w:webHidden/>
          </w:rPr>
        </w:r>
        <w:r w:rsidR="00575B3B">
          <w:rPr>
            <w:noProof/>
            <w:webHidden/>
          </w:rPr>
          <w:fldChar w:fldCharType="separate"/>
        </w:r>
        <w:r w:rsidR="00F16C8A">
          <w:rPr>
            <w:noProof/>
            <w:webHidden/>
          </w:rPr>
          <w:t>49</w:t>
        </w:r>
        <w:r w:rsidR="00575B3B">
          <w:rPr>
            <w:noProof/>
            <w:webHidden/>
          </w:rPr>
          <w:fldChar w:fldCharType="end"/>
        </w:r>
      </w:hyperlink>
    </w:p>
    <w:p w14:paraId="1DE18E5A" w14:textId="3CD3A256"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5" w:history="1">
        <w:r w:rsidR="00575B3B" w:rsidRPr="006E11C5">
          <w:rPr>
            <w:rStyle w:val="Lienhypertexte"/>
            <w:noProof/>
          </w:rPr>
          <w:t>Tableau 18 : Flux polluants en sortie de STEP</w:t>
        </w:r>
        <w:r w:rsidR="00575B3B">
          <w:rPr>
            <w:noProof/>
            <w:webHidden/>
          </w:rPr>
          <w:tab/>
        </w:r>
        <w:r w:rsidR="00575B3B">
          <w:rPr>
            <w:noProof/>
            <w:webHidden/>
          </w:rPr>
          <w:fldChar w:fldCharType="begin"/>
        </w:r>
        <w:r w:rsidR="00575B3B">
          <w:rPr>
            <w:noProof/>
            <w:webHidden/>
          </w:rPr>
          <w:instrText xml:space="preserve"> PAGEREF _Toc106893495 \h </w:instrText>
        </w:r>
        <w:r w:rsidR="00575B3B">
          <w:rPr>
            <w:noProof/>
            <w:webHidden/>
          </w:rPr>
        </w:r>
        <w:r w:rsidR="00575B3B">
          <w:rPr>
            <w:noProof/>
            <w:webHidden/>
          </w:rPr>
          <w:fldChar w:fldCharType="separate"/>
        </w:r>
        <w:r w:rsidR="00F16C8A">
          <w:rPr>
            <w:noProof/>
            <w:webHidden/>
          </w:rPr>
          <w:t>49</w:t>
        </w:r>
        <w:r w:rsidR="00575B3B">
          <w:rPr>
            <w:noProof/>
            <w:webHidden/>
          </w:rPr>
          <w:fldChar w:fldCharType="end"/>
        </w:r>
      </w:hyperlink>
    </w:p>
    <w:p w14:paraId="711EE1BE" w14:textId="262A3C0F"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6" w:history="1">
        <w:r w:rsidR="00575B3B" w:rsidRPr="006E11C5">
          <w:rPr>
            <w:rStyle w:val="Lienhypertexte"/>
            <w:noProof/>
          </w:rPr>
          <w:t xml:space="preserve">Tableau </w:t>
        </w:r>
        <w:r w:rsidR="00575B3B">
          <w:rPr>
            <w:rStyle w:val="Lienhypertexte"/>
            <w:noProof/>
          </w:rPr>
          <w:t>19</w:t>
        </w:r>
        <w:r w:rsidR="00575B3B" w:rsidRPr="006E11C5">
          <w:rPr>
            <w:rStyle w:val="Lienhypertexte"/>
            <w:noProof/>
          </w:rPr>
          <w:t xml:space="preserve"> :Estimation du débit d'eaux usées en conditions théoriques</w:t>
        </w:r>
        <w:r w:rsidR="00575B3B">
          <w:rPr>
            <w:noProof/>
            <w:webHidden/>
          </w:rPr>
          <w:tab/>
        </w:r>
        <w:r w:rsidR="00575B3B">
          <w:rPr>
            <w:noProof/>
            <w:webHidden/>
          </w:rPr>
          <w:fldChar w:fldCharType="begin"/>
        </w:r>
        <w:r w:rsidR="00575B3B">
          <w:rPr>
            <w:noProof/>
            <w:webHidden/>
          </w:rPr>
          <w:instrText xml:space="preserve"> PAGEREF _Toc106893496 \h </w:instrText>
        </w:r>
        <w:r w:rsidR="00575B3B">
          <w:rPr>
            <w:noProof/>
            <w:webHidden/>
          </w:rPr>
        </w:r>
        <w:r w:rsidR="00575B3B">
          <w:rPr>
            <w:noProof/>
            <w:webHidden/>
          </w:rPr>
          <w:fldChar w:fldCharType="separate"/>
        </w:r>
        <w:r w:rsidR="00F16C8A">
          <w:rPr>
            <w:noProof/>
            <w:webHidden/>
          </w:rPr>
          <w:t>50</w:t>
        </w:r>
        <w:r w:rsidR="00575B3B">
          <w:rPr>
            <w:noProof/>
            <w:webHidden/>
          </w:rPr>
          <w:fldChar w:fldCharType="end"/>
        </w:r>
      </w:hyperlink>
    </w:p>
    <w:p w14:paraId="48C72810" w14:textId="13F079E4"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7" w:history="1">
        <w:r w:rsidR="00575B3B" w:rsidRPr="006E11C5">
          <w:rPr>
            <w:rStyle w:val="Lienhypertexte"/>
            <w:noProof/>
          </w:rPr>
          <w:t>Tableau 2</w:t>
        </w:r>
        <w:r w:rsidR="00575B3B">
          <w:rPr>
            <w:rStyle w:val="Lienhypertexte"/>
            <w:noProof/>
          </w:rPr>
          <w:t>0</w:t>
        </w:r>
        <w:r w:rsidR="00575B3B" w:rsidRPr="006E11C5">
          <w:rPr>
            <w:rStyle w:val="Lienhypertexte"/>
            <w:noProof/>
          </w:rPr>
          <w:t xml:space="preserve"> : Hypothèses de qualité du cours d'eau en amont du rejet de la STEP</w:t>
        </w:r>
        <w:r w:rsidR="00575B3B">
          <w:rPr>
            <w:noProof/>
            <w:webHidden/>
          </w:rPr>
          <w:tab/>
        </w:r>
        <w:r w:rsidR="00575B3B">
          <w:rPr>
            <w:noProof/>
            <w:webHidden/>
          </w:rPr>
          <w:fldChar w:fldCharType="begin"/>
        </w:r>
        <w:r w:rsidR="00575B3B">
          <w:rPr>
            <w:noProof/>
            <w:webHidden/>
          </w:rPr>
          <w:instrText xml:space="preserve"> PAGEREF _Toc106893497 \h </w:instrText>
        </w:r>
        <w:r w:rsidR="00575B3B">
          <w:rPr>
            <w:noProof/>
            <w:webHidden/>
          </w:rPr>
        </w:r>
        <w:r w:rsidR="00575B3B">
          <w:rPr>
            <w:noProof/>
            <w:webHidden/>
          </w:rPr>
          <w:fldChar w:fldCharType="separate"/>
        </w:r>
        <w:r w:rsidR="00F16C8A">
          <w:rPr>
            <w:noProof/>
            <w:webHidden/>
          </w:rPr>
          <w:t>51</w:t>
        </w:r>
        <w:r w:rsidR="00575B3B">
          <w:rPr>
            <w:noProof/>
            <w:webHidden/>
          </w:rPr>
          <w:fldChar w:fldCharType="end"/>
        </w:r>
      </w:hyperlink>
    </w:p>
    <w:p w14:paraId="1B58D956" w14:textId="6751335A"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8" w:history="1">
        <w:r w:rsidR="00575B3B" w:rsidRPr="006E11C5">
          <w:rPr>
            <w:rStyle w:val="Lienhypertexte"/>
            <w:noProof/>
          </w:rPr>
          <w:t>Tableau 2</w:t>
        </w:r>
        <w:r w:rsidR="00575B3B">
          <w:rPr>
            <w:rStyle w:val="Lienhypertexte"/>
            <w:noProof/>
          </w:rPr>
          <w:t>1</w:t>
        </w:r>
        <w:r w:rsidR="00575B3B" w:rsidRPr="006E11C5">
          <w:rPr>
            <w:rStyle w:val="Lienhypertexte"/>
            <w:noProof/>
          </w:rPr>
          <w:t xml:space="preserve"> : Etat du parc des dispositifs d'assainissement non collectifs</w:t>
        </w:r>
        <w:r w:rsidR="00575B3B">
          <w:rPr>
            <w:noProof/>
            <w:webHidden/>
          </w:rPr>
          <w:tab/>
        </w:r>
        <w:r w:rsidR="00575B3B">
          <w:rPr>
            <w:noProof/>
            <w:webHidden/>
          </w:rPr>
          <w:fldChar w:fldCharType="begin"/>
        </w:r>
        <w:r w:rsidR="00575B3B">
          <w:rPr>
            <w:noProof/>
            <w:webHidden/>
          </w:rPr>
          <w:instrText xml:space="preserve"> PAGEREF _Toc106893498 \h </w:instrText>
        </w:r>
        <w:r w:rsidR="00575B3B">
          <w:rPr>
            <w:noProof/>
            <w:webHidden/>
          </w:rPr>
        </w:r>
        <w:r w:rsidR="00575B3B">
          <w:rPr>
            <w:noProof/>
            <w:webHidden/>
          </w:rPr>
          <w:fldChar w:fldCharType="separate"/>
        </w:r>
        <w:r w:rsidR="00F16C8A">
          <w:rPr>
            <w:noProof/>
            <w:webHidden/>
          </w:rPr>
          <w:t>56</w:t>
        </w:r>
        <w:r w:rsidR="00575B3B">
          <w:rPr>
            <w:noProof/>
            <w:webHidden/>
          </w:rPr>
          <w:fldChar w:fldCharType="end"/>
        </w:r>
      </w:hyperlink>
    </w:p>
    <w:p w14:paraId="3A9684D2" w14:textId="7E373BE6"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499" w:history="1">
        <w:r w:rsidR="00575B3B" w:rsidRPr="006E11C5">
          <w:rPr>
            <w:rStyle w:val="Lienhypertexte"/>
            <w:noProof/>
          </w:rPr>
          <w:t>Tableau 2</w:t>
        </w:r>
        <w:r w:rsidR="00575B3B">
          <w:rPr>
            <w:rStyle w:val="Lienhypertexte"/>
            <w:noProof/>
          </w:rPr>
          <w:t>2</w:t>
        </w:r>
        <w:r w:rsidR="00575B3B" w:rsidRPr="006E11C5">
          <w:rPr>
            <w:rStyle w:val="Lienhypertexte"/>
            <w:noProof/>
          </w:rPr>
          <w:t xml:space="preserve"> :Structure du bâti des zones étudiées</w:t>
        </w:r>
        <w:r w:rsidR="00575B3B">
          <w:rPr>
            <w:noProof/>
            <w:webHidden/>
          </w:rPr>
          <w:tab/>
        </w:r>
        <w:r w:rsidR="00575B3B">
          <w:rPr>
            <w:noProof/>
            <w:webHidden/>
          </w:rPr>
          <w:fldChar w:fldCharType="begin"/>
        </w:r>
        <w:r w:rsidR="00575B3B">
          <w:rPr>
            <w:noProof/>
            <w:webHidden/>
          </w:rPr>
          <w:instrText xml:space="preserve"> PAGEREF _Toc106893499 \h </w:instrText>
        </w:r>
        <w:r w:rsidR="00575B3B">
          <w:rPr>
            <w:noProof/>
            <w:webHidden/>
          </w:rPr>
        </w:r>
        <w:r w:rsidR="00575B3B">
          <w:rPr>
            <w:noProof/>
            <w:webHidden/>
          </w:rPr>
          <w:fldChar w:fldCharType="separate"/>
        </w:r>
        <w:r w:rsidR="00F16C8A">
          <w:rPr>
            <w:noProof/>
            <w:webHidden/>
          </w:rPr>
          <w:t>61</w:t>
        </w:r>
        <w:r w:rsidR="00575B3B">
          <w:rPr>
            <w:noProof/>
            <w:webHidden/>
          </w:rPr>
          <w:fldChar w:fldCharType="end"/>
        </w:r>
      </w:hyperlink>
    </w:p>
    <w:p w14:paraId="3B723831" w14:textId="6BDBF3C6"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0" w:history="1">
        <w:r w:rsidR="00575B3B" w:rsidRPr="006E11C5">
          <w:rPr>
            <w:rStyle w:val="Lienhypertexte"/>
            <w:noProof/>
          </w:rPr>
          <w:t>Tableau 2</w:t>
        </w:r>
        <w:r w:rsidR="00575B3B">
          <w:rPr>
            <w:rStyle w:val="Lienhypertexte"/>
            <w:noProof/>
          </w:rPr>
          <w:t>3</w:t>
        </w:r>
        <w:r w:rsidR="00575B3B" w:rsidRPr="006E11C5">
          <w:rPr>
            <w:rStyle w:val="Lienhypertexte"/>
            <w:noProof/>
          </w:rPr>
          <w:t xml:space="preserve"> : Densité de l'habitat. Définition des termes employés</w:t>
        </w:r>
        <w:r w:rsidR="00575B3B">
          <w:rPr>
            <w:noProof/>
            <w:webHidden/>
          </w:rPr>
          <w:tab/>
        </w:r>
        <w:r w:rsidR="00575B3B">
          <w:rPr>
            <w:noProof/>
            <w:webHidden/>
          </w:rPr>
          <w:fldChar w:fldCharType="begin"/>
        </w:r>
        <w:r w:rsidR="00575B3B">
          <w:rPr>
            <w:noProof/>
            <w:webHidden/>
          </w:rPr>
          <w:instrText xml:space="preserve"> PAGEREF _Toc106893500 \h </w:instrText>
        </w:r>
        <w:r w:rsidR="00575B3B">
          <w:rPr>
            <w:noProof/>
            <w:webHidden/>
          </w:rPr>
        </w:r>
        <w:r w:rsidR="00575B3B">
          <w:rPr>
            <w:noProof/>
            <w:webHidden/>
          </w:rPr>
          <w:fldChar w:fldCharType="separate"/>
        </w:r>
        <w:r w:rsidR="00F16C8A">
          <w:rPr>
            <w:noProof/>
            <w:webHidden/>
          </w:rPr>
          <w:t>62</w:t>
        </w:r>
        <w:r w:rsidR="00575B3B">
          <w:rPr>
            <w:noProof/>
            <w:webHidden/>
          </w:rPr>
          <w:fldChar w:fldCharType="end"/>
        </w:r>
      </w:hyperlink>
    </w:p>
    <w:p w14:paraId="27E289B7" w14:textId="2B16F500"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1" w:history="1">
        <w:r w:rsidR="00575B3B" w:rsidRPr="006E11C5">
          <w:rPr>
            <w:rStyle w:val="Lienhypertexte"/>
            <w:noProof/>
          </w:rPr>
          <w:t>Tableau 2</w:t>
        </w:r>
        <w:r w:rsidR="00575B3B">
          <w:rPr>
            <w:rStyle w:val="Lienhypertexte"/>
            <w:noProof/>
          </w:rPr>
          <w:t>4</w:t>
        </w:r>
        <w:r w:rsidR="00575B3B" w:rsidRPr="006E11C5">
          <w:rPr>
            <w:rStyle w:val="Lienhypertexte"/>
            <w:noProof/>
          </w:rPr>
          <w:t xml:space="preserve"> :Densité de l'habitat en fonction des secteurs</w:t>
        </w:r>
        <w:r w:rsidR="00575B3B">
          <w:rPr>
            <w:noProof/>
            <w:webHidden/>
          </w:rPr>
          <w:tab/>
        </w:r>
        <w:r w:rsidR="00575B3B">
          <w:rPr>
            <w:noProof/>
            <w:webHidden/>
          </w:rPr>
          <w:fldChar w:fldCharType="begin"/>
        </w:r>
        <w:r w:rsidR="00575B3B">
          <w:rPr>
            <w:noProof/>
            <w:webHidden/>
          </w:rPr>
          <w:instrText xml:space="preserve"> PAGEREF _Toc106893501 \h </w:instrText>
        </w:r>
        <w:r w:rsidR="00575B3B">
          <w:rPr>
            <w:noProof/>
            <w:webHidden/>
          </w:rPr>
        </w:r>
        <w:r w:rsidR="00575B3B">
          <w:rPr>
            <w:noProof/>
            <w:webHidden/>
          </w:rPr>
          <w:fldChar w:fldCharType="separate"/>
        </w:r>
        <w:r w:rsidR="00F16C8A">
          <w:rPr>
            <w:noProof/>
            <w:webHidden/>
          </w:rPr>
          <w:t>62</w:t>
        </w:r>
        <w:r w:rsidR="00575B3B">
          <w:rPr>
            <w:noProof/>
            <w:webHidden/>
          </w:rPr>
          <w:fldChar w:fldCharType="end"/>
        </w:r>
      </w:hyperlink>
    </w:p>
    <w:p w14:paraId="38CA0A1F" w14:textId="64D676BF"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2" w:history="1">
        <w:r w:rsidR="00575B3B" w:rsidRPr="006E11C5">
          <w:rPr>
            <w:rStyle w:val="Lienhypertexte"/>
            <w:noProof/>
          </w:rPr>
          <w:t>Tableau 2</w:t>
        </w:r>
        <w:r w:rsidR="00575B3B">
          <w:rPr>
            <w:rStyle w:val="Lienhypertexte"/>
            <w:noProof/>
          </w:rPr>
          <w:t>5</w:t>
        </w:r>
        <w:r w:rsidR="00575B3B" w:rsidRPr="006E11C5">
          <w:rPr>
            <w:rStyle w:val="Lienhypertexte"/>
            <w:noProof/>
          </w:rPr>
          <w:t xml:space="preserve"> : Présentation des quatre classes d'aptitude des sols</w:t>
        </w:r>
        <w:r w:rsidR="00575B3B">
          <w:rPr>
            <w:noProof/>
            <w:webHidden/>
          </w:rPr>
          <w:tab/>
        </w:r>
        <w:r w:rsidR="00575B3B">
          <w:rPr>
            <w:noProof/>
            <w:webHidden/>
          </w:rPr>
          <w:fldChar w:fldCharType="begin"/>
        </w:r>
        <w:r w:rsidR="00575B3B">
          <w:rPr>
            <w:noProof/>
            <w:webHidden/>
          </w:rPr>
          <w:instrText xml:space="preserve"> PAGEREF _Toc106893502 \h </w:instrText>
        </w:r>
        <w:r w:rsidR="00575B3B">
          <w:rPr>
            <w:noProof/>
            <w:webHidden/>
          </w:rPr>
        </w:r>
        <w:r w:rsidR="00575B3B">
          <w:rPr>
            <w:noProof/>
            <w:webHidden/>
          </w:rPr>
          <w:fldChar w:fldCharType="separate"/>
        </w:r>
        <w:r w:rsidR="00F16C8A">
          <w:rPr>
            <w:noProof/>
            <w:webHidden/>
          </w:rPr>
          <w:t>65</w:t>
        </w:r>
        <w:r w:rsidR="00575B3B">
          <w:rPr>
            <w:noProof/>
            <w:webHidden/>
          </w:rPr>
          <w:fldChar w:fldCharType="end"/>
        </w:r>
      </w:hyperlink>
    </w:p>
    <w:p w14:paraId="39F31C88" w14:textId="32349D57"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3" w:history="1">
        <w:r w:rsidR="00575B3B" w:rsidRPr="006E11C5">
          <w:rPr>
            <w:rStyle w:val="Lienhypertexte"/>
            <w:noProof/>
          </w:rPr>
          <w:t>Tableau 2</w:t>
        </w:r>
        <w:r w:rsidR="00575B3B">
          <w:rPr>
            <w:rStyle w:val="Lienhypertexte"/>
            <w:noProof/>
          </w:rPr>
          <w:t>6</w:t>
        </w:r>
        <w:r w:rsidR="00575B3B" w:rsidRPr="006E11C5">
          <w:rPr>
            <w:rStyle w:val="Lienhypertexte"/>
            <w:noProof/>
          </w:rPr>
          <w:t xml:space="preserve"> : Répartition des logements par aptitude de sol</w:t>
        </w:r>
        <w:r w:rsidR="00575B3B">
          <w:rPr>
            <w:noProof/>
            <w:webHidden/>
          </w:rPr>
          <w:tab/>
        </w:r>
        <w:r w:rsidR="00575B3B">
          <w:rPr>
            <w:noProof/>
            <w:webHidden/>
          </w:rPr>
          <w:fldChar w:fldCharType="begin"/>
        </w:r>
        <w:r w:rsidR="00575B3B">
          <w:rPr>
            <w:noProof/>
            <w:webHidden/>
          </w:rPr>
          <w:instrText xml:space="preserve"> PAGEREF _Toc106893503 \h </w:instrText>
        </w:r>
        <w:r w:rsidR="00575B3B">
          <w:rPr>
            <w:noProof/>
            <w:webHidden/>
          </w:rPr>
        </w:r>
        <w:r w:rsidR="00575B3B">
          <w:rPr>
            <w:noProof/>
            <w:webHidden/>
          </w:rPr>
          <w:fldChar w:fldCharType="separate"/>
        </w:r>
        <w:r w:rsidR="00F16C8A">
          <w:rPr>
            <w:noProof/>
            <w:webHidden/>
          </w:rPr>
          <w:t>67</w:t>
        </w:r>
        <w:r w:rsidR="00575B3B">
          <w:rPr>
            <w:noProof/>
            <w:webHidden/>
          </w:rPr>
          <w:fldChar w:fldCharType="end"/>
        </w:r>
      </w:hyperlink>
    </w:p>
    <w:p w14:paraId="3E9A5C02" w14:textId="2E8444B6"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4" w:history="1">
        <w:r w:rsidR="00575B3B" w:rsidRPr="006E11C5">
          <w:rPr>
            <w:rStyle w:val="Lienhypertexte"/>
            <w:noProof/>
          </w:rPr>
          <w:t>Tableau 2</w:t>
        </w:r>
        <w:r w:rsidR="00575B3B">
          <w:rPr>
            <w:rStyle w:val="Lienhypertexte"/>
            <w:noProof/>
          </w:rPr>
          <w:t>7</w:t>
        </w:r>
        <w:r w:rsidR="00575B3B" w:rsidRPr="006E11C5">
          <w:rPr>
            <w:rStyle w:val="Lienhypertexte"/>
            <w:noProof/>
          </w:rPr>
          <w:t xml:space="preserve"> : Synthèse des contraintes liées à la réalisation d’assainissement individuel</w:t>
        </w:r>
        <w:r w:rsidR="00575B3B">
          <w:rPr>
            <w:noProof/>
            <w:webHidden/>
          </w:rPr>
          <w:tab/>
        </w:r>
        <w:r w:rsidR="00575B3B">
          <w:rPr>
            <w:noProof/>
            <w:webHidden/>
          </w:rPr>
          <w:fldChar w:fldCharType="begin"/>
        </w:r>
        <w:r w:rsidR="00575B3B">
          <w:rPr>
            <w:noProof/>
            <w:webHidden/>
          </w:rPr>
          <w:instrText xml:space="preserve"> PAGEREF _Toc106893504 \h </w:instrText>
        </w:r>
        <w:r w:rsidR="00575B3B">
          <w:rPr>
            <w:noProof/>
            <w:webHidden/>
          </w:rPr>
        </w:r>
        <w:r w:rsidR="00575B3B">
          <w:rPr>
            <w:noProof/>
            <w:webHidden/>
          </w:rPr>
          <w:fldChar w:fldCharType="separate"/>
        </w:r>
        <w:r w:rsidR="00F16C8A">
          <w:rPr>
            <w:noProof/>
            <w:webHidden/>
          </w:rPr>
          <w:t>68</w:t>
        </w:r>
        <w:r w:rsidR="00575B3B">
          <w:rPr>
            <w:noProof/>
            <w:webHidden/>
          </w:rPr>
          <w:fldChar w:fldCharType="end"/>
        </w:r>
      </w:hyperlink>
    </w:p>
    <w:p w14:paraId="42C880F5" w14:textId="54F3751B"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5" w:history="1">
        <w:r w:rsidR="00575B3B" w:rsidRPr="006E11C5">
          <w:rPr>
            <w:rStyle w:val="Lienhypertexte"/>
            <w:noProof/>
          </w:rPr>
          <w:t>Tableau 2</w:t>
        </w:r>
        <w:r w:rsidR="00575B3B">
          <w:rPr>
            <w:rStyle w:val="Lienhypertexte"/>
            <w:noProof/>
          </w:rPr>
          <w:t>8</w:t>
        </w:r>
        <w:r w:rsidR="00575B3B" w:rsidRPr="006E11C5">
          <w:rPr>
            <w:rStyle w:val="Lienhypertexte"/>
            <w:noProof/>
          </w:rPr>
          <w:t xml:space="preserve"> : Comparatif des couts hors taxe d’assainissement collectif / non collectif (centre bourg)</w:t>
        </w:r>
        <w:r w:rsidR="00575B3B">
          <w:rPr>
            <w:noProof/>
            <w:webHidden/>
          </w:rPr>
          <w:tab/>
        </w:r>
        <w:r w:rsidR="00575B3B">
          <w:rPr>
            <w:noProof/>
            <w:webHidden/>
          </w:rPr>
          <w:fldChar w:fldCharType="begin"/>
        </w:r>
        <w:r w:rsidR="00575B3B">
          <w:rPr>
            <w:noProof/>
            <w:webHidden/>
          </w:rPr>
          <w:instrText xml:space="preserve"> PAGEREF _Toc106893505 \h </w:instrText>
        </w:r>
        <w:r w:rsidR="00575B3B">
          <w:rPr>
            <w:noProof/>
            <w:webHidden/>
          </w:rPr>
        </w:r>
        <w:r w:rsidR="00575B3B">
          <w:rPr>
            <w:noProof/>
            <w:webHidden/>
          </w:rPr>
          <w:fldChar w:fldCharType="separate"/>
        </w:r>
        <w:r w:rsidR="00F16C8A">
          <w:rPr>
            <w:noProof/>
            <w:webHidden/>
          </w:rPr>
          <w:t>71</w:t>
        </w:r>
        <w:r w:rsidR="00575B3B">
          <w:rPr>
            <w:noProof/>
            <w:webHidden/>
          </w:rPr>
          <w:fldChar w:fldCharType="end"/>
        </w:r>
      </w:hyperlink>
    </w:p>
    <w:p w14:paraId="210814BE" w14:textId="30AE9EDF"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6" w:history="1">
        <w:r w:rsidR="00575B3B" w:rsidRPr="006E11C5">
          <w:rPr>
            <w:rStyle w:val="Lienhypertexte"/>
            <w:noProof/>
          </w:rPr>
          <w:t xml:space="preserve">Tableau </w:t>
        </w:r>
        <w:r w:rsidR="00575B3B">
          <w:rPr>
            <w:rStyle w:val="Lienhypertexte"/>
            <w:noProof/>
          </w:rPr>
          <w:t>29</w:t>
        </w:r>
        <w:r w:rsidR="00575B3B" w:rsidRPr="006E11C5">
          <w:rPr>
            <w:rStyle w:val="Lienhypertexte"/>
            <w:noProof/>
          </w:rPr>
          <w:t xml:space="preserve"> : Comparatif des couts hors taxe d’assainissement collectif / non collectif (nord bourg)</w:t>
        </w:r>
        <w:r w:rsidR="00575B3B">
          <w:rPr>
            <w:noProof/>
            <w:webHidden/>
          </w:rPr>
          <w:tab/>
        </w:r>
        <w:r w:rsidR="00575B3B">
          <w:rPr>
            <w:noProof/>
            <w:webHidden/>
          </w:rPr>
          <w:fldChar w:fldCharType="begin"/>
        </w:r>
        <w:r w:rsidR="00575B3B">
          <w:rPr>
            <w:noProof/>
            <w:webHidden/>
          </w:rPr>
          <w:instrText xml:space="preserve"> PAGEREF _Toc106893506 \h </w:instrText>
        </w:r>
        <w:r w:rsidR="00575B3B">
          <w:rPr>
            <w:noProof/>
            <w:webHidden/>
          </w:rPr>
        </w:r>
        <w:r w:rsidR="00575B3B">
          <w:rPr>
            <w:noProof/>
            <w:webHidden/>
          </w:rPr>
          <w:fldChar w:fldCharType="separate"/>
        </w:r>
        <w:r w:rsidR="00F16C8A">
          <w:rPr>
            <w:noProof/>
            <w:webHidden/>
          </w:rPr>
          <w:t>73</w:t>
        </w:r>
        <w:r w:rsidR="00575B3B">
          <w:rPr>
            <w:noProof/>
            <w:webHidden/>
          </w:rPr>
          <w:fldChar w:fldCharType="end"/>
        </w:r>
      </w:hyperlink>
    </w:p>
    <w:p w14:paraId="4E10796A" w14:textId="5BE320C0"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7" w:history="1">
        <w:r w:rsidR="00575B3B" w:rsidRPr="006E11C5">
          <w:rPr>
            <w:rStyle w:val="Lienhypertexte"/>
            <w:noProof/>
          </w:rPr>
          <w:t>Tableau 3</w:t>
        </w:r>
        <w:r w:rsidR="00575B3B">
          <w:rPr>
            <w:rStyle w:val="Lienhypertexte"/>
            <w:noProof/>
          </w:rPr>
          <w:t>0</w:t>
        </w:r>
        <w:r w:rsidR="00575B3B" w:rsidRPr="006E11C5">
          <w:rPr>
            <w:rStyle w:val="Lienhypertexte"/>
            <w:noProof/>
          </w:rPr>
          <w:t xml:space="preserve"> : Proposition de zonage</w:t>
        </w:r>
        <w:r w:rsidR="00575B3B">
          <w:rPr>
            <w:noProof/>
            <w:webHidden/>
          </w:rPr>
          <w:tab/>
        </w:r>
        <w:r w:rsidR="00575B3B">
          <w:rPr>
            <w:noProof/>
            <w:webHidden/>
          </w:rPr>
          <w:fldChar w:fldCharType="begin"/>
        </w:r>
        <w:r w:rsidR="00575B3B">
          <w:rPr>
            <w:noProof/>
            <w:webHidden/>
          </w:rPr>
          <w:instrText xml:space="preserve"> PAGEREF _Toc106893507 \h </w:instrText>
        </w:r>
        <w:r w:rsidR="00575B3B">
          <w:rPr>
            <w:noProof/>
            <w:webHidden/>
          </w:rPr>
        </w:r>
        <w:r w:rsidR="00575B3B">
          <w:rPr>
            <w:noProof/>
            <w:webHidden/>
          </w:rPr>
          <w:fldChar w:fldCharType="separate"/>
        </w:r>
        <w:r w:rsidR="00F16C8A">
          <w:rPr>
            <w:noProof/>
            <w:webHidden/>
          </w:rPr>
          <w:t>75</w:t>
        </w:r>
        <w:r w:rsidR="00575B3B">
          <w:rPr>
            <w:noProof/>
            <w:webHidden/>
          </w:rPr>
          <w:fldChar w:fldCharType="end"/>
        </w:r>
      </w:hyperlink>
    </w:p>
    <w:p w14:paraId="690EC0C8" w14:textId="5B93CCBB"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8" w:history="1">
        <w:r w:rsidR="00575B3B" w:rsidRPr="006E11C5">
          <w:rPr>
            <w:rStyle w:val="Lienhypertexte"/>
            <w:noProof/>
          </w:rPr>
          <w:t>Tableau 3</w:t>
        </w:r>
        <w:r w:rsidR="00575B3B">
          <w:rPr>
            <w:rStyle w:val="Lienhypertexte"/>
            <w:noProof/>
          </w:rPr>
          <w:t>1</w:t>
        </w:r>
        <w:r w:rsidR="00575B3B" w:rsidRPr="006E11C5">
          <w:rPr>
            <w:rStyle w:val="Lienhypertexte"/>
            <w:noProof/>
          </w:rPr>
          <w:t xml:space="preserve"> : Tableau des inconvénients et des avantages inhérents à chaque système d'assainissement</w:t>
        </w:r>
        <w:r w:rsidR="00575B3B">
          <w:rPr>
            <w:noProof/>
            <w:webHidden/>
          </w:rPr>
          <w:tab/>
        </w:r>
        <w:r w:rsidR="00575B3B">
          <w:rPr>
            <w:noProof/>
            <w:webHidden/>
          </w:rPr>
          <w:fldChar w:fldCharType="begin"/>
        </w:r>
        <w:r w:rsidR="00575B3B">
          <w:rPr>
            <w:noProof/>
            <w:webHidden/>
          </w:rPr>
          <w:instrText xml:space="preserve"> PAGEREF _Toc106893508 \h </w:instrText>
        </w:r>
        <w:r w:rsidR="00575B3B">
          <w:rPr>
            <w:noProof/>
            <w:webHidden/>
          </w:rPr>
        </w:r>
        <w:r w:rsidR="00575B3B">
          <w:rPr>
            <w:noProof/>
            <w:webHidden/>
          </w:rPr>
          <w:fldChar w:fldCharType="separate"/>
        </w:r>
        <w:r w:rsidR="00F16C8A">
          <w:rPr>
            <w:noProof/>
            <w:webHidden/>
          </w:rPr>
          <w:t>76</w:t>
        </w:r>
        <w:r w:rsidR="00575B3B">
          <w:rPr>
            <w:noProof/>
            <w:webHidden/>
          </w:rPr>
          <w:fldChar w:fldCharType="end"/>
        </w:r>
      </w:hyperlink>
    </w:p>
    <w:p w14:paraId="76069A5C" w14:textId="46B2BF56"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09" w:history="1">
        <w:r w:rsidR="00575B3B" w:rsidRPr="006E11C5">
          <w:rPr>
            <w:rStyle w:val="Lienhypertexte"/>
            <w:noProof/>
          </w:rPr>
          <w:t>Tableau 3</w:t>
        </w:r>
        <w:r w:rsidR="00575B3B">
          <w:rPr>
            <w:rStyle w:val="Lienhypertexte"/>
            <w:noProof/>
          </w:rPr>
          <w:t>2</w:t>
        </w:r>
        <w:r w:rsidR="00575B3B" w:rsidRPr="006E11C5">
          <w:rPr>
            <w:rStyle w:val="Lienhypertexte"/>
            <w:noProof/>
          </w:rPr>
          <w:t xml:space="preserve"> : Récapitule les flux théoriques</w:t>
        </w:r>
        <w:r w:rsidR="00575B3B">
          <w:rPr>
            <w:noProof/>
            <w:webHidden/>
          </w:rPr>
          <w:tab/>
        </w:r>
        <w:r w:rsidR="00575B3B">
          <w:rPr>
            <w:noProof/>
            <w:webHidden/>
          </w:rPr>
          <w:fldChar w:fldCharType="begin"/>
        </w:r>
        <w:r w:rsidR="00575B3B">
          <w:rPr>
            <w:noProof/>
            <w:webHidden/>
          </w:rPr>
          <w:instrText xml:space="preserve"> PAGEREF _Toc106893509 \h </w:instrText>
        </w:r>
        <w:r w:rsidR="00575B3B">
          <w:rPr>
            <w:noProof/>
            <w:webHidden/>
          </w:rPr>
        </w:r>
        <w:r w:rsidR="00575B3B">
          <w:rPr>
            <w:noProof/>
            <w:webHidden/>
          </w:rPr>
          <w:fldChar w:fldCharType="separate"/>
        </w:r>
        <w:r w:rsidR="00F16C8A">
          <w:rPr>
            <w:noProof/>
            <w:webHidden/>
          </w:rPr>
          <w:t>77</w:t>
        </w:r>
        <w:r w:rsidR="00575B3B">
          <w:rPr>
            <w:noProof/>
            <w:webHidden/>
          </w:rPr>
          <w:fldChar w:fldCharType="end"/>
        </w:r>
      </w:hyperlink>
    </w:p>
    <w:p w14:paraId="765CB63A" w14:textId="42117D70"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10" w:history="1">
        <w:r w:rsidR="00575B3B" w:rsidRPr="006E11C5">
          <w:rPr>
            <w:rStyle w:val="Lienhypertexte"/>
            <w:noProof/>
          </w:rPr>
          <w:t>Tableau 3</w:t>
        </w:r>
        <w:r w:rsidR="00575B3B">
          <w:rPr>
            <w:rStyle w:val="Lienhypertexte"/>
            <w:noProof/>
          </w:rPr>
          <w:t>3</w:t>
        </w:r>
        <w:r w:rsidR="00575B3B" w:rsidRPr="006E11C5">
          <w:rPr>
            <w:rStyle w:val="Lienhypertexte"/>
            <w:noProof/>
          </w:rPr>
          <w:t>: Population desservie par la future station d’épuration de Pleudaniel</w:t>
        </w:r>
        <w:r w:rsidR="00575B3B">
          <w:rPr>
            <w:noProof/>
            <w:webHidden/>
          </w:rPr>
          <w:tab/>
        </w:r>
        <w:r w:rsidR="00575B3B">
          <w:rPr>
            <w:noProof/>
            <w:webHidden/>
          </w:rPr>
          <w:fldChar w:fldCharType="begin"/>
        </w:r>
        <w:r w:rsidR="00575B3B">
          <w:rPr>
            <w:noProof/>
            <w:webHidden/>
          </w:rPr>
          <w:instrText xml:space="preserve"> PAGEREF _Toc106893510 \h </w:instrText>
        </w:r>
        <w:r w:rsidR="00575B3B">
          <w:rPr>
            <w:noProof/>
            <w:webHidden/>
          </w:rPr>
        </w:r>
        <w:r w:rsidR="00575B3B">
          <w:rPr>
            <w:noProof/>
            <w:webHidden/>
          </w:rPr>
          <w:fldChar w:fldCharType="separate"/>
        </w:r>
        <w:r w:rsidR="00F16C8A">
          <w:rPr>
            <w:noProof/>
            <w:webHidden/>
          </w:rPr>
          <w:t>78</w:t>
        </w:r>
        <w:r w:rsidR="00575B3B">
          <w:rPr>
            <w:noProof/>
            <w:webHidden/>
          </w:rPr>
          <w:fldChar w:fldCharType="end"/>
        </w:r>
      </w:hyperlink>
    </w:p>
    <w:p w14:paraId="5DC7C42F" w14:textId="641AEC90" w:rsidR="00575B3B" w:rsidRDefault="001C6FEB">
      <w:pPr>
        <w:pStyle w:val="Tabledesillustrations"/>
        <w:tabs>
          <w:tab w:val="right" w:leader="dot" w:pos="9344"/>
        </w:tabs>
        <w:rPr>
          <w:rFonts w:asciiTheme="minorHAnsi" w:eastAsiaTheme="minorEastAsia" w:hAnsiTheme="minorHAnsi" w:cstheme="minorBidi"/>
          <w:noProof/>
          <w:sz w:val="22"/>
          <w:szCs w:val="22"/>
          <w:lang w:eastAsia="fr-FR"/>
        </w:rPr>
      </w:pPr>
      <w:hyperlink w:anchor="_Toc106893511" w:history="1">
        <w:r w:rsidR="00575B3B" w:rsidRPr="006E11C5">
          <w:rPr>
            <w:rStyle w:val="Lienhypertexte"/>
            <w:noProof/>
          </w:rPr>
          <w:t>Tableau 3</w:t>
        </w:r>
        <w:r w:rsidR="00575B3B">
          <w:rPr>
            <w:rStyle w:val="Lienhypertexte"/>
            <w:noProof/>
          </w:rPr>
          <w:t>4</w:t>
        </w:r>
        <w:r w:rsidR="00575B3B" w:rsidRPr="006E11C5">
          <w:rPr>
            <w:rStyle w:val="Lienhypertexte"/>
            <w:noProof/>
          </w:rPr>
          <w:t xml:space="preserve"> : Charge organique de la future station d’épuration de Pleudaniel</w:t>
        </w:r>
        <w:r w:rsidR="00575B3B">
          <w:rPr>
            <w:noProof/>
            <w:webHidden/>
          </w:rPr>
          <w:tab/>
        </w:r>
        <w:r w:rsidR="00575B3B">
          <w:rPr>
            <w:noProof/>
            <w:webHidden/>
          </w:rPr>
          <w:fldChar w:fldCharType="begin"/>
        </w:r>
        <w:r w:rsidR="00575B3B">
          <w:rPr>
            <w:noProof/>
            <w:webHidden/>
          </w:rPr>
          <w:instrText xml:space="preserve"> PAGEREF _Toc106893511 \h </w:instrText>
        </w:r>
        <w:r w:rsidR="00575B3B">
          <w:rPr>
            <w:noProof/>
            <w:webHidden/>
          </w:rPr>
        </w:r>
        <w:r w:rsidR="00575B3B">
          <w:rPr>
            <w:noProof/>
            <w:webHidden/>
          </w:rPr>
          <w:fldChar w:fldCharType="separate"/>
        </w:r>
        <w:r w:rsidR="00F16C8A">
          <w:rPr>
            <w:noProof/>
            <w:webHidden/>
          </w:rPr>
          <w:t>79</w:t>
        </w:r>
        <w:r w:rsidR="00575B3B">
          <w:rPr>
            <w:noProof/>
            <w:webHidden/>
          </w:rPr>
          <w:fldChar w:fldCharType="end"/>
        </w:r>
      </w:hyperlink>
    </w:p>
    <w:p w14:paraId="086ED806" w14:textId="0FD433AF" w:rsidR="00552A05" w:rsidRPr="00733E8D" w:rsidRDefault="00552A05" w:rsidP="000478C5">
      <w:pPr>
        <w:jc w:val="center"/>
        <w:rPr>
          <w:rFonts w:cs="Arial"/>
          <w:b/>
          <w:sz w:val="28"/>
          <w:szCs w:val="28"/>
        </w:rPr>
      </w:pPr>
      <w:r>
        <w:rPr>
          <w:rFonts w:cs="Arial"/>
          <w:b/>
          <w:sz w:val="28"/>
          <w:szCs w:val="28"/>
        </w:rPr>
        <w:fldChar w:fldCharType="end"/>
      </w:r>
    </w:p>
    <w:p w14:paraId="688D525C" w14:textId="35C2523D" w:rsidR="00D27879" w:rsidRDefault="00D27879" w:rsidP="00D27879">
      <w:pPr>
        <w:tabs>
          <w:tab w:val="left" w:pos="1701"/>
        </w:tabs>
        <w:rPr>
          <w:rFonts w:cs="Arial"/>
          <w:b/>
          <w:bCs/>
          <w:sz w:val="22"/>
          <w:szCs w:val="22"/>
        </w:rPr>
      </w:pPr>
    </w:p>
    <w:p w14:paraId="7AD9C48D" w14:textId="30A554DB" w:rsidR="00552A05" w:rsidRDefault="00552A05" w:rsidP="00D27879">
      <w:pPr>
        <w:tabs>
          <w:tab w:val="left" w:pos="1701"/>
        </w:tabs>
        <w:rPr>
          <w:rFonts w:cs="Arial"/>
          <w:b/>
          <w:bCs/>
          <w:sz w:val="22"/>
          <w:szCs w:val="22"/>
        </w:rPr>
      </w:pPr>
    </w:p>
    <w:p w14:paraId="51B5122D" w14:textId="27B9471B" w:rsidR="00552A05" w:rsidRDefault="00552A05" w:rsidP="00D27879">
      <w:pPr>
        <w:tabs>
          <w:tab w:val="left" w:pos="1701"/>
        </w:tabs>
        <w:rPr>
          <w:rFonts w:cs="Arial"/>
          <w:b/>
          <w:bCs/>
          <w:sz w:val="22"/>
          <w:szCs w:val="22"/>
        </w:rPr>
      </w:pPr>
    </w:p>
    <w:p w14:paraId="09E9A257" w14:textId="790EA9D0" w:rsidR="00552A05" w:rsidRDefault="00552A05" w:rsidP="00D27879">
      <w:pPr>
        <w:tabs>
          <w:tab w:val="left" w:pos="1701"/>
        </w:tabs>
        <w:rPr>
          <w:rFonts w:cs="Arial"/>
          <w:b/>
          <w:bCs/>
          <w:sz w:val="22"/>
          <w:szCs w:val="22"/>
        </w:rPr>
      </w:pPr>
    </w:p>
    <w:p w14:paraId="42957FAE" w14:textId="3AA1E5C3" w:rsidR="00552A05" w:rsidRDefault="00552A05" w:rsidP="00D27879">
      <w:pPr>
        <w:tabs>
          <w:tab w:val="left" w:pos="1701"/>
        </w:tabs>
        <w:rPr>
          <w:rFonts w:cs="Arial"/>
          <w:b/>
          <w:bCs/>
          <w:sz w:val="22"/>
          <w:szCs w:val="22"/>
        </w:rPr>
      </w:pPr>
    </w:p>
    <w:p w14:paraId="6FF84699" w14:textId="02C7A4C4" w:rsidR="00552A05" w:rsidRDefault="00552A05" w:rsidP="00D27879">
      <w:pPr>
        <w:tabs>
          <w:tab w:val="left" w:pos="1701"/>
        </w:tabs>
        <w:rPr>
          <w:rFonts w:cs="Arial"/>
          <w:b/>
          <w:bCs/>
          <w:sz w:val="22"/>
          <w:szCs w:val="22"/>
        </w:rPr>
      </w:pPr>
    </w:p>
    <w:p w14:paraId="40089991" w14:textId="5AC3685D" w:rsidR="00552A05" w:rsidRDefault="00552A05" w:rsidP="00D27879">
      <w:pPr>
        <w:tabs>
          <w:tab w:val="left" w:pos="1701"/>
        </w:tabs>
        <w:rPr>
          <w:rFonts w:cs="Arial"/>
          <w:b/>
          <w:bCs/>
          <w:sz w:val="22"/>
          <w:szCs w:val="22"/>
        </w:rPr>
      </w:pPr>
    </w:p>
    <w:p w14:paraId="15878F28" w14:textId="2E1F52AA" w:rsidR="00552A05" w:rsidRDefault="00552A05" w:rsidP="00D27879">
      <w:pPr>
        <w:tabs>
          <w:tab w:val="left" w:pos="1701"/>
        </w:tabs>
        <w:rPr>
          <w:rFonts w:cs="Arial"/>
          <w:b/>
          <w:bCs/>
          <w:sz w:val="22"/>
          <w:szCs w:val="22"/>
        </w:rPr>
      </w:pPr>
    </w:p>
    <w:p w14:paraId="02B30819" w14:textId="4A1DC736" w:rsidR="00552A05" w:rsidRDefault="00552A05" w:rsidP="00D27879">
      <w:pPr>
        <w:tabs>
          <w:tab w:val="left" w:pos="1701"/>
        </w:tabs>
        <w:rPr>
          <w:rFonts w:cs="Arial"/>
          <w:b/>
          <w:bCs/>
          <w:sz w:val="22"/>
          <w:szCs w:val="22"/>
        </w:rPr>
      </w:pPr>
    </w:p>
    <w:p w14:paraId="7370490B" w14:textId="3A3C4569" w:rsidR="00552A05" w:rsidRDefault="00552A05" w:rsidP="00D27879">
      <w:pPr>
        <w:tabs>
          <w:tab w:val="left" w:pos="1701"/>
        </w:tabs>
        <w:rPr>
          <w:rFonts w:cs="Arial"/>
          <w:b/>
          <w:bCs/>
          <w:sz w:val="22"/>
          <w:szCs w:val="22"/>
        </w:rPr>
      </w:pPr>
    </w:p>
    <w:p w14:paraId="353FAAA8" w14:textId="11DC7754" w:rsidR="00552A05" w:rsidRDefault="00552A05" w:rsidP="00D27879">
      <w:pPr>
        <w:tabs>
          <w:tab w:val="left" w:pos="1701"/>
        </w:tabs>
        <w:rPr>
          <w:rFonts w:cs="Arial"/>
          <w:b/>
          <w:bCs/>
          <w:sz w:val="22"/>
          <w:szCs w:val="22"/>
        </w:rPr>
      </w:pPr>
    </w:p>
    <w:p w14:paraId="51DA939A" w14:textId="4998D284" w:rsidR="00552A05" w:rsidRDefault="00552A05" w:rsidP="00D27879">
      <w:pPr>
        <w:tabs>
          <w:tab w:val="left" w:pos="1701"/>
        </w:tabs>
        <w:rPr>
          <w:rFonts w:cs="Arial"/>
          <w:b/>
          <w:bCs/>
          <w:sz w:val="22"/>
          <w:szCs w:val="22"/>
        </w:rPr>
      </w:pPr>
    </w:p>
    <w:p w14:paraId="06D0DDDC" w14:textId="79314E32" w:rsidR="00552A05" w:rsidRDefault="00552A05" w:rsidP="00D27879">
      <w:pPr>
        <w:tabs>
          <w:tab w:val="left" w:pos="1701"/>
        </w:tabs>
        <w:rPr>
          <w:rFonts w:cs="Arial"/>
          <w:b/>
          <w:bCs/>
          <w:sz w:val="22"/>
          <w:szCs w:val="22"/>
        </w:rPr>
      </w:pPr>
    </w:p>
    <w:p w14:paraId="7391C168" w14:textId="52C012AA" w:rsidR="00552A05" w:rsidRDefault="00552A05" w:rsidP="00D27879">
      <w:pPr>
        <w:tabs>
          <w:tab w:val="left" w:pos="1701"/>
        </w:tabs>
        <w:rPr>
          <w:rFonts w:cs="Arial"/>
          <w:b/>
          <w:bCs/>
          <w:sz w:val="22"/>
          <w:szCs w:val="22"/>
        </w:rPr>
      </w:pPr>
    </w:p>
    <w:p w14:paraId="2D98F760" w14:textId="52AD9593" w:rsidR="00552A05" w:rsidRDefault="00552A05" w:rsidP="00D27879">
      <w:pPr>
        <w:tabs>
          <w:tab w:val="left" w:pos="1701"/>
        </w:tabs>
        <w:rPr>
          <w:rFonts w:cs="Arial"/>
          <w:b/>
          <w:bCs/>
          <w:sz w:val="22"/>
          <w:szCs w:val="22"/>
        </w:rPr>
      </w:pPr>
    </w:p>
    <w:p w14:paraId="68500802" w14:textId="2362A42A" w:rsidR="00552A05" w:rsidRDefault="00552A05" w:rsidP="00D27879">
      <w:pPr>
        <w:tabs>
          <w:tab w:val="left" w:pos="1701"/>
        </w:tabs>
        <w:rPr>
          <w:rFonts w:cs="Arial"/>
          <w:b/>
          <w:bCs/>
          <w:sz w:val="22"/>
          <w:szCs w:val="22"/>
        </w:rPr>
      </w:pPr>
    </w:p>
    <w:p w14:paraId="1A40ACBC" w14:textId="14112543" w:rsidR="00552A05" w:rsidRDefault="00552A05" w:rsidP="00D27879">
      <w:pPr>
        <w:tabs>
          <w:tab w:val="left" w:pos="1701"/>
        </w:tabs>
        <w:rPr>
          <w:rFonts w:cs="Arial"/>
          <w:b/>
          <w:bCs/>
          <w:sz w:val="22"/>
          <w:szCs w:val="22"/>
        </w:rPr>
      </w:pPr>
    </w:p>
    <w:p w14:paraId="70CF4A63" w14:textId="3861883C" w:rsidR="00552A05" w:rsidRDefault="00552A05" w:rsidP="00D27879">
      <w:pPr>
        <w:tabs>
          <w:tab w:val="left" w:pos="1701"/>
        </w:tabs>
        <w:rPr>
          <w:rFonts w:cs="Arial"/>
          <w:b/>
          <w:bCs/>
          <w:sz w:val="22"/>
          <w:szCs w:val="22"/>
        </w:rPr>
      </w:pPr>
    </w:p>
    <w:p w14:paraId="10B4366C" w14:textId="474F893B" w:rsidR="00552A05" w:rsidRDefault="00552A05" w:rsidP="00D27879">
      <w:pPr>
        <w:tabs>
          <w:tab w:val="left" w:pos="1701"/>
        </w:tabs>
        <w:rPr>
          <w:rFonts w:cs="Arial"/>
          <w:b/>
          <w:bCs/>
          <w:sz w:val="22"/>
          <w:szCs w:val="22"/>
        </w:rPr>
      </w:pPr>
    </w:p>
    <w:p w14:paraId="51507C91" w14:textId="3EFFE346" w:rsidR="00552A05" w:rsidRDefault="00552A05" w:rsidP="00D27879">
      <w:pPr>
        <w:tabs>
          <w:tab w:val="left" w:pos="1701"/>
        </w:tabs>
        <w:rPr>
          <w:rFonts w:cs="Arial"/>
          <w:b/>
          <w:bCs/>
          <w:sz w:val="22"/>
          <w:szCs w:val="22"/>
        </w:rPr>
      </w:pPr>
    </w:p>
    <w:p w14:paraId="79BECCF4" w14:textId="47B54278" w:rsidR="00552A05" w:rsidRDefault="00552A05" w:rsidP="00D27879">
      <w:pPr>
        <w:tabs>
          <w:tab w:val="left" w:pos="1701"/>
        </w:tabs>
        <w:rPr>
          <w:rFonts w:cs="Arial"/>
          <w:b/>
          <w:bCs/>
          <w:sz w:val="22"/>
          <w:szCs w:val="22"/>
        </w:rPr>
      </w:pPr>
    </w:p>
    <w:p w14:paraId="0FC3CCAA" w14:textId="02341743" w:rsidR="00552A05" w:rsidRDefault="00552A05" w:rsidP="00D27879">
      <w:pPr>
        <w:tabs>
          <w:tab w:val="left" w:pos="1701"/>
        </w:tabs>
        <w:rPr>
          <w:rFonts w:cs="Arial"/>
          <w:b/>
          <w:bCs/>
          <w:sz w:val="22"/>
          <w:szCs w:val="22"/>
        </w:rPr>
      </w:pPr>
    </w:p>
    <w:p w14:paraId="236D26FB" w14:textId="43744322" w:rsidR="00552A05" w:rsidRDefault="00552A05" w:rsidP="00D27879">
      <w:pPr>
        <w:tabs>
          <w:tab w:val="left" w:pos="1701"/>
        </w:tabs>
        <w:rPr>
          <w:rFonts w:cs="Arial"/>
          <w:b/>
          <w:bCs/>
          <w:sz w:val="22"/>
          <w:szCs w:val="22"/>
        </w:rPr>
      </w:pPr>
    </w:p>
    <w:p w14:paraId="5E403ABA" w14:textId="668B5E41" w:rsidR="00552A05" w:rsidRDefault="00552A05" w:rsidP="00D27879">
      <w:pPr>
        <w:tabs>
          <w:tab w:val="left" w:pos="1701"/>
        </w:tabs>
        <w:rPr>
          <w:rFonts w:cs="Arial"/>
          <w:b/>
          <w:bCs/>
          <w:sz w:val="22"/>
          <w:szCs w:val="22"/>
        </w:rPr>
      </w:pPr>
    </w:p>
    <w:p w14:paraId="0BABC21A" w14:textId="77777777" w:rsidR="00552A05" w:rsidRPr="00733E8D" w:rsidRDefault="00552A05" w:rsidP="00D27879">
      <w:pPr>
        <w:tabs>
          <w:tab w:val="left" w:pos="1701"/>
        </w:tabs>
        <w:rPr>
          <w:rFonts w:cs="Arial"/>
          <w:sz w:val="24"/>
          <w:szCs w:val="24"/>
        </w:rPr>
      </w:pPr>
    </w:p>
    <w:p w14:paraId="109D7728" w14:textId="77777777" w:rsidR="00D27879" w:rsidRPr="00733E8D" w:rsidRDefault="00D27879" w:rsidP="00D27879">
      <w:pPr>
        <w:tabs>
          <w:tab w:val="left" w:pos="1701"/>
        </w:tabs>
        <w:rPr>
          <w:rFonts w:cs="Arial"/>
          <w:sz w:val="24"/>
          <w:szCs w:val="24"/>
        </w:rPr>
      </w:pPr>
    </w:p>
    <w:p w14:paraId="03F0E3F2" w14:textId="77777777" w:rsidR="00D27879" w:rsidRPr="00733E8D" w:rsidRDefault="00D27879" w:rsidP="00D27879">
      <w:pPr>
        <w:tabs>
          <w:tab w:val="left" w:pos="1701"/>
        </w:tabs>
        <w:rPr>
          <w:rFonts w:cs="Arial"/>
          <w:sz w:val="24"/>
          <w:szCs w:val="24"/>
        </w:rPr>
      </w:pPr>
    </w:p>
    <w:p w14:paraId="4B65670C" w14:textId="77777777" w:rsidR="00D27879" w:rsidRPr="00733E8D" w:rsidRDefault="00D27879" w:rsidP="00D27879">
      <w:pPr>
        <w:tabs>
          <w:tab w:val="left" w:pos="1701"/>
        </w:tabs>
        <w:rPr>
          <w:rFonts w:cs="Arial"/>
          <w:sz w:val="24"/>
          <w:szCs w:val="24"/>
        </w:rPr>
      </w:pPr>
    </w:p>
    <w:p w14:paraId="0C2F10AD" w14:textId="77777777" w:rsidR="00D27879" w:rsidRPr="00733E8D" w:rsidRDefault="00D27879" w:rsidP="00D27879">
      <w:pPr>
        <w:tabs>
          <w:tab w:val="left" w:pos="1701"/>
        </w:tabs>
        <w:rPr>
          <w:rFonts w:cs="Arial"/>
          <w:sz w:val="24"/>
          <w:szCs w:val="24"/>
        </w:rPr>
      </w:pPr>
    </w:p>
    <w:p w14:paraId="049F841C" w14:textId="77777777" w:rsidR="00D27879" w:rsidRPr="00733E8D" w:rsidRDefault="00D27879" w:rsidP="00D27879">
      <w:pPr>
        <w:tabs>
          <w:tab w:val="left" w:pos="1701"/>
        </w:tabs>
        <w:rPr>
          <w:rFonts w:cs="Arial"/>
          <w:sz w:val="24"/>
          <w:szCs w:val="24"/>
        </w:rPr>
      </w:pPr>
    </w:p>
    <w:p w14:paraId="769BCFAE" w14:textId="77777777" w:rsidR="00D27879" w:rsidRPr="00733E8D" w:rsidRDefault="00D27879" w:rsidP="00D27879">
      <w:pPr>
        <w:tabs>
          <w:tab w:val="left" w:pos="1701"/>
        </w:tabs>
        <w:rPr>
          <w:rFonts w:cs="Arial"/>
          <w:sz w:val="24"/>
          <w:szCs w:val="24"/>
        </w:rPr>
      </w:pPr>
    </w:p>
    <w:p w14:paraId="527B382D" w14:textId="77777777" w:rsidR="00D27879" w:rsidRPr="00733E8D" w:rsidRDefault="00D27879" w:rsidP="00D27879">
      <w:pPr>
        <w:tabs>
          <w:tab w:val="left" w:pos="1701"/>
        </w:tabs>
        <w:rPr>
          <w:rFonts w:cs="Arial"/>
          <w:sz w:val="24"/>
          <w:szCs w:val="24"/>
        </w:rPr>
      </w:pPr>
    </w:p>
    <w:p w14:paraId="5C26FAD3" w14:textId="77777777" w:rsidR="00D27879" w:rsidRPr="00733E8D" w:rsidRDefault="00D27879" w:rsidP="00D27879">
      <w:pPr>
        <w:tabs>
          <w:tab w:val="left" w:pos="1701"/>
        </w:tabs>
        <w:rPr>
          <w:rFonts w:cs="Arial"/>
          <w:sz w:val="24"/>
          <w:szCs w:val="24"/>
        </w:rPr>
      </w:pPr>
    </w:p>
    <w:p w14:paraId="5E7160BE" w14:textId="77777777" w:rsidR="00D27879" w:rsidRPr="00733E8D" w:rsidRDefault="00D27879" w:rsidP="00D27879">
      <w:pPr>
        <w:tabs>
          <w:tab w:val="left" w:pos="1701"/>
        </w:tabs>
        <w:rPr>
          <w:rFonts w:cs="Arial"/>
          <w:sz w:val="24"/>
          <w:szCs w:val="24"/>
        </w:rPr>
      </w:pPr>
    </w:p>
    <w:p w14:paraId="3E994F09" w14:textId="77777777" w:rsidR="00D27879" w:rsidRPr="00733E8D" w:rsidRDefault="00D27879" w:rsidP="00D27879">
      <w:pPr>
        <w:tabs>
          <w:tab w:val="left" w:pos="1701"/>
        </w:tabs>
        <w:rPr>
          <w:rFonts w:cs="Arial"/>
          <w:sz w:val="24"/>
          <w:szCs w:val="24"/>
        </w:rPr>
      </w:pPr>
    </w:p>
    <w:p w14:paraId="1A79E955" w14:textId="77777777" w:rsidR="00D27879" w:rsidRPr="00733E8D" w:rsidRDefault="00D27879" w:rsidP="00D27879">
      <w:pPr>
        <w:tabs>
          <w:tab w:val="left" w:pos="1701"/>
        </w:tabs>
        <w:rPr>
          <w:rFonts w:cs="Arial"/>
          <w:sz w:val="24"/>
          <w:szCs w:val="24"/>
        </w:rPr>
      </w:pPr>
    </w:p>
    <w:p w14:paraId="51F92C48" w14:textId="77777777" w:rsidR="00D27879" w:rsidRPr="00733E8D" w:rsidRDefault="00D27879" w:rsidP="00D27879">
      <w:pPr>
        <w:tabs>
          <w:tab w:val="left" w:pos="1701"/>
        </w:tabs>
        <w:rPr>
          <w:rFonts w:cs="Arial"/>
          <w:sz w:val="24"/>
          <w:szCs w:val="24"/>
        </w:rPr>
      </w:pPr>
    </w:p>
    <w:p w14:paraId="5F24AE28" w14:textId="77777777" w:rsidR="00D27879" w:rsidRPr="00733E8D" w:rsidRDefault="00D27879" w:rsidP="00D27879">
      <w:pPr>
        <w:tabs>
          <w:tab w:val="left" w:pos="1701"/>
        </w:tabs>
        <w:rPr>
          <w:rFonts w:cs="Arial"/>
          <w:sz w:val="24"/>
          <w:szCs w:val="24"/>
        </w:rPr>
      </w:pPr>
    </w:p>
    <w:p w14:paraId="1D3A12DE" w14:textId="77777777" w:rsidR="00D27879" w:rsidRPr="00733E8D" w:rsidRDefault="00D27879" w:rsidP="00D27879">
      <w:pPr>
        <w:tabs>
          <w:tab w:val="left" w:pos="1701"/>
        </w:tabs>
        <w:rPr>
          <w:rFonts w:cs="Arial"/>
          <w:sz w:val="24"/>
          <w:szCs w:val="24"/>
        </w:rPr>
      </w:pPr>
    </w:p>
    <w:p w14:paraId="00534241" w14:textId="7F8FFB24" w:rsidR="00F725EE" w:rsidRPr="00733E8D" w:rsidRDefault="00F725EE" w:rsidP="00F725EE">
      <w:pPr>
        <w:jc w:val="center"/>
        <w:rPr>
          <w:rFonts w:cs="Arial"/>
          <w:b/>
          <w:sz w:val="24"/>
          <w:szCs w:val="24"/>
          <w:highlight w:val="lightGray"/>
        </w:rPr>
      </w:pPr>
      <w:r w:rsidRPr="00733E8D">
        <w:rPr>
          <w:rFonts w:cs="Arial"/>
          <w:b/>
          <w:sz w:val="24"/>
          <w:szCs w:val="24"/>
          <w:highlight w:val="lightGray"/>
        </w:rPr>
        <w:t>ANNEXE 2 : S</w:t>
      </w:r>
      <w:r w:rsidR="005D7996" w:rsidRPr="00733E8D">
        <w:rPr>
          <w:rFonts w:cs="Arial"/>
          <w:b/>
          <w:sz w:val="24"/>
          <w:szCs w:val="24"/>
          <w:highlight w:val="lightGray"/>
        </w:rPr>
        <w:t>ituation géographique de la commune</w:t>
      </w:r>
    </w:p>
    <w:p w14:paraId="303D17AF" w14:textId="77777777" w:rsidR="00F725EE" w:rsidRPr="00733E8D" w:rsidRDefault="00F725EE">
      <w:pPr>
        <w:overflowPunct/>
        <w:autoSpaceDE/>
        <w:autoSpaceDN/>
        <w:adjustRightInd/>
        <w:textAlignment w:val="auto"/>
        <w:rPr>
          <w:rFonts w:cs="Arial"/>
        </w:rPr>
      </w:pPr>
    </w:p>
    <w:p w14:paraId="2B9E7A7F" w14:textId="77777777" w:rsidR="001C003C" w:rsidRPr="00733E8D" w:rsidRDefault="002C7C27" w:rsidP="001C003C">
      <w:pPr>
        <w:jc w:val="center"/>
        <w:rPr>
          <w:rFonts w:cs="Arial"/>
          <w:b/>
          <w:sz w:val="28"/>
          <w:szCs w:val="28"/>
        </w:rPr>
      </w:pPr>
      <w:r w:rsidRPr="00733E8D">
        <w:rPr>
          <w:rFonts w:cs="Arial"/>
        </w:rPr>
        <w:br w:type="page"/>
      </w:r>
      <w:r w:rsidR="001C003C" w:rsidRPr="00733E8D">
        <w:rPr>
          <w:rFonts w:cs="Arial"/>
          <w:b/>
          <w:sz w:val="28"/>
          <w:szCs w:val="28"/>
        </w:rPr>
        <w:lastRenderedPageBreak/>
        <w:t>FIGURES</w:t>
      </w:r>
    </w:p>
    <w:p w14:paraId="79CE1B79" w14:textId="77777777" w:rsidR="001C003C" w:rsidRPr="00733E8D" w:rsidRDefault="001C003C" w:rsidP="001C003C">
      <w:pPr>
        <w:jc w:val="center"/>
        <w:rPr>
          <w:rFonts w:cs="Arial"/>
          <w:sz w:val="22"/>
          <w:szCs w:val="22"/>
        </w:rPr>
      </w:pPr>
    </w:p>
    <w:p w14:paraId="7300D9C7" w14:textId="77777777" w:rsidR="001C003C" w:rsidRPr="00733E8D" w:rsidRDefault="001C003C" w:rsidP="001C003C">
      <w:pPr>
        <w:pStyle w:val="Titre1"/>
        <w:numPr>
          <w:ilvl w:val="0"/>
          <w:numId w:val="0"/>
        </w:numPr>
        <w:jc w:val="center"/>
        <w:rPr>
          <w:rFonts w:cs="Arial"/>
          <w:sz w:val="22"/>
          <w:szCs w:val="22"/>
        </w:rPr>
      </w:pPr>
      <w:bookmarkStart w:id="250" w:name="_Toc97890379"/>
      <w:bookmarkStart w:id="251" w:name="_Toc100306594"/>
      <w:bookmarkStart w:id="252" w:name="_Toc102137149"/>
      <w:bookmarkStart w:id="253" w:name="_Toc106893335"/>
      <w:r w:rsidRPr="00733E8D">
        <w:rPr>
          <w:rFonts w:cs="Arial"/>
          <w:sz w:val="22"/>
          <w:szCs w:val="22"/>
        </w:rPr>
        <w:t>ANALYSE DE L’EXISTANT</w:t>
      </w:r>
      <w:bookmarkEnd w:id="250"/>
      <w:bookmarkEnd w:id="251"/>
      <w:bookmarkEnd w:id="252"/>
      <w:bookmarkEnd w:id="253"/>
    </w:p>
    <w:p w14:paraId="02AFABFF" w14:textId="77777777" w:rsidR="001C003C" w:rsidRPr="00733E8D" w:rsidRDefault="001C003C" w:rsidP="001C003C">
      <w:pPr>
        <w:jc w:val="center"/>
        <w:rPr>
          <w:rFonts w:cs="Arial"/>
          <w:sz w:val="22"/>
          <w:szCs w:val="22"/>
        </w:rPr>
      </w:pPr>
    </w:p>
    <w:p w14:paraId="2865FD20" w14:textId="77777777" w:rsidR="001C003C" w:rsidRPr="00733E8D" w:rsidRDefault="001C003C" w:rsidP="001C003C">
      <w:pPr>
        <w:rPr>
          <w:rFonts w:cs="Arial"/>
          <w:sz w:val="22"/>
          <w:szCs w:val="22"/>
        </w:rPr>
      </w:pPr>
      <w:r w:rsidRPr="00733E8D">
        <w:rPr>
          <w:rFonts w:cs="Arial"/>
          <w:sz w:val="22"/>
          <w:szCs w:val="22"/>
        </w:rPr>
        <w:t>Figure 1 : Situation géographique de la commune                                                        Page 18</w:t>
      </w:r>
    </w:p>
    <w:p w14:paraId="6BAC83E6" w14:textId="77777777" w:rsidR="001C003C" w:rsidRPr="00733E8D" w:rsidRDefault="001C003C" w:rsidP="001C003C">
      <w:pPr>
        <w:rPr>
          <w:rFonts w:cs="Arial"/>
          <w:sz w:val="22"/>
          <w:szCs w:val="22"/>
        </w:rPr>
      </w:pPr>
      <w:r w:rsidRPr="00733E8D">
        <w:rPr>
          <w:rFonts w:cs="Arial"/>
          <w:sz w:val="22"/>
          <w:szCs w:val="22"/>
        </w:rPr>
        <w:t>Figure 2 : Carte géologique du secteur de Pleudaniel                                                   Page 19</w:t>
      </w:r>
    </w:p>
    <w:p w14:paraId="544D0624" w14:textId="77777777" w:rsidR="001C003C" w:rsidRPr="00733E8D" w:rsidRDefault="001C003C" w:rsidP="001C003C">
      <w:pPr>
        <w:rPr>
          <w:rFonts w:cs="Arial"/>
          <w:sz w:val="22"/>
          <w:szCs w:val="22"/>
        </w:rPr>
      </w:pPr>
      <w:r w:rsidRPr="00733E8D">
        <w:rPr>
          <w:rFonts w:cs="Arial"/>
          <w:sz w:val="22"/>
          <w:szCs w:val="22"/>
        </w:rPr>
        <w:t>Figure 3 : Bassin versant du Porz Ar Groas : Contexte hydrologique                           Page 20</w:t>
      </w:r>
    </w:p>
    <w:p w14:paraId="29F16906" w14:textId="77777777" w:rsidR="001C003C" w:rsidRPr="00733E8D" w:rsidRDefault="001C003C" w:rsidP="001C003C">
      <w:pPr>
        <w:rPr>
          <w:rFonts w:cs="Arial"/>
          <w:sz w:val="22"/>
          <w:szCs w:val="22"/>
        </w:rPr>
      </w:pPr>
      <w:r w:rsidRPr="00733E8D">
        <w:rPr>
          <w:rFonts w:cs="Arial"/>
          <w:sz w:val="22"/>
          <w:szCs w:val="22"/>
        </w:rPr>
        <w:t>Figure 4 : Localisation du port de Lézardrieux                                                               Page 22</w:t>
      </w:r>
    </w:p>
    <w:p w14:paraId="2D56CBC5" w14:textId="77777777" w:rsidR="001C003C" w:rsidRPr="00733E8D" w:rsidRDefault="001C003C" w:rsidP="001C003C">
      <w:pPr>
        <w:shd w:val="clear" w:color="auto" w:fill="FFFFFF"/>
        <w:overflowPunct/>
        <w:autoSpaceDE/>
        <w:autoSpaceDN/>
        <w:adjustRightInd/>
        <w:textAlignment w:val="auto"/>
        <w:rPr>
          <w:rFonts w:cs="Arial"/>
          <w:sz w:val="22"/>
          <w:szCs w:val="22"/>
        </w:rPr>
      </w:pPr>
      <w:r w:rsidRPr="00733E8D">
        <w:rPr>
          <w:rFonts w:cs="Arial"/>
          <w:sz w:val="22"/>
          <w:szCs w:val="22"/>
        </w:rPr>
        <w:t>Figure 5 : Classement de salubrité des zones de protection des coquillages vivants   Page 23</w:t>
      </w:r>
    </w:p>
    <w:p w14:paraId="75D40E11" w14:textId="77777777" w:rsidR="001C003C" w:rsidRPr="00733E8D" w:rsidRDefault="001C003C" w:rsidP="001C003C">
      <w:pPr>
        <w:overflowPunct/>
        <w:textAlignment w:val="auto"/>
        <w:rPr>
          <w:rFonts w:cs="Arial"/>
          <w:color w:val="000000" w:themeColor="text1"/>
          <w:sz w:val="22"/>
          <w:szCs w:val="22"/>
        </w:rPr>
      </w:pPr>
      <w:r w:rsidRPr="00733E8D">
        <w:rPr>
          <w:rFonts w:cs="Arial"/>
          <w:color w:val="000000" w:themeColor="text1"/>
          <w:sz w:val="22"/>
          <w:szCs w:val="22"/>
        </w:rPr>
        <w:t>Figure 6 : Qualité des eaux de baignade des plages déclarées                                    Page 25</w:t>
      </w:r>
    </w:p>
    <w:p w14:paraId="632CA9A5" w14:textId="77777777" w:rsidR="001C003C" w:rsidRPr="00733E8D" w:rsidRDefault="001C003C" w:rsidP="001C003C">
      <w:pPr>
        <w:overflowPunct/>
        <w:textAlignment w:val="auto"/>
        <w:rPr>
          <w:rFonts w:cs="Arial"/>
          <w:color w:val="000000" w:themeColor="text1"/>
          <w:sz w:val="22"/>
          <w:szCs w:val="22"/>
        </w:rPr>
      </w:pPr>
      <w:r w:rsidRPr="00733E8D">
        <w:rPr>
          <w:rFonts w:cs="Arial"/>
          <w:color w:val="000000" w:themeColor="text1"/>
          <w:sz w:val="22"/>
          <w:szCs w:val="22"/>
        </w:rPr>
        <w:t>Figure 7 : Zones de baignade non déclarées et non aménagées                                  Page 26</w:t>
      </w:r>
    </w:p>
    <w:p w14:paraId="4375085E" w14:textId="77777777" w:rsidR="001C003C" w:rsidRPr="00733E8D" w:rsidRDefault="001C003C" w:rsidP="001C003C">
      <w:pPr>
        <w:overflowPunct/>
        <w:textAlignment w:val="auto"/>
        <w:rPr>
          <w:rFonts w:cs="Arial"/>
          <w:noProof/>
          <w:color w:val="000000" w:themeColor="text1"/>
          <w:sz w:val="22"/>
          <w:szCs w:val="22"/>
          <w:lang w:eastAsia="fr-FR"/>
        </w:rPr>
      </w:pPr>
      <w:r w:rsidRPr="00733E8D">
        <w:rPr>
          <w:rFonts w:cs="Arial"/>
          <w:noProof/>
          <w:color w:val="000000" w:themeColor="text1"/>
          <w:sz w:val="22"/>
          <w:szCs w:val="22"/>
          <w:lang w:eastAsia="fr-FR"/>
        </w:rPr>
        <w:t>Figure 8 : Qualité des eaux selon des critère environnementaux                                   Page 27</w:t>
      </w:r>
    </w:p>
    <w:p w14:paraId="7BCEC76D" w14:textId="77777777" w:rsidR="001C003C" w:rsidRPr="00733E8D" w:rsidRDefault="001C003C" w:rsidP="001C003C">
      <w:pPr>
        <w:rPr>
          <w:rFonts w:cs="Arial"/>
          <w:sz w:val="22"/>
          <w:szCs w:val="22"/>
        </w:rPr>
      </w:pPr>
      <w:r w:rsidRPr="00733E8D">
        <w:rPr>
          <w:rFonts w:cs="Arial"/>
          <w:sz w:val="22"/>
          <w:szCs w:val="22"/>
        </w:rPr>
        <w:t>Figure 9: Localisation et périmètre du SAGE Argoat Trégor Goélo                                Page 34</w:t>
      </w:r>
    </w:p>
    <w:p w14:paraId="46C5932A" w14:textId="77777777" w:rsidR="001C003C" w:rsidRPr="00733E8D" w:rsidRDefault="001C003C" w:rsidP="001C003C">
      <w:pPr>
        <w:rPr>
          <w:rFonts w:cs="Arial"/>
          <w:sz w:val="22"/>
          <w:szCs w:val="22"/>
        </w:rPr>
      </w:pPr>
      <w:r w:rsidRPr="00733E8D">
        <w:rPr>
          <w:rFonts w:cs="Arial"/>
          <w:sz w:val="22"/>
          <w:szCs w:val="22"/>
        </w:rPr>
        <w:t>Figure 10 : Etat écologique des masse d’eaux de surface                                             Page 36</w:t>
      </w:r>
    </w:p>
    <w:p w14:paraId="24AB81C2" w14:textId="77777777" w:rsidR="001C003C" w:rsidRPr="00733E8D" w:rsidRDefault="001C003C" w:rsidP="001C003C">
      <w:pPr>
        <w:rPr>
          <w:rFonts w:cs="Arial"/>
          <w:sz w:val="22"/>
          <w:szCs w:val="22"/>
        </w:rPr>
      </w:pPr>
      <w:r w:rsidRPr="00733E8D">
        <w:rPr>
          <w:rFonts w:cs="Arial"/>
          <w:sz w:val="22"/>
          <w:szCs w:val="22"/>
        </w:rPr>
        <w:t>Figure 11 : Evolution de la population entre 2011-2016                                                 Page 37</w:t>
      </w:r>
    </w:p>
    <w:p w14:paraId="629DBE99" w14:textId="77777777" w:rsidR="001C003C" w:rsidRPr="00733E8D" w:rsidRDefault="001C003C" w:rsidP="001C003C">
      <w:pPr>
        <w:rPr>
          <w:rFonts w:cs="Arial"/>
          <w:sz w:val="22"/>
          <w:szCs w:val="22"/>
        </w:rPr>
      </w:pPr>
      <w:r w:rsidRPr="00733E8D">
        <w:rPr>
          <w:rFonts w:cs="Arial"/>
          <w:sz w:val="22"/>
          <w:szCs w:val="22"/>
        </w:rPr>
        <w:t>Figure 12 : Plan Local d’Urbanisme                                                                               Page 38</w:t>
      </w:r>
    </w:p>
    <w:p w14:paraId="58A5EC97" w14:textId="77777777" w:rsidR="001C003C" w:rsidRPr="00733E8D" w:rsidRDefault="001C003C" w:rsidP="001C003C">
      <w:pPr>
        <w:rPr>
          <w:rFonts w:cs="Arial"/>
          <w:sz w:val="22"/>
          <w:szCs w:val="22"/>
        </w:rPr>
      </w:pPr>
      <w:r w:rsidRPr="00733E8D">
        <w:rPr>
          <w:rFonts w:cs="Arial"/>
          <w:sz w:val="22"/>
          <w:szCs w:val="22"/>
        </w:rPr>
        <w:t>Figure 13 : Niveau de vie médian par communes                                                           Page 39</w:t>
      </w:r>
    </w:p>
    <w:p w14:paraId="7072441B" w14:textId="77777777" w:rsidR="001C003C" w:rsidRPr="00733E8D" w:rsidRDefault="001C003C" w:rsidP="001C003C">
      <w:pPr>
        <w:rPr>
          <w:rFonts w:cs="Arial"/>
          <w:sz w:val="22"/>
          <w:szCs w:val="22"/>
        </w:rPr>
      </w:pPr>
    </w:p>
    <w:p w14:paraId="6AABA52F" w14:textId="77777777" w:rsidR="001C003C" w:rsidRPr="00733E8D" w:rsidRDefault="001C003C" w:rsidP="001C003C">
      <w:pPr>
        <w:pStyle w:val="Titre1"/>
        <w:numPr>
          <w:ilvl w:val="0"/>
          <w:numId w:val="0"/>
        </w:numPr>
        <w:jc w:val="center"/>
        <w:rPr>
          <w:rFonts w:cs="Arial"/>
          <w:sz w:val="22"/>
          <w:szCs w:val="22"/>
        </w:rPr>
      </w:pPr>
      <w:bookmarkStart w:id="254" w:name="_Toc97890380"/>
      <w:bookmarkStart w:id="255" w:name="_Toc100306595"/>
      <w:bookmarkStart w:id="256" w:name="_Toc102137150"/>
      <w:bookmarkStart w:id="257" w:name="_Toc106893336"/>
      <w:r w:rsidRPr="00733E8D">
        <w:rPr>
          <w:rFonts w:cs="Arial"/>
          <w:sz w:val="22"/>
          <w:szCs w:val="22"/>
        </w:rPr>
        <w:t>ASSAINISSEMENT COLLECTIF</w:t>
      </w:r>
      <w:bookmarkEnd w:id="254"/>
      <w:bookmarkEnd w:id="255"/>
      <w:bookmarkEnd w:id="256"/>
      <w:bookmarkEnd w:id="257"/>
    </w:p>
    <w:p w14:paraId="55ECF322" w14:textId="77777777" w:rsidR="001C003C" w:rsidRPr="00733E8D" w:rsidRDefault="001C003C" w:rsidP="001C003C">
      <w:pPr>
        <w:pStyle w:val="Lgende"/>
        <w:spacing w:before="0" w:after="0"/>
        <w:jc w:val="left"/>
        <w:rPr>
          <w:rFonts w:cs="Arial"/>
          <w:sz w:val="22"/>
          <w:szCs w:val="22"/>
        </w:rPr>
      </w:pPr>
    </w:p>
    <w:p w14:paraId="7E38513D" w14:textId="77777777" w:rsidR="001C003C" w:rsidRPr="00733E8D" w:rsidRDefault="001C003C" w:rsidP="001C003C">
      <w:pPr>
        <w:pStyle w:val="Lgende"/>
        <w:spacing w:before="0" w:after="0"/>
        <w:rPr>
          <w:rFonts w:cs="Arial"/>
          <w:sz w:val="22"/>
          <w:szCs w:val="22"/>
        </w:rPr>
      </w:pPr>
      <w:r w:rsidRPr="00733E8D">
        <w:rPr>
          <w:rFonts w:cs="Arial"/>
          <w:sz w:val="22"/>
          <w:szCs w:val="22"/>
        </w:rPr>
        <w:t>Figure 14: Graphique volumes en entrée de STEP                                                       Page 46</w:t>
      </w:r>
    </w:p>
    <w:p w14:paraId="519194F5" w14:textId="77777777" w:rsidR="001C003C" w:rsidRPr="00733E8D" w:rsidRDefault="001C003C" w:rsidP="001C003C">
      <w:pPr>
        <w:pStyle w:val="Lgende"/>
        <w:spacing w:before="0" w:after="0"/>
        <w:jc w:val="center"/>
        <w:rPr>
          <w:rFonts w:cs="Arial"/>
          <w:sz w:val="22"/>
          <w:szCs w:val="22"/>
        </w:rPr>
      </w:pPr>
      <w:r w:rsidRPr="00733E8D">
        <w:rPr>
          <w:rFonts w:cs="Arial"/>
          <w:sz w:val="22"/>
          <w:szCs w:val="22"/>
        </w:rPr>
        <w:t>Figure 15 : Exemple d'implantation des lits plantés de roseaux                                    Page 52</w:t>
      </w:r>
    </w:p>
    <w:p w14:paraId="590C6853" w14:textId="77777777" w:rsidR="001C003C" w:rsidRPr="00733E8D" w:rsidRDefault="001C003C" w:rsidP="001C003C">
      <w:pPr>
        <w:rPr>
          <w:rFonts w:cs="Arial"/>
          <w:sz w:val="22"/>
          <w:szCs w:val="22"/>
        </w:rPr>
      </w:pPr>
    </w:p>
    <w:p w14:paraId="4C0B1284" w14:textId="77777777" w:rsidR="001C003C" w:rsidRPr="00733E8D" w:rsidRDefault="001C003C" w:rsidP="001C003C">
      <w:pPr>
        <w:pStyle w:val="Titre1"/>
        <w:numPr>
          <w:ilvl w:val="0"/>
          <w:numId w:val="0"/>
        </w:numPr>
        <w:jc w:val="center"/>
        <w:rPr>
          <w:rFonts w:cs="Arial"/>
          <w:sz w:val="22"/>
          <w:szCs w:val="22"/>
        </w:rPr>
      </w:pPr>
      <w:bookmarkStart w:id="258" w:name="_Toc97890381"/>
      <w:bookmarkStart w:id="259" w:name="_Toc100306596"/>
      <w:bookmarkStart w:id="260" w:name="_Toc102137151"/>
      <w:bookmarkStart w:id="261" w:name="_Toc106893337"/>
      <w:r w:rsidRPr="00733E8D">
        <w:rPr>
          <w:rFonts w:cs="Arial"/>
          <w:sz w:val="22"/>
          <w:szCs w:val="22"/>
        </w:rPr>
        <w:t>ASSAINISSEMENT NON COLLECTIF</w:t>
      </w:r>
      <w:bookmarkEnd w:id="258"/>
      <w:bookmarkEnd w:id="259"/>
      <w:bookmarkEnd w:id="260"/>
      <w:bookmarkEnd w:id="261"/>
    </w:p>
    <w:p w14:paraId="5FD22E0A" w14:textId="77777777" w:rsidR="001C003C" w:rsidRPr="00733E8D" w:rsidRDefault="001C003C" w:rsidP="001C003C">
      <w:pPr>
        <w:pStyle w:val="Lgende"/>
        <w:spacing w:before="0" w:after="0"/>
        <w:jc w:val="left"/>
        <w:rPr>
          <w:rFonts w:cs="Arial"/>
          <w:sz w:val="22"/>
          <w:szCs w:val="22"/>
        </w:rPr>
      </w:pPr>
    </w:p>
    <w:p w14:paraId="1D3D188A" w14:textId="77777777" w:rsidR="001C003C" w:rsidRPr="00733E8D" w:rsidRDefault="001C003C" w:rsidP="001C003C">
      <w:pPr>
        <w:pStyle w:val="Lgende"/>
        <w:spacing w:before="0" w:after="0"/>
        <w:rPr>
          <w:rFonts w:cs="Arial"/>
          <w:sz w:val="22"/>
          <w:szCs w:val="22"/>
        </w:rPr>
      </w:pPr>
      <w:r w:rsidRPr="00733E8D">
        <w:rPr>
          <w:rFonts w:cs="Arial"/>
          <w:sz w:val="22"/>
          <w:szCs w:val="22"/>
        </w:rPr>
        <w:t>Figure 16 : le principe de la collecte et des traitements                                                Page 56</w:t>
      </w:r>
    </w:p>
    <w:p w14:paraId="4BE336FB" w14:textId="77777777" w:rsidR="001C003C" w:rsidRPr="00733E8D" w:rsidRDefault="001C003C" w:rsidP="001C003C">
      <w:pPr>
        <w:pStyle w:val="Lgende"/>
        <w:spacing w:before="0" w:after="0"/>
        <w:jc w:val="center"/>
        <w:rPr>
          <w:rFonts w:cs="Arial"/>
          <w:sz w:val="22"/>
          <w:szCs w:val="22"/>
        </w:rPr>
      </w:pPr>
      <w:r w:rsidRPr="00733E8D">
        <w:rPr>
          <w:rFonts w:cs="Arial"/>
          <w:sz w:val="22"/>
          <w:szCs w:val="22"/>
        </w:rPr>
        <w:t>Figure 17 : Conclusions de contrôles ANC                                                                   Page 57</w:t>
      </w:r>
    </w:p>
    <w:p w14:paraId="66C114A5" w14:textId="77777777" w:rsidR="001C003C" w:rsidRPr="00733E8D" w:rsidRDefault="001C003C" w:rsidP="001C003C">
      <w:pPr>
        <w:overflowPunct/>
        <w:autoSpaceDE/>
        <w:autoSpaceDN/>
        <w:adjustRightInd/>
        <w:textAlignment w:val="auto"/>
        <w:rPr>
          <w:rFonts w:cs="Arial"/>
          <w:color w:val="000000" w:themeColor="text1"/>
          <w:sz w:val="22"/>
          <w:szCs w:val="22"/>
        </w:rPr>
      </w:pPr>
      <w:r w:rsidRPr="00733E8D">
        <w:rPr>
          <w:rFonts w:cs="Arial"/>
          <w:color w:val="000000" w:themeColor="text1"/>
          <w:sz w:val="22"/>
          <w:szCs w:val="22"/>
        </w:rPr>
        <w:t>Figure 18 : Carte des ANC                                                                                             Page 59</w:t>
      </w:r>
    </w:p>
    <w:p w14:paraId="1841F980" w14:textId="77777777" w:rsidR="001C003C" w:rsidRPr="00733E8D" w:rsidRDefault="001C003C" w:rsidP="001C003C">
      <w:pPr>
        <w:overflowPunct/>
        <w:autoSpaceDE/>
        <w:autoSpaceDN/>
        <w:adjustRightInd/>
        <w:textAlignment w:val="auto"/>
        <w:rPr>
          <w:rFonts w:cs="Arial"/>
          <w:color w:val="000000" w:themeColor="text1"/>
          <w:sz w:val="22"/>
          <w:szCs w:val="22"/>
        </w:rPr>
      </w:pPr>
      <w:r w:rsidRPr="00733E8D">
        <w:rPr>
          <w:rFonts w:cs="Arial"/>
          <w:color w:val="000000" w:themeColor="text1"/>
          <w:sz w:val="22"/>
          <w:szCs w:val="22"/>
        </w:rPr>
        <w:t>Figure 19 : Carte des installations non conformes avec impact                                     Page 60</w:t>
      </w:r>
    </w:p>
    <w:p w14:paraId="360D6B22" w14:textId="77777777" w:rsidR="001C003C" w:rsidRPr="00733E8D" w:rsidRDefault="001C003C" w:rsidP="001C003C">
      <w:pPr>
        <w:rPr>
          <w:rFonts w:cs="Arial"/>
          <w:sz w:val="22"/>
          <w:szCs w:val="22"/>
        </w:rPr>
      </w:pPr>
      <w:r w:rsidRPr="00733E8D">
        <w:rPr>
          <w:rFonts w:cs="Arial"/>
          <w:sz w:val="22"/>
          <w:szCs w:val="22"/>
        </w:rPr>
        <w:t>Figue 20 : Carte du réseau d’assainissement existant et des secteurs d’études           Page 61</w:t>
      </w:r>
    </w:p>
    <w:p w14:paraId="3BD3C3B4" w14:textId="77777777" w:rsidR="001C003C" w:rsidRPr="00733E8D" w:rsidRDefault="001C003C" w:rsidP="001C003C">
      <w:pPr>
        <w:rPr>
          <w:rFonts w:cs="Arial"/>
          <w:sz w:val="22"/>
          <w:szCs w:val="22"/>
        </w:rPr>
      </w:pPr>
      <w:r w:rsidRPr="00733E8D">
        <w:rPr>
          <w:rFonts w:cs="Arial"/>
          <w:sz w:val="22"/>
          <w:szCs w:val="22"/>
        </w:rPr>
        <w:t>Figure 21 : Profil de sol                                                                                                  Page 67</w:t>
      </w:r>
    </w:p>
    <w:p w14:paraId="4607ADC0" w14:textId="77777777" w:rsidR="001C003C" w:rsidRPr="00733E8D" w:rsidRDefault="001C003C" w:rsidP="001C003C">
      <w:pPr>
        <w:rPr>
          <w:rFonts w:cs="Arial"/>
          <w:sz w:val="22"/>
          <w:szCs w:val="22"/>
        </w:rPr>
      </w:pPr>
    </w:p>
    <w:p w14:paraId="2FA18507" w14:textId="77777777" w:rsidR="001C003C" w:rsidRPr="00733E8D" w:rsidRDefault="001C003C" w:rsidP="001C003C">
      <w:pPr>
        <w:pStyle w:val="Titre1"/>
        <w:numPr>
          <w:ilvl w:val="0"/>
          <w:numId w:val="0"/>
        </w:numPr>
        <w:jc w:val="center"/>
        <w:rPr>
          <w:rFonts w:cs="Arial"/>
          <w:color w:val="auto"/>
          <w:sz w:val="22"/>
          <w:szCs w:val="22"/>
        </w:rPr>
      </w:pPr>
      <w:bookmarkStart w:id="262" w:name="_Toc97890382"/>
      <w:bookmarkStart w:id="263" w:name="_Toc100306597"/>
      <w:bookmarkStart w:id="264" w:name="_Toc102137152"/>
      <w:bookmarkStart w:id="265" w:name="_Toc106893338"/>
      <w:r w:rsidRPr="00733E8D">
        <w:rPr>
          <w:rFonts w:cs="Arial"/>
          <w:sz w:val="22"/>
          <w:szCs w:val="22"/>
        </w:rPr>
        <w:t>ETUDES DES SCENARII D’ASSAINISSEMENT ENVISAGEABLES</w:t>
      </w:r>
      <w:bookmarkEnd w:id="262"/>
      <w:bookmarkEnd w:id="263"/>
      <w:bookmarkEnd w:id="264"/>
      <w:bookmarkEnd w:id="265"/>
    </w:p>
    <w:p w14:paraId="6279350F" w14:textId="77777777" w:rsidR="001C003C" w:rsidRPr="00733E8D" w:rsidRDefault="001C003C" w:rsidP="001C003C">
      <w:pPr>
        <w:pStyle w:val="Lgende"/>
        <w:spacing w:before="0" w:after="0"/>
        <w:rPr>
          <w:rFonts w:cs="Arial"/>
          <w:sz w:val="22"/>
          <w:szCs w:val="22"/>
        </w:rPr>
      </w:pPr>
    </w:p>
    <w:p w14:paraId="5EF56048" w14:textId="77777777" w:rsidR="001C003C" w:rsidRPr="00733E8D" w:rsidRDefault="001C003C" w:rsidP="001C003C">
      <w:pPr>
        <w:pStyle w:val="Lgende"/>
        <w:spacing w:before="0" w:after="0"/>
        <w:rPr>
          <w:rFonts w:cs="Arial"/>
          <w:sz w:val="22"/>
          <w:szCs w:val="22"/>
        </w:rPr>
      </w:pPr>
      <w:r w:rsidRPr="00733E8D">
        <w:rPr>
          <w:rFonts w:cs="Arial"/>
          <w:sz w:val="22"/>
          <w:szCs w:val="22"/>
        </w:rPr>
        <w:t>Figure 22: Secteur Centre Bourg - collecte des eaux usées                                           Page 71</w:t>
      </w:r>
    </w:p>
    <w:p w14:paraId="067B9036" w14:textId="77777777" w:rsidR="001C003C" w:rsidRPr="00733E8D" w:rsidRDefault="001C003C" w:rsidP="001C003C">
      <w:pPr>
        <w:pStyle w:val="Lgende"/>
        <w:spacing w:before="0" w:after="0"/>
        <w:rPr>
          <w:rFonts w:cs="Arial"/>
          <w:sz w:val="22"/>
          <w:szCs w:val="22"/>
        </w:rPr>
      </w:pPr>
      <w:r w:rsidRPr="00733E8D">
        <w:rPr>
          <w:rFonts w:cs="Arial"/>
          <w:sz w:val="22"/>
          <w:szCs w:val="22"/>
        </w:rPr>
        <w:t>Figure 23 : Secteur Nord Bourg - collecte des eaux usées                                             Page 73</w:t>
      </w:r>
    </w:p>
    <w:p w14:paraId="4D582A3A" w14:textId="77777777" w:rsidR="001C003C" w:rsidRPr="00733E8D" w:rsidRDefault="001C003C" w:rsidP="001C003C">
      <w:pPr>
        <w:rPr>
          <w:rFonts w:cs="Arial"/>
        </w:rPr>
      </w:pPr>
    </w:p>
    <w:p w14:paraId="4A58DF44" w14:textId="77777777" w:rsidR="001C003C" w:rsidRPr="00733E8D" w:rsidRDefault="001C003C" w:rsidP="001C003C">
      <w:pPr>
        <w:rPr>
          <w:rFonts w:cs="Arial"/>
        </w:rPr>
      </w:pPr>
    </w:p>
    <w:p w14:paraId="4E7A18A2" w14:textId="77777777" w:rsidR="001C003C" w:rsidRPr="00733E8D" w:rsidRDefault="001C003C" w:rsidP="001C003C">
      <w:pPr>
        <w:rPr>
          <w:rFonts w:cs="Arial"/>
        </w:rPr>
      </w:pPr>
    </w:p>
    <w:p w14:paraId="3D0FCC07" w14:textId="77777777" w:rsidR="001C003C" w:rsidRPr="00733E8D" w:rsidRDefault="001C003C" w:rsidP="001C003C">
      <w:pPr>
        <w:rPr>
          <w:rFonts w:cs="Arial"/>
        </w:rPr>
      </w:pPr>
    </w:p>
    <w:p w14:paraId="096FEAA3" w14:textId="77777777" w:rsidR="002C7C27" w:rsidRPr="00733E8D" w:rsidRDefault="002C7C27">
      <w:pPr>
        <w:overflowPunct/>
        <w:autoSpaceDE/>
        <w:autoSpaceDN/>
        <w:adjustRightInd/>
        <w:textAlignment w:val="auto"/>
        <w:rPr>
          <w:rFonts w:cs="Arial"/>
        </w:rPr>
      </w:pPr>
    </w:p>
    <w:p w14:paraId="1F9F7CB8" w14:textId="77777777" w:rsidR="00CA3E77" w:rsidRPr="00733E8D" w:rsidRDefault="00CA3E77">
      <w:pPr>
        <w:overflowPunct/>
        <w:autoSpaceDE/>
        <w:autoSpaceDN/>
        <w:adjustRightInd/>
        <w:textAlignment w:val="auto"/>
        <w:rPr>
          <w:rFonts w:cs="Arial"/>
        </w:rPr>
      </w:pPr>
    </w:p>
    <w:p w14:paraId="2404984F" w14:textId="7C08C316" w:rsidR="002C7C27" w:rsidRPr="00733E8D" w:rsidRDefault="002C7C27">
      <w:pPr>
        <w:overflowPunct/>
        <w:autoSpaceDE/>
        <w:autoSpaceDN/>
        <w:adjustRightInd/>
        <w:textAlignment w:val="auto"/>
        <w:rPr>
          <w:rFonts w:cs="Arial"/>
        </w:rPr>
      </w:pPr>
    </w:p>
    <w:p w14:paraId="77311076" w14:textId="0E6D71F2" w:rsidR="002C7C27" w:rsidRPr="00733E8D" w:rsidRDefault="002C7C27">
      <w:pPr>
        <w:overflowPunct/>
        <w:autoSpaceDE/>
        <w:autoSpaceDN/>
        <w:adjustRightInd/>
        <w:textAlignment w:val="auto"/>
        <w:rPr>
          <w:rFonts w:cs="Arial"/>
        </w:rPr>
      </w:pPr>
    </w:p>
    <w:p w14:paraId="17B912DB" w14:textId="77777777" w:rsidR="002C7C27" w:rsidRPr="00733E8D" w:rsidRDefault="002C7C27">
      <w:pPr>
        <w:overflowPunct/>
        <w:autoSpaceDE/>
        <w:autoSpaceDN/>
        <w:adjustRightInd/>
        <w:textAlignment w:val="auto"/>
        <w:rPr>
          <w:rFonts w:cs="Arial"/>
        </w:rPr>
      </w:pPr>
    </w:p>
    <w:p w14:paraId="0F72AFDC" w14:textId="08760288" w:rsidR="002C7C27" w:rsidRPr="00733E8D" w:rsidRDefault="002C7C27">
      <w:pPr>
        <w:overflowPunct/>
        <w:autoSpaceDE/>
        <w:autoSpaceDN/>
        <w:adjustRightInd/>
        <w:textAlignment w:val="auto"/>
        <w:rPr>
          <w:rFonts w:cs="Arial"/>
        </w:rPr>
      </w:pPr>
    </w:p>
    <w:p w14:paraId="324BC538" w14:textId="677C0F71" w:rsidR="002C7C27" w:rsidRPr="00733E8D" w:rsidRDefault="002C7C27">
      <w:pPr>
        <w:overflowPunct/>
        <w:autoSpaceDE/>
        <w:autoSpaceDN/>
        <w:adjustRightInd/>
        <w:textAlignment w:val="auto"/>
        <w:rPr>
          <w:rFonts w:cs="Arial"/>
        </w:rPr>
      </w:pPr>
    </w:p>
    <w:p w14:paraId="1D693D17" w14:textId="6B742F48" w:rsidR="002C7C27" w:rsidRPr="00733E8D" w:rsidRDefault="002C7C27">
      <w:pPr>
        <w:overflowPunct/>
        <w:autoSpaceDE/>
        <w:autoSpaceDN/>
        <w:adjustRightInd/>
        <w:textAlignment w:val="auto"/>
        <w:rPr>
          <w:rFonts w:cs="Arial"/>
        </w:rPr>
      </w:pPr>
    </w:p>
    <w:p w14:paraId="6346C082" w14:textId="426E446C" w:rsidR="002C7C27" w:rsidRPr="00733E8D" w:rsidRDefault="002C7C27">
      <w:pPr>
        <w:overflowPunct/>
        <w:autoSpaceDE/>
        <w:autoSpaceDN/>
        <w:adjustRightInd/>
        <w:textAlignment w:val="auto"/>
        <w:rPr>
          <w:rFonts w:cs="Arial"/>
        </w:rPr>
      </w:pPr>
    </w:p>
    <w:p w14:paraId="1B43B9C7" w14:textId="77777777" w:rsidR="002C7C27" w:rsidRPr="00733E8D" w:rsidRDefault="002C7C27">
      <w:pPr>
        <w:overflowPunct/>
        <w:autoSpaceDE/>
        <w:autoSpaceDN/>
        <w:adjustRightInd/>
        <w:textAlignment w:val="auto"/>
        <w:rPr>
          <w:rFonts w:cs="Arial"/>
        </w:rPr>
      </w:pPr>
    </w:p>
    <w:p w14:paraId="1BB65E1C" w14:textId="77777777" w:rsidR="00CA3E77" w:rsidRPr="00733E8D" w:rsidRDefault="005900EB">
      <w:pPr>
        <w:overflowPunct/>
        <w:autoSpaceDE/>
        <w:autoSpaceDN/>
        <w:adjustRightInd/>
        <w:textAlignment w:val="auto"/>
        <w:rPr>
          <w:rFonts w:cs="Arial"/>
        </w:rPr>
      </w:pPr>
      <w:r w:rsidRPr="00733E8D">
        <w:rPr>
          <w:rFonts w:cs="Arial"/>
          <w:noProof/>
          <w:lang w:eastAsia="fr-FR"/>
        </w:rPr>
        <w:drawing>
          <wp:anchor distT="0" distB="0" distL="114300" distR="114300" simplePos="0" relativeHeight="252123648" behindDoc="0" locked="0" layoutInCell="1" allowOverlap="1" wp14:anchorId="3853A383" wp14:editId="7BB4B1E7">
            <wp:simplePos x="0" y="0"/>
            <wp:positionH relativeFrom="column">
              <wp:posOffset>-2009457</wp:posOffset>
            </wp:positionH>
            <wp:positionV relativeFrom="page">
              <wp:posOffset>2218372</wp:posOffset>
            </wp:positionV>
            <wp:extent cx="9763806" cy="5912744"/>
            <wp:effectExtent l="1587"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5611" t="7954" r="3154" b="3591"/>
                    <a:stretch/>
                  </pic:blipFill>
                  <pic:spPr bwMode="auto">
                    <a:xfrm rot="16200000">
                      <a:off x="0" y="0"/>
                      <a:ext cx="9763806" cy="591274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A64E0" w:rsidRPr="00733E8D">
        <w:rPr>
          <w:rFonts w:cs="Arial"/>
        </w:rPr>
        <w:t xml:space="preserve"> </w:t>
      </w:r>
      <w:r w:rsidR="00CA3E77" w:rsidRPr="00733E8D">
        <w:rPr>
          <w:rFonts w:cs="Arial"/>
        </w:rPr>
        <w:br w:type="page"/>
      </w:r>
    </w:p>
    <w:p w14:paraId="0B12842C" w14:textId="77777777" w:rsidR="00D27879" w:rsidRPr="00733E8D" w:rsidRDefault="00D27879" w:rsidP="00D27879">
      <w:pPr>
        <w:tabs>
          <w:tab w:val="left" w:pos="1701"/>
        </w:tabs>
        <w:rPr>
          <w:rFonts w:cs="Arial"/>
          <w:sz w:val="24"/>
          <w:szCs w:val="24"/>
        </w:rPr>
      </w:pPr>
      <w:bookmarkStart w:id="266" w:name="_Toc97890383"/>
    </w:p>
    <w:p w14:paraId="606555A3" w14:textId="77777777" w:rsidR="00D27879" w:rsidRPr="00733E8D" w:rsidRDefault="00D27879" w:rsidP="00D27879">
      <w:pPr>
        <w:tabs>
          <w:tab w:val="left" w:pos="1701"/>
        </w:tabs>
        <w:rPr>
          <w:rFonts w:cs="Arial"/>
          <w:sz w:val="24"/>
          <w:szCs w:val="24"/>
        </w:rPr>
      </w:pPr>
    </w:p>
    <w:p w14:paraId="2A933D43" w14:textId="77777777" w:rsidR="00D27879" w:rsidRPr="00733E8D" w:rsidRDefault="00D27879" w:rsidP="00D27879">
      <w:pPr>
        <w:tabs>
          <w:tab w:val="left" w:pos="1701"/>
        </w:tabs>
        <w:rPr>
          <w:rFonts w:cs="Arial"/>
          <w:sz w:val="24"/>
          <w:szCs w:val="24"/>
        </w:rPr>
      </w:pPr>
    </w:p>
    <w:p w14:paraId="6DA1EE28" w14:textId="77777777" w:rsidR="00D27879" w:rsidRPr="00733E8D" w:rsidRDefault="00D27879" w:rsidP="00D27879">
      <w:pPr>
        <w:tabs>
          <w:tab w:val="left" w:pos="1701"/>
        </w:tabs>
        <w:rPr>
          <w:rFonts w:cs="Arial"/>
          <w:sz w:val="24"/>
          <w:szCs w:val="24"/>
        </w:rPr>
      </w:pPr>
    </w:p>
    <w:p w14:paraId="783A64EC" w14:textId="77777777" w:rsidR="00D27879" w:rsidRPr="00733E8D" w:rsidRDefault="00D27879" w:rsidP="00D27879">
      <w:pPr>
        <w:tabs>
          <w:tab w:val="left" w:pos="1701"/>
        </w:tabs>
        <w:rPr>
          <w:rFonts w:cs="Arial"/>
          <w:sz w:val="24"/>
          <w:szCs w:val="24"/>
        </w:rPr>
      </w:pPr>
    </w:p>
    <w:p w14:paraId="733E9D41" w14:textId="77777777" w:rsidR="00D27879" w:rsidRPr="00733E8D" w:rsidRDefault="00D27879" w:rsidP="00D27879">
      <w:pPr>
        <w:tabs>
          <w:tab w:val="left" w:pos="1701"/>
        </w:tabs>
        <w:rPr>
          <w:rFonts w:cs="Arial"/>
          <w:sz w:val="24"/>
          <w:szCs w:val="24"/>
        </w:rPr>
      </w:pPr>
    </w:p>
    <w:p w14:paraId="4423B9A1" w14:textId="77777777" w:rsidR="00D27879" w:rsidRPr="00733E8D" w:rsidRDefault="00D27879" w:rsidP="00D27879">
      <w:pPr>
        <w:tabs>
          <w:tab w:val="left" w:pos="1701"/>
        </w:tabs>
        <w:rPr>
          <w:rFonts w:cs="Arial"/>
          <w:sz w:val="24"/>
          <w:szCs w:val="24"/>
        </w:rPr>
      </w:pPr>
    </w:p>
    <w:p w14:paraId="29952870" w14:textId="77777777" w:rsidR="00D27879" w:rsidRPr="00733E8D" w:rsidRDefault="00D27879" w:rsidP="00D27879">
      <w:pPr>
        <w:tabs>
          <w:tab w:val="left" w:pos="1701"/>
        </w:tabs>
        <w:rPr>
          <w:rFonts w:cs="Arial"/>
          <w:sz w:val="24"/>
          <w:szCs w:val="24"/>
        </w:rPr>
      </w:pPr>
    </w:p>
    <w:p w14:paraId="5A3D0716" w14:textId="77777777" w:rsidR="00D27879" w:rsidRPr="00733E8D" w:rsidRDefault="00D27879" w:rsidP="00D27879">
      <w:pPr>
        <w:tabs>
          <w:tab w:val="left" w:pos="1701"/>
        </w:tabs>
        <w:rPr>
          <w:rFonts w:cs="Arial"/>
          <w:sz w:val="24"/>
          <w:szCs w:val="24"/>
        </w:rPr>
      </w:pPr>
    </w:p>
    <w:p w14:paraId="7245ABE2" w14:textId="77777777" w:rsidR="00D27879" w:rsidRPr="00733E8D" w:rsidRDefault="00D27879" w:rsidP="00D27879">
      <w:pPr>
        <w:tabs>
          <w:tab w:val="left" w:pos="1701"/>
        </w:tabs>
        <w:rPr>
          <w:rFonts w:cs="Arial"/>
          <w:sz w:val="24"/>
          <w:szCs w:val="24"/>
        </w:rPr>
      </w:pPr>
    </w:p>
    <w:p w14:paraId="75DFF595" w14:textId="77777777" w:rsidR="00D27879" w:rsidRPr="00733E8D" w:rsidRDefault="00D27879" w:rsidP="00D27879">
      <w:pPr>
        <w:tabs>
          <w:tab w:val="left" w:pos="1701"/>
        </w:tabs>
        <w:rPr>
          <w:rFonts w:cs="Arial"/>
          <w:sz w:val="24"/>
          <w:szCs w:val="24"/>
        </w:rPr>
      </w:pPr>
    </w:p>
    <w:p w14:paraId="2BDD5854" w14:textId="77777777" w:rsidR="00D27879" w:rsidRDefault="00D27879" w:rsidP="00D27879">
      <w:pPr>
        <w:tabs>
          <w:tab w:val="left" w:pos="1701"/>
        </w:tabs>
        <w:rPr>
          <w:sz w:val="24"/>
          <w:szCs w:val="24"/>
        </w:rPr>
      </w:pPr>
    </w:p>
    <w:p w14:paraId="65926A73" w14:textId="77777777" w:rsidR="00D27879" w:rsidRDefault="00D27879" w:rsidP="00D27879">
      <w:pPr>
        <w:tabs>
          <w:tab w:val="left" w:pos="1701"/>
        </w:tabs>
        <w:rPr>
          <w:sz w:val="24"/>
          <w:szCs w:val="24"/>
        </w:rPr>
      </w:pPr>
    </w:p>
    <w:p w14:paraId="3D0AB91C" w14:textId="77777777" w:rsidR="00D27879" w:rsidRDefault="00D27879" w:rsidP="00D27879">
      <w:pPr>
        <w:tabs>
          <w:tab w:val="left" w:pos="1701"/>
        </w:tabs>
        <w:rPr>
          <w:sz w:val="24"/>
          <w:szCs w:val="24"/>
        </w:rPr>
      </w:pPr>
    </w:p>
    <w:p w14:paraId="5F6C4043" w14:textId="77777777" w:rsidR="00D27879" w:rsidRDefault="00D27879" w:rsidP="00D27879">
      <w:pPr>
        <w:tabs>
          <w:tab w:val="left" w:pos="1701"/>
        </w:tabs>
        <w:rPr>
          <w:sz w:val="24"/>
          <w:szCs w:val="24"/>
        </w:rPr>
      </w:pPr>
    </w:p>
    <w:p w14:paraId="56EA230E" w14:textId="77777777" w:rsidR="00D27879" w:rsidRDefault="00D27879" w:rsidP="00D27879">
      <w:pPr>
        <w:tabs>
          <w:tab w:val="left" w:pos="1701"/>
        </w:tabs>
        <w:rPr>
          <w:sz w:val="24"/>
          <w:szCs w:val="24"/>
        </w:rPr>
      </w:pPr>
    </w:p>
    <w:p w14:paraId="5C0D5A7B" w14:textId="57ADD988" w:rsidR="00CA20BE" w:rsidRPr="00CA3E77" w:rsidRDefault="00CA20BE" w:rsidP="00F725EE">
      <w:pPr>
        <w:pStyle w:val="Titre2"/>
        <w:numPr>
          <w:ilvl w:val="0"/>
          <w:numId w:val="0"/>
        </w:numPr>
        <w:jc w:val="center"/>
      </w:pPr>
      <w:bookmarkStart w:id="267" w:name="_Toc100306598"/>
      <w:bookmarkStart w:id="268" w:name="_Toc102137153"/>
      <w:bookmarkStart w:id="269" w:name="_Toc106893339"/>
      <w:r w:rsidRPr="00CA3E77">
        <w:t xml:space="preserve">ANNEXE </w:t>
      </w:r>
      <w:r w:rsidR="00F725EE">
        <w:t>3</w:t>
      </w:r>
      <w:r w:rsidRPr="00CA3E77">
        <w:t xml:space="preserve"> : </w:t>
      </w:r>
      <w:r>
        <w:tab/>
      </w:r>
      <w:r w:rsidR="005D7996">
        <w:t>Hydrographie du Porz ar Groas</w:t>
      </w:r>
      <w:bookmarkEnd w:id="266"/>
      <w:bookmarkEnd w:id="267"/>
      <w:bookmarkEnd w:id="268"/>
      <w:bookmarkEnd w:id="269"/>
    </w:p>
    <w:p w14:paraId="07551401" w14:textId="77777777" w:rsidR="00CA20BE" w:rsidRDefault="00CA20BE" w:rsidP="00CA20BE">
      <w:pPr>
        <w:tabs>
          <w:tab w:val="left" w:pos="1701"/>
        </w:tabs>
        <w:rPr>
          <w:sz w:val="24"/>
          <w:szCs w:val="24"/>
        </w:rPr>
      </w:pPr>
    </w:p>
    <w:p w14:paraId="65ED0C61" w14:textId="77777777" w:rsidR="00530DEE" w:rsidRDefault="00E055DE">
      <w:pPr>
        <w:overflowPunct/>
        <w:autoSpaceDE/>
        <w:autoSpaceDN/>
        <w:adjustRightInd/>
        <w:textAlignment w:val="auto"/>
        <w:rPr>
          <w:sz w:val="24"/>
          <w:szCs w:val="24"/>
        </w:rPr>
      </w:pPr>
      <w:r>
        <w:rPr>
          <w:sz w:val="24"/>
          <w:szCs w:val="24"/>
        </w:rPr>
        <w:br w:type="page"/>
      </w:r>
      <w:r w:rsidR="00530DEE">
        <w:rPr>
          <w:noProof/>
          <w:lang w:eastAsia="fr-FR"/>
        </w:rPr>
        <w:lastRenderedPageBreak/>
        <w:drawing>
          <wp:anchor distT="0" distB="0" distL="114300" distR="114300" simplePos="0" relativeHeight="252127744" behindDoc="0" locked="0" layoutInCell="1" allowOverlap="1" wp14:anchorId="5E19D889" wp14:editId="2094F615">
            <wp:simplePos x="0" y="0"/>
            <wp:positionH relativeFrom="column">
              <wp:posOffset>-800735</wp:posOffset>
            </wp:positionH>
            <wp:positionV relativeFrom="paragraph">
              <wp:posOffset>-791210</wp:posOffset>
            </wp:positionV>
            <wp:extent cx="7762875" cy="10991850"/>
            <wp:effectExtent l="0" t="0" r="9525" b="0"/>
            <wp:wrapNone/>
            <wp:docPr id="14" name="Image 0" descr="CARTE-IGN-REVIS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IGN-REVISEE.jpg"/>
                    <pic:cNvPicPr/>
                  </pic:nvPicPr>
                  <pic:blipFill>
                    <a:blip r:embed="rId101" cstate="print"/>
                    <a:stretch>
                      <a:fillRect/>
                    </a:stretch>
                  </pic:blipFill>
                  <pic:spPr>
                    <a:xfrm>
                      <a:off x="0" y="0"/>
                      <a:ext cx="7762875" cy="10991850"/>
                    </a:xfrm>
                    <a:prstGeom prst="rect">
                      <a:avLst/>
                    </a:prstGeom>
                  </pic:spPr>
                </pic:pic>
              </a:graphicData>
            </a:graphic>
          </wp:anchor>
        </w:drawing>
      </w:r>
      <w:r w:rsidR="00530DEE">
        <w:rPr>
          <w:sz w:val="24"/>
          <w:szCs w:val="24"/>
        </w:rPr>
        <w:br w:type="page"/>
      </w:r>
    </w:p>
    <w:p w14:paraId="5200D0E9" w14:textId="77777777" w:rsidR="00E055DE" w:rsidRDefault="00E055DE">
      <w:pPr>
        <w:overflowPunct/>
        <w:autoSpaceDE/>
        <w:autoSpaceDN/>
        <w:adjustRightInd/>
        <w:textAlignment w:val="auto"/>
        <w:rPr>
          <w:sz w:val="24"/>
          <w:szCs w:val="24"/>
        </w:rPr>
      </w:pPr>
    </w:p>
    <w:p w14:paraId="045B5529" w14:textId="77777777" w:rsidR="00E055DE" w:rsidRDefault="00CA64E0">
      <w:pPr>
        <w:overflowPunct/>
        <w:autoSpaceDE/>
        <w:autoSpaceDN/>
        <w:adjustRightInd/>
        <w:textAlignment w:val="auto"/>
        <w:rPr>
          <w:sz w:val="24"/>
          <w:szCs w:val="24"/>
        </w:rPr>
      </w:pPr>
      <w:r>
        <w:rPr>
          <w:noProof/>
          <w:sz w:val="24"/>
          <w:szCs w:val="24"/>
          <w:lang w:eastAsia="fr-FR"/>
        </w:rPr>
        <w:drawing>
          <wp:anchor distT="0" distB="0" distL="114300" distR="114300" simplePos="0" relativeHeight="252122624" behindDoc="0" locked="0" layoutInCell="1" allowOverlap="1" wp14:anchorId="0DB15634" wp14:editId="6744C2CF">
            <wp:simplePos x="0" y="0"/>
            <wp:positionH relativeFrom="column">
              <wp:posOffset>-753110</wp:posOffset>
            </wp:positionH>
            <wp:positionV relativeFrom="paragraph">
              <wp:posOffset>-762635</wp:posOffset>
            </wp:positionV>
            <wp:extent cx="7458075" cy="10549728"/>
            <wp:effectExtent l="0" t="0" r="0" b="4445"/>
            <wp:wrapNone/>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carto-orthophoto.jpg"/>
                    <pic:cNvPicPr/>
                  </pic:nvPicPr>
                  <pic:blipFill>
                    <a:blip r:embed="rId102">
                      <a:extLst>
                        <a:ext uri="{28A0092B-C50C-407E-A947-70E740481C1C}">
                          <a14:useLocalDpi xmlns:a14="http://schemas.microsoft.com/office/drawing/2010/main" val="0"/>
                        </a:ext>
                      </a:extLst>
                    </a:blip>
                    <a:stretch>
                      <a:fillRect/>
                    </a:stretch>
                  </pic:blipFill>
                  <pic:spPr>
                    <a:xfrm>
                      <a:off x="0" y="0"/>
                      <a:ext cx="7459978" cy="10552420"/>
                    </a:xfrm>
                    <a:prstGeom prst="rect">
                      <a:avLst/>
                    </a:prstGeom>
                  </pic:spPr>
                </pic:pic>
              </a:graphicData>
            </a:graphic>
            <wp14:sizeRelH relativeFrom="page">
              <wp14:pctWidth>0</wp14:pctWidth>
            </wp14:sizeRelH>
            <wp14:sizeRelV relativeFrom="page">
              <wp14:pctHeight>0</wp14:pctHeight>
            </wp14:sizeRelV>
          </wp:anchor>
        </w:drawing>
      </w:r>
      <w:r w:rsidR="00E055DE">
        <w:rPr>
          <w:sz w:val="24"/>
          <w:szCs w:val="24"/>
        </w:rPr>
        <w:br w:type="page"/>
      </w:r>
    </w:p>
    <w:p w14:paraId="3788288C" w14:textId="77777777" w:rsidR="0080716C" w:rsidRDefault="0080716C" w:rsidP="0080716C">
      <w:pPr>
        <w:tabs>
          <w:tab w:val="left" w:pos="1701"/>
        </w:tabs>
        <w:rPr>
          <w:sz w:val="24"/>
          <w:szCs w:val="24"/>
        </w:rPr>
      </w:pPr>
    </w:p>
    <w:p w14:paraId="7D88677C" w14:textId="77777777" w:rsidR="0080716C" w:rsidRDefault="0080716C" w:rsidP="0080716C">
      <w:pPr>
        <w:tabs>
          <w:tab w:val="left" w:pos="1701"/>
        </w:tabs>
        <w:rPr>
          <w:sz w:val="24"/>
          <w:szCs w:val="24"/>
        </w:rPr>
      </w:pPr>
    </w:p>
    <w:p w14:paraId="74F6FE13" w14:textId="77777777" w:rsidR="0080716C" w:rsidRDefault="0080716C" w:rsidP="0080716C">
      <w:pPr>
        <w:tabs>
          <w:tab w:val="left" w:pos="1701"/>
        </w:tabs>
        <w:rPr>
          <w:sz w:val="24"/>
          <w:szCs w:val="24"/>
        </w:rPr>
      </w:pPr>
    </w:p>
    <w:p w14:paraId="427E0CD3" w14:textId="77777777" w:rsidR="0080716C" w:rsidRDefault="0080716C" w:rsidP="0080716C">
      <w:pPr>
        <w:tabs>
          <w:tab w:val="left" w:pos="1701"/>
        </w:tabs>
        <w:rPr>
          <w:sz w:val="24"/>
          <w:szCs w:val="24"/>
        </w:rPr>
      </w:pPr>
    </w:p>
    <w:p w14:paraId="78BEC01C" w14:textId="77777777" w:rsidR="0080716C" w:rsidRDefault="0080716C" w:rsidP="0080716C">
      <w:pPr>
        <w:tabs>
          <w:tab w:val="left" w:pos="1701"/>
        </w:tabs>
        <w:rPr>
          <w:sz w:val="24"/>
          <w:szCs w:val="24"/>
        </w:rPr>
      </w:pPr>
    </w:p>
    <w:p w14:paraId="48DCDA9F" w14:textId="77777777" w:rsidR="0080716C" w:rsidRDefault="0080716C" w:rsidP="0080716C">
      <w:pPr>
        <w:tabs>
          <w:tab w:val="left" w:pos="1701"/>
        </w:tabs>
        <w:rPr>
          <w:sz w:val="24"/>
          <w:szCs w:val="24"/>
        </w:rPr>
      </w:pPr>
    </w:p>
    <w:p w14:paraId="5BBBE7B1" w14:textId="77777777" w:rsidR="0080716C" w:rsidRDefault="0080716C" w:rsidP="0080716C">
      <w:pPr>
        <w:tabs>
          <w:tab w:val="left" w:pos="1701"/>
        </w:tabs>
        <w:rPr>
          <w:sz w:val="24"/>
          <w:szCs w:val="24"/>
        </w:rPr>
      </w:pPr>
    </w:p>
    <w:p w14:paraId="52B45AA6" w14:textId="4C4BB1B2" w:rsidR="0080716C" w:rsidRDefault="0080716C" w:rsidP="0080716C">
      <w:pPr>
        <w:tabs>
          <w:tab w:val="left" w:pos="1701"/>
        </w:tabs>
        <w:rPr>
          <w:sz w:val="24"/>
          <w:szCs w:val="24"/>
        </w:rPr>
      </w:pPr>
    </w:p>
    <w:p w14:paraId="6C067AFA" w14:textId="77777777" w:rsidR="0080716C" w:rsidRDefault="0080716C" w:rsidP="0080716C">
      <w:pPr>
        <w:tabs>
          <w:tab w:val="left" w:pos="1701"/>
        </w:tabs>
        <w:rPr>
          <w:sz w:val="24"/>
          <w:szCs w:val="24"/>
        </w:rPr>
      </w:pPr>
    </w:p>
    <w:p w14:paraId="4FA8BF82" w14:textId="77777777" w:rsidR="0080716C" w:rsidRDefault="0080716C" w:rsidP="0080716C">
      <w:pPr>
        <w:tabs>
          <w:tab w:val="left" w:pos="1701"/>
        </w:tabs>
        <w:rPr>
          <w:sz w:val="24"/>
          <w:szCs w:val="24"/>
        </w:rPr>
      </w:pPr>
    </w:p>
    <w:p w14:paraId="17C7AD47" w14:textId="77777777" w:rsidR="0080716C" w:rsidRDefault="0080716C" w:rsidP="0080716C">
      <w:pPr>
        <w:tabs>
          <w:tab w:val="left" w:pos="1701"/>
        </w:tabs>
        <w:rPr>
          <w:sz w:val="24"/>
          <w:szCs w:val="24"/>
        </w:rPr>
      </w:pPr>
    </w:p>
    <w:p w14:paraId="0122D9F2" w14:textId="08A5BEAA" w:rsidR="00E423CE" w:rsidRDefault="00E423CE" w:rsidP="00477D8F">
      <w:pPr>
        <w:tabs>
          <w:tab w:val="left" w:pos="1701"/>
        </w:tabs>
        <w:rPr>
          <w:sz w:val="24"/>
          <w:szCs w:val="24"/>
        </w:rPr>
      </w:pPr>
    </w:p>
    <w:p w14:paraId="599045F7" w14:textId="5639AF01" w:rsidR="00477D8F" w:rsidRDefault="00477D8F" w:rsidP="00477D8F">
      <w:pPr>
        <w:tabs>
          <w:tab w:val="left" w:pos="1701"/>
        </w:tabs>
        <w:rPr>
          <w:sz w:val="24"/>
          <w:szCs w:val="24"/>
        </w:rPr>
      </w:pPr>
    </w:p>
    <w:p w14:paraId="7DFBA495" w14:textId="298D7FDC" w:rsidR="00477D8F" w:rsidRDefault="00477D8F" w:rsidP="00477D8F">
      <w:pPr>
        <w:tabs>
          <w:tab w:val="left" w:pos="1701"/>
        </w:tabs>
        <w:rPr>
          <w:sz w:val="24"/>
          <w:szCs w:val="24"/>
        </w:rPr>
      </w:pPr>
    </w:p>
    <w:p w14:paraId="346EEA59" w14:textId="529E8C39" w:rsidR="00477D8F" w:rsidRDefault="00477D8F" w:rsidP="00477D8F">
      <w:pPr>
        <w:tabs>
          <w:tab w:val="left" w:pos="1701"/>
        </w:tabs>
        <w:rPr>
          <w:sz w:val="24"/>
          <w:szCs w:val="24"/>
        </w:rPr>
      </w:pPr>
    </w:p>
    <w:p w14:paraId="27763F80" w14:textId="47962843" w:rsidR="00477D8F" w:rsidRDefault="00477D8F" w:rsidP="00477D8F">
      <w:pPr>
        <w:tabs>
          <w:tab w:val="left" w:pos="1701"/>
        </w:tabs>
        <w:rPr>
          <w:sz w:val="24"/>
          <w:szCs w:val="24"/>
        </w:rPr>
      </w:pPr>
    </w:p>
    <w:p w14:paraId="66935F70" w14:textId="77777777" w:rsidR="00477D8F" w:rsidRDefault="00477D8F" w:rsidP="00477D8F">
      <w:pPr>
        <w:tabs>
          <w:tab w:val="left" w:pos="1701"/>
        </w:tabs>
        <w:rPr>
          <w:sz w:val="24"/>
          <w:szCs w:val="24"/>
        </w:rPr>
      </w:pPr>
    </w:p>
    <w:p w14:paraId="310FCEF0" w14:textId="77777777" w:rsidR="00E423CE" w:rsidRPr="0080716C" w:rsidRDefault="00E423CE" w:rsidP="00E423CE">
      <w:pPr>
        <w:tabs>
          <w:tab w:val="left" w:pos="1701"/>
        </w:tabs>
        <w:jc w:val="center"/>
        <w:rPr>
          <w:b/>
          <w:sz w:val="24"/>
          <w:szCs w:val="24"/>
          <w:highlight w:val="lightGray"/>
        </w:rPr>
      </w:pPr>
    </w:p>
    <w:p w14:paraId="6BD9CD47" w14:textId="5776CC90" w:rsidR="00AF1F47" w:rsidRPr="00AF1F47" w:rsidRDefault="00AF1F47" w:rsidP="00AF1F47">
      <w:pPr>
        <w:tabs>
          <w:tab w:val="left" w:pos="1701"/>
        </w:tabs>
        <w:jc w:val="center"/>
        <w:rPr>
          <w:b/>
          <w:sz w:val="24"/>
          <w:szCs w:val="24"/>
        </w:rPr>
      </w:pPr>
      <w:r w:rsidRPr="00AF1F47">
        <w:rPr>
          <w:b/>
          <w:sz w:val="24"/>
          <w:szCs w:val="24"/>
          <w:highlight w:val="lightGray"/>
        </w:rPr>
        <w:t xml:space="preserve">ANNEXE </w:t>
      </w:r>
      <w:r w:rsidR="00477D8F">
        <w:rPr>
          <w:b/>
          <w:sz w:val="24"/>
          <w:szCs w:val="24"/>
          <w:highlight w:val="lightGray"/>
        </w:rPr>
        <w:t>4</w:t>
      </w:r>
      <w:r w:rsidR="0080716C">
        <w:rPr>
          <w:b/>
          <w:sz w:val="24"/>
          <w:szCs w:val="24"/>
          <w:highlight w:val="lightGray"/>
        </w:rPr>
        <w:t xml:space="preserve"> </w:t>
      </w:r>
      <w:r w:rsidRPr="00AF1F47">
        <w:rPr>
          <w:b/>
          <w:sz w:val="24"/>
          <w:szCs w:val="24"/>
          <w:highlight w:val="lightGray"/>
        </w:rPr>
        <w:t xml:space="preserve">: </w:t>
      </w:r>
      <w:r w:rsidR="005D7996">
        <w:rPr>
          <w:b/>
          <w:sz w:val="24"/>
          <w:szCs w:val="24"/>
          <w:highlight w:val="lightGray"/>
        </w:rPr>
        <w:t>E</w:t>
      </w:r>
      <w:r w:rsidR="005D7996" w:rsidRPr="00AF1F47">
        <w:rPr>
          <w:b/>
          <w:sz w:val="24"/>
          <w:szCs w:val="24"/>
          <w:highlight w:val="lightGray"/>
        </w:rPr>
        <w:t xml:space="preserve">stimation prix raccordement secteur </w:t>
      </w:r>
      <w:r w:rsidR="005D7996">
        <w:rPr>
          <w:b/>
          <w:sz w:val="24"/>
          <w:szCs w:val="24"/>
          <w:highlight w:val="lightGray"/>
        </w:rPr>
        <w:t>T</w:t>
      </w:r>
      <w:r w:rsidR="005D7996" w:rsidRPr="00AF1F47">
        <w:rPr>
          <w:b/>
          <w:sz w:val="24"/>
          <w:szCs w:val="24"/>
          <w:highlight w:val="lightGray"/>
        </w:rPr>
        <w:t xml:space="preserve">raou </w:t>
      </w:r>
      <w:r w:rsidR="005D7996">
        <w:rPr>
          <w:b/>
          <w:sz w:val="24"/>
          <w:szCs w:val="24"/>
          <w:highlight w:val="lightGray"/>
        </w:rPr>
        <w:t>B</w:t>
      </w:r>
      <w:r w:rsidR="005D7996" w:rsidRPr="00AF1F47">
        <w:rPr>
          <w:b/>
          <w:sz w:val="24"/>
          <w:szCs w:val="24"/>
          <w:highlight w:val="lightGray"/>
        </w:rPr>
        <w:t>ihan</w:t>
      </w:r>
    </w:p>
    <w:p w14:paraId="599A2014" w14:textId="31B0C9BC" w:rsidR="00D17764" w:rsidRDefault="00D17764" w:rsidP="00CA20BE">
      <w:pPr>
        <w:tabs>
          <w:tab w:val="left" w:pos="1701"/>
        </w:tabs>
        <w:rPr>
          <w:sz w:val="24"/>
          <w:szCs w:val="24"/>
        </w:rPr>
      </w:pPr>
    </w:p>
    <w:p w14:paraId="66380238" w14:textId="2B0C2E54" w:rsidR="00D17764" w:rsidRDefault="00D17764" w:rsidP="00CA20BE">
      <w:pPr>
        <w:tabs>
          <w:tab w:val="left" w:pos="1701"/>
        </w:tabs>
        <w:rPr>
          <w:sz w:val="24"/>
          <w:szCs w:val="24"/>
        </w:rPr>
      </w:pPr>
    </w:p>
    <w:p w14:paraId="598E8D73" w14:textId="172E729A" w:rsidR="00D17764" w:rsidRDefault="00D17764" w:rsidP="00CA20BE">
      <w:pPr>
        <w:tabs>
          <w:tab w:val="left" w:pos="1701"/>
        </w:tabs>
        <w:rPr>
          <w:sz w:val="24"/>
          <w:szCs w:val="24"/>
        </w:rPr>
      </w:pPr>
    </w:p>
    <w:p w14:paraId="6BEF3E02" w14:textId="6ECA84C1" w:rsidR="00AF1F47" w:rsidRDefault="00AF1F47" w:rsidP="00CA20BE">
      <w:pPr>
        <w:tabs>
          <w:tab w:val="left" w:pos="1701"/>
        </w:tabs>
        <w:rPr>
          <w:sz w:val="24"/>
          <w:szCs w:val="24"/>
        </w:rPr>
      </w:pPr>
    </w:p>
    <w:p w14:paraId="6A53C963" w14:textId="6A30F9FD" w:rsidR="00AF1F47" w:rsidRDefault="00AF1F47" w:rsidP="00CA20BE">
      <w:pPr>
        <w:tabs>
          <w:tab w:val="left" w:pos="1701"/>
        </w:tabs>
        <w:rPr>
          <w:sz w:val="24"/>
          <w:szCs w:val="24"/>
        </w:rPr>
      </w:pPr>
    </w:p>
    <w:p w14:paraId="73F353CC" w14:textId="4135282F" w:rsidR="00AF1F47" w:rsidRDefault="00AF1F47" w:rsidP="00CA20BE">
      <w:pPr>
        <w:tabs>
          <w:tab w:val="left" w:pos="1701"/>
        </w:tabs>
        <w:rPr>
          <w:sz w:val="24"/>
          <w:szCs w:val="24"/>
        </w:rPr>
      </w:pPr>
    </w:p>
    <w:p w14:paraId="2F536220" w14:textId="2919FF1D" w:rsidR="00AF1F47" w:rsidRDefault="00AF1F47" w:rsidP="00CA20BE">
      <w:pPr>
        <w:tabs>
          <w:tab w:val="left" w:pos="1701"/>
        </w:tabs>
        <w:rPr>
          <w:sz w:val="24"/>
          <w:szCs w:val="24"/>
        </w:rPr>
      </w:pPr>
    </w:p>
    <w:p w14:paraId="655CB4DA" w14:textId="0AE2917D" w:rsidR="00AF1F47" w:rsidRDefault="00AF1F47" w:rsidP="00CA20BE">
      <w:pPr>
        <w:tabs>
          <w:tab w:val="left" w:pos="1701"/>
        </w:tabs>
        <w:rPr>
          <w:sz w:val="24"/>
          <w:szCs w:val="24"/>
        </w:rPr>
      </w:pPr>
    </w:p>
    <w:p w14:paraId="30F41B96" w14:textId="69858588" w:rsidR="00AF1F47" w:rsidRDefault="00AF1F47" w:rsidP="00CA20BE">
      <w:pPr>
        <w:tabs>
          <w:tab w:val="left" w:pos="1701"/>
        </w:tabs>
        <w:rPr>
          <w:sz w:val="24"/>
          <w:szCs w:val="24"/>
        </w:rPr>
      </w:pPr>
    </w:p>
    <w:p w14:paraId="4260A918" w14:textId="6B5B8E2D" w:rsidR="00AF1F47" w:rsidRDefault="00AF1F47" w:rsidP="00CA20BE">
      <w:pPr>
        <w:tabs>
          <w:tab w:val="left" w:pos="1701"/>
        </w:tabs>
        <w:rPr>
          <w:sz w:val="24"/>
          <w:szCs w:val="24"/>
        </w:rPr>
      </w:pPr>
    </w:p>
    <w:p w14:paraId="326A4FC1" w14:textId="51C9E4E5" w:rsidR="00AF1F47" w:rsidRDefault="00AF1F47" w:rsidP="00CA20BE">
      <w:pPr>
        <w:tabs>
          <w:tab w:val="left" w:pos="1701"/>
        </w:tabs>
        <w:rPr>
          <w:sz w:val="24"/>
          <w:szCs w:val="24"/>
        </w:rPr>
      </w:pPr>
    </w:p>
    <w:p w14:paraId="495F131C" w14:textId="3815FA56" w:rsidR="00AF1F47" w:rsidRDefault="00AF1F47" w:rsidP="00CA20BE">
      <w:pPr>
        <w:tabs>
          <w:tab w:val="left" w:pos="1701"/>
        </w:tabs>
        <w:rPr>
          <w:sz w:val="24"/>
          <w:szCs w:val="24"/>
        </w:rPr>
      </w:pPr>
    </w:p>
    <w:p w14:paraId="3E31996C" w14:textId="72B6E89B" w:rsidR="00AF1F47" w:rsidRDefault="00AF1F47" w:rsidP="00CA20BE">
      <w:pPr>
        <w:tabs>
          <w:tab w:val="left" w:pos="1701"/>
        </w:tabs>
        <w:rPr>
          <w:sz w:val="24"/>
          <w:szCs w:val="24"/>
        </w:rPr>
      </w:pPr>
    </w:p>
    <w:p w14:paraId="6E06867B" w14:textId="79BD2699" w:rsidR="00AF1F47" w:rsidRDefault="00AF1F47" w:rsidP="00CA20BE">
      <w:pPr>
        <w:tabs>
          <w:tab w:val="left" w:pos="1701"/>
        </w:tabs>
        <w:rPr>
          <w:sz w:val="24"/>
          <w:szCs w:val="24"/>
        </w:rPr>
      </w:pPr>
    </w:p>
    <w:p w14:paraId="687EB676" w14:textId="43D8DBBB" w:rsidR="00AF1F47" w:rsidRDefault="00AF1F47" w:rsidP="00CA20BE">
      <w:pPr>
        <w:tabs>
          <w:tab w:val="left" w:pos="1701"/>
        </w:tabs>
        <w:rPr>
          <w:sz w:val="24"/>
          <w:szCs w:val="24"/>
        </w:rPr>
      </w:pPr>
    </w:p>
    <w:p w14:paraId="717263E8" w14:textId="7F9A5513" w:rsidR="00AF1F47" w:rsidRDefault="00AF1F47" w:rsidP="00CA20BE">
      <w:pPr>
        <w:tabs>
          <w:tab w:val="left" w:pos="1701"/>
        </w:tabs>
        <w:rPr>
          <w:sz w:val="24"/>
          <w:szCs w:val="24"/>
        </w:rPr>
      </w:pPr>
    </w:p>
    <w:p w14:paraId="5EBEBA8D" w14:textId="36FD5CAE" w:rsidR="00AF1F47" w:rsidRDefault="00AF1F47" w:rsidP="00CA20BE">
      <w:pPr>
        <w:tabs>
          <w:tab w:val="left" w:pos="1701"/>
        </w:tabs>
        <w:rPr>
          <w:sz w:val="24"/>
          <w:szCs w:val="24"/>
        </w:rPr>
      </w:pPr>
    </w:p>
    <w:p w14:paraId="30D9529B" w14:textId="35747829" w:rsidR="00AF1F47" w:rsidRDefault="00AF1F47" w:rsidP="00CA20BE">
      <w:pPr>
        <w:tabs>
          <w:tab w:val="left" w:pos="1701"/>
        </w:tabs>
        <w:rPr>
          <w:sz w:val="24"/>
          <w:szCs w:val="24"/>
        </w:rPr>
      </w:pPr>
    </w:p>
    <w:p w14:paraId="50329D1A" w14:textId="7C9FC818" w:rsidR="00AF1F47" w:rsidRDefault="00AF1F47" w:rsidP="00CA20BE">
      <w:pPr>
        <w:tabs>
          <w:tab w:val="left" w:pos="1701"/>
        </w:tabs>
        <w:rPr>
          <w:sz w:val="24"/>
          <w:szCs w:val="24"/>
        </w:rPr>
      </w:pPr>
    </w:p>
    <w:p w14:paraId="18CC4DD0" w14:textId="666BFE8C" w:rsidR="00AF1F47" w:rsidRDefault="00AF1F47" w:rsidP="00CA20BE">
      <w:pPr>
        <w:tabs>
          <w:tab w:val="left" w:pos="1701"/>
        </w:tabs>
        <w:rPr>
          <w:sz w:val="24"/>
          <w:szCs w:val="24"/>
        </w:rPr>
      </w:pPr>
    </w:p>
    <w:p w14:paraId="58111D2B" w14:textId="62A5C0A1" w:rsidR="00AF1F47" w:rsidRDefault="00AF1F47" w:rsidP="00CA20BE">
      <w:pPr>
        <w:tabs>
          <w:tab w:val="left" w:pos="1701"/>
        </w:tabs>
        <w:rPr>
          <w:sz w:val="24"/>
          <w:szCs w:val="24"/>
        </w:rPr>
      </w:pPr>
    </w:p>
    <w:p w14:paraId="0BDBD8D4" w14:textId="484983D7" w:rsidR="00AF1F47" w:rsidRDefault="00AF1F47" w:rsidP="00CA20BE">
      <w:pPr>
        <w:tabs>
          <w:tab w:val="left" w:pos="1701"/>
        </w:tabs>
        <w:rPr>
          <w:sz w:val="24"/>
          <w:szCs w:val="24"/>
        </w:rPr>
      </w:pPr>
    </w:p>
    <w:p w14:paraId="4753B90E" w14:textId="6A4225DF" w:rsidR="00AF1F47" w:rsidRDefault="00AF1F47" w:rsidP="00CA20BE">
      <w:pPr>
        <w:tabs>
          <w:tab w:val="left" w:pos="1701"/>
        </w:tabs>
        <w:rPr>
          <w:sz w:val="24"/>
          <w:szCs w:val="24"/>
        </w:rPr>
      </w:pPr>
    </w:p>
    <w:p w14:paraId="06B3D2DA" w14:textId="720A8CC4" w:rsidR="00AF1F47" w:rsidRDefault="00AF1F47" w:rsidP="00CA20BE">
      <w:pPr>
        <w:tabs>
          <w:tab w:val="left" w:pos="1701"/>
        </w:tabs>
        <w:rPr>
          <w:sz w:val="24"/>
          <w:szCs w:val="24"/>
        </w:rPr>
      </w:pPr>
    </w:p>
    <w:p w14:paraId="19C7260E" w14:textId="28FF79B9" w:rsidR="00AF1F47" w:rsidRDefault="00AF1F47" w:rsidP="00CA20BE">
      <w:pPr>
        <w:tabs>
          <w:tab w:val="left" w:pos="1701"/>
        </w:tabs>
        <w:rPr>
          <w:sz w:val="24"/>
          <w:szCs w:val="24"/>
        </w:rPr>
      </w:pPr>
    </w:p>
    <w:p w14:paraId="5846EF31" w14:textId="7A7988E2" w:rsidR="00AF1F47" w:rsidRDefault="00AF1F47" w:rsidP="00CA20BE">
      <w:pPr>
        <w:tabs>
          <w:tab w:val="left" w:pos="1701"/>
        </w:tabs>
        <w:rPr>
          <w:sz w:val="24"/>
          <w:szCs w:val="24"/>
        </w:rPr>
      </w:pPr>
    </w:p>
    <w:p w14:paraId="23854EEC" w14:textId="37C53DBC" w:rsidR="00AF1F47" w:rsidRDefault="00AF1F47" w:rsidP="00CA20BE">
      <w:pPr>
        <w:tabs>
          <w:tab w:val="left" w:pos="1701"/>
        </w:tabs>
        <w:rPr>
          <w:sz w:val="24"/>
          <w:szCs w:val="24"/>
        </w:rPr>
      </w:pPr>
    </w:p>
    <w:p w14:paraId="24DE2C71" w14:textId="64B2590F" w:rsidR="00AF1F47" w:rsidRDefault="00AF1F47" w:rsidP="00CA20BE">
      <w:pPr>
        <w:tabs>
          <w:tab w:val="left" w:pos="1701"/>
        </w:tabs>
        <w:rPr>
          <w:sz w:val="24"/>
          <w:szCs w:val="24"/>
        </w:rPr>
      </w:pPr>
    </w:p>
    <w:p w14:paraId="1B5F5737" w14:textId="586113B4" w:rsidR="00AF1F47" w:rsidRPr="00AF1F47" w:rsidRDefault="00AF1F47" w:rsidP="00AF1F47">
      <w:pPr>
        <w:overflowPunct/>
        <w:autoSpaceDE/>
        <w:autoSpaceDN/>
        <w:adjustRightInd/>
        <w:jc w:val="left"/>
        <w:textAlignment w:val="auto"/>
        <w:rPr>
          <w:rFonts w:ascii="Times New Roman" w:hAnsi="Times New Roman"/>
          <w:sz w:val="24"/>
          <w:szCs w:val="24"/>
          <w:lang w:eastAsia="fr-FR"/>
        </w:rPr>
      </w:pPr>
    </w:p>
    <w:p w14:paraId="466EB181" w14:textId="3BA69C55" w:rsidR="00AF1F47" w:rsidRDefault="00AF1F47" w:rsidP="00CA20BE">
      <w:pPr>
        <w:tabs>
          <w:tab w:val="left" w:pos="1701"/>
        </w:tabs>
        <w:rPr>
          <w:sz w:val="24"/>
          <w:szCs w:val="24"/>
        </w:rPr>
      </w:pPr>
      <w:r w:rsidRPr="00AF1F47">
        <w:rPr>
          <w:noProof/>
          <w:sz w:val="24"/>
          <w:szCs w:val="24"/>
          <w:lang w:eastAsia="fr-FR"/>
        </w:rPr>
        <w:lastRenderedPageBreak/>
        <w:drawing>
          <wp:inline distT="0" distB="0" distL="0" distR="0" wp14:anchorId="1AE48A41" wp14:editId="3F26B98D">
            <wp:extent cx="6102042" cy="8633361"/>
            <wp:effectExtent l="0" t="0" r="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03800" cy="8635848"/>
                    </a:xfrm>
                    <a:prstGeom prst="rect">
                      <a:avLst/>
                    </a:prstGeom>
                    <a:noFill/>
                    <a:ln>
                      <a:noFill/>
                    </a:ln>
                  </pic:spPr>
                </pic:pic>
              </a:graphicData>
            </a:graphic>
          </wp:inline>
        </w:drawing>
      </w:r>
    </w:p>
    <w:p w14:paraId="15547F36" w14:textId="6336C992" w:rsidR="00AF1F47" w:rsidRDefault="00AF1F47" w:rsidP="00CA20BE">
      <w:pPr>
        <w:tabs>
          <w:tab w:val="left" w:pos="1701"/>
        </w:tabs>
        <w:rPr>
          <w:sz w:val="24"/>
          <w:szCs w:val="24"/>
        </w:rPr>
      </w:pPr>
    </w:p>
    <w:p w14:paraId="4301FE02" w14:textId="4F198162" w:rsidR="00AF1F47" w:rsidRDefault="00AF1F47" w:rsidP="00CA20BE">
      <w:pPr>
        <w:tabs>
          <w:tab w:val="left" w:pos="1701"/>
        </w:tabs>
        <w:rPr>
          <w:sz w:val="24"/>
          <w:szCs w:val="24"/>
        </w:rPr>
      </w:pPr>
      <w:r w:rsidRPr="00AF1F47">
        <w:rPr>
          <w:noProof/>
          <w:sz w:val="24"/>
          <w:szCs w:val="24"/>
          <w:lang w:eastAsia="fr-FR"/>
        </w:rPr>
        <w:lastRenderedPageBreak/>
        <w:drawing>
          <wp:inline distT="0" distB="0" distL="0" distR="0" wp14:anchorId="2D7552DB" wp14:editId="4039988A">
            <wp:extent cx="6395813" cy="9048997"/>
            <wp:effectExtent l="0" t="0" r="508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398660" cy="9053025"/>
                    </a:xfrm>
                    <a:prstGeom prst="rect">
                      <a:avLst/>
                    </a:prstGeom>
                    <a:noFill/>
                    <a:ln>
                      <a:noFill/>
                    </a:ln>
                  </pic:spPr>
                </pic:pic>
              </a:graphicData>
            </a:graphic>
          </wp:inline>
        </w:drawing>
      </w:r>
    </w:p>
    <w:p w14:paraId="24A56ABE" w14:textId="77777777" w:rsidR="0080716C" w:rsidRDefault="0080716C" w:rsidP="0080716C">
      <w:pPr>
        <w:tabs>
          <w:tab w:val="left" w:pos="1701"/>
        </w:tabs>
        <w:rPr>
          <w:sz w:val="24"/>
          <w:szCs w:val="24"/>
        </w:rPr>
      </w:pPr>
      <w:bookmarkStart w:id="270" w:name="_Toc97890384"/>
    </w:p>
    <w:p w14:paraId="78FCBA2D" w14:textId="77777777" w:rsidR="0080716C" w:rsidRDefault="0080716C" w:rsidP="0080716C">
      <w:pPr>
        <w:tabs>
          <w:tab w:val="left" w:pos="1701"/>
        </w:tabs>
        <w:rPr>
          <w:sz w:val="24"/>
          <w:szCs w:val="24"/>
        </w:rPr>
      </w:pPr>
    </w:p>
    <w:p w14:paraId="127F4607" w14:textId="77777777" w:rsidR="0080716C" w:rsidRDefault="0080716C" w:rsidP="0080716C">
      <w:pPr>
        <w:tabs>
          <w:tab w:val="left" w:pos="1701"/>
        </w:tabs>
        <w:rPr>
          <w:sz w:val="24"/>
          <w:szCs w:val="24"/>
        </w:rPr>
      </w:pPr>
    </w:p>
    <w:p w14:paraId="37AE252E" w14:textId="77777777" w:rsidR="0080716C" w:rsidRDefault="0080716C" w:rsidP="0080716C">
      <w:pPr>
        <w:tabs>
          <w:tab w:val="left" w:pos="1701"/>
        </w:tabs>
        <w:rPr>
          <w:sz w:val="24"/>
          <w:szCs w:val="24"/>
        </w:rPr>
      </w:pPr>
    </w:p>
    <w:p w14:paraId="2ED516C0" w14:textId="77777777" w:rsidR="0080716C" w:rsidRDefault="0080716C" w:rsidP="0080716C">
      <w:pPr>
        <w:tabs>
          <w:tab w:val="left" w:pos="1701"/>
        </w:tabs>
        <w:rPr>
          <w:sz w:val="24"/>
          <w:szCs w:val="24"/>
        </w:rPr>
      </w:pPr>
    </w:p>
    <w:p w14:paraId="3FD690B4" w14:textId="77777777" w:rsidR="0080716C" w:rsidRDefault="0080716C" w:rsidP="0080716C">
      <w:pPr>
        <w:tabs>
          <w:tab w:val="left" w:pos="1701"/>
        </w:tabs>
        <w:rPr>
          <w:sz w:val="24"/>
          <w:szCs w:val="24"/>
        </w:rPr>
      </w:pPr>
    </w:p>
    <w:p w14:paraId="257A11C6" w14:textId="77777777" w:rsidR="0080716C" w:rsidRDefault="0080716C" w:rsidP="0080716C">
      <w:pPr>
        <w:tabs>
          <w:tab w:val="left" w:pos="1701"/>
        </w:tabs>
        <w:rPr>
          <w:sz w:val="24"/>
          <w:szCs w:val="24"/>
        </w:rPr>
      </w:pPr>
    </w:p>
    <w:p w14:paraId="57089E3D" w14:textId="77777777" w:rsidR="0080716C" w:rsidRDefault="0080716C" w:rsidP="0080716C">
      <w:pPr>
        <w:tabs>
          <w:tab w:val="left" w:pos="1701"/>
        </w:tabs>
        <w:rPr>
          <w:sz w:val="24"/>
          <w:szCs w:val="24"/>
        </w:rPr>
      </w:pPr>
    </w:p>
    <w:p w14:paraId="00AB64AD" w14:textId="77777777" w:rsidR="0080716C" w:rsidRDefault="0080716C" w:rsidP="0080716C">
      <w:pPr>
        <w:tabs>
          <w:tab w:val="left" w:pos="1701"/>
        </w:tabs>
        <w:rPr>
          <w:sz w:val="24"/>
          <w:szCs w:val="24"/>
        </w:rPr>
      </w:pPr>
    </w:p>
    <w:p w14:paraId="4A420482" w14:textId="77777777" w:rsidR="0080716C" w:rsidRDefault="0080716C" w:rsidP="0080716C">
      <w:pPr>
        <w:tabs>
          <w:tab w:val="left" w:pos="1701"/>
        </w:tabs>
        <w:rPr>
          <w:sz w:val="24"/>
          <w:szCs w:val="24"/>
        </w:rPr>
      </w:pPr>
    </w:p>
    <w:p w14:paraId="61B3C9E4" w14:textId="77777777" w:rsidR="0080716C" w:rsidRDefault="0080716C" w:rsidP="0080716C">
      <w:pPr>
        <w:tabs>
          <w:tab w:val="left" w:pos="1701"/>
        </w:tabs>
        <w:rPr>
          <w:sz w:val="24"/>
          <w:szCs w:val="24"/>
        </w:rPr>
      </w:pPr>
    </w:p>
    <w:p w14:paraId="49550CE4" w14:textId="77777777" w:rsidR="0080716C" w:rsidRDefault="0080716C" w:rsidP="0080716C">
      <w:pPr>
        <w:tabs>
          <w:tab w:val="left" w:pos="1701"/>
        </w:tabs>
        <w:rPr>
          <w:sz w:val="24"/>
          <w:szCs w:val="24"/>
        </w:rPr>
      </w:pPr>
    </w:p>
    <w:p w14:paraId="5EDC513B" w14:textId="77777777" w:rsidR="0080716C" w:rsidRDefault="0080716C" w:rsidP="0080716C">
      <w:pPr>
        <w:tabs>
          <w:tab w:val="left" w:pos="1701"/>
        </w:tabs>
        <w:rPr>
          <w:sz w:val="24"/>
          <w:szCs w:val="24"/>
        </w:rPr>
      </w:pPr>
    </w:p>
    <w:p w14:paraId="45252C6F" w14:textId="77777777" w:rsidR="0080716C" w:rsidRDefault="0080716C" w:rsidP="0080716C">
      <w:pPr>
        <w:tabs>
          <w:tab w:val="left" w:pos="1701"/>
        </w:tabs>
        <w:rPr>
          <w:sz w:val="24"/>
          <w:szCs w:val="24"/>
        </w:rPr>
      </w:pPr>
    </w:p>
    <w:p w14:paraId="3E267CA9" w14:textId="77777777" w:rsidR="0080716C" w:rsidRDefault="0080716C" w:rsidP="0080716C">
      <w:pPr>
        <w:tabs>
          <w:tab w:val="left" w:pos="1701"/>
        </w:tabs>
        <w:rPr>
          <w:sz w:val="24"/>
          <w:szCs w:val="24"/>
        </w:rPr>
      </w:pPr>
    </w:p>
    <w:p w14:paraId="45798C37" w14:textId="77777777" w:rsidR="00D27879" w:rsidRDefault="00D27879" w:rsidP="00D27879">
      <w:pPr>
        <w:tabs>
          <w:tab w:val="left" w:pos="1701"/>
        </w:tabs>
        <w:rPr>
          <w:sz w:val="24"/>
          <w:szCs w:val="24"/>
        </w:rPr>
      </w:pPr>
    </w:p>
    <w:p w14:paraId="28B0CF09" w14:textId="137204DB" w:rsidR="0058589B" w:rsidRDefault="00CA20BE" w:rsidP="001C6FEB">
      <w:pPr>
        <w:pStyle w:val="Titre2"/>
        <w:numPr>
          <w:ilvl w:val="0"/>
          <w:numId w:val="0"/>
        </w:numPr>
        <w:jc w:val="center"/>
        <w:sectPr w:rsidR="0058589B" w:rsidSect="00FA1932">
          <w:endnotePr>
            <w:numFmt w:val="decimal"/>
            <w:numStart w:val="0"/>
          </w:endnotePr>
          <w:pgSz w:w="11906" w:h="16838" w:code="9"/>
          <w:pgMar w:top="1276" w:right="1276" w:bottom="1418" w:left="1276" w:header="720" w:footer="720" w:gutter="0"/>
          <w:cols w:space="720"/>
          <w:titlePg/>
          <w:docGrid w:linePitch="299"/>
        </w:sectPr>
      </w:pPr>
      <w:bookmarkStart w:id="271" w:name="_Toc100306599"/>
      <w:bookmarkStart w:id="272" w:name="_Toc102137154"/>
      <w:bookmarkStart w:id="273" w:name="_Toc106893340"/>
      <w:r w:rsidRPr="00CA3E77">
        <w:t>ANNEXE</w:t>
      </w:r>
      <w:r w:rsidR="00477D8F">
        <w:t xml:space="preserve"> 5</w:t>
      </w:r>
      <w:r w:rsidRPr="00CA3E77">
        <w:t xml:space="preserve"> : </w:t>
      </w:r>
      <w:r>
        <w:tab/>
      </w:r>
      <w:r w:rsidR="005D7996">
        <w:t>Plan de zona</w:t>
      </w:r>
      <w:r w:rsidR="005D7996" w:rsidRPr="00CA3E77">
        <w:t xml:space="preserve">ge assainissement collectif </w:t>
      </w:r>
      <w:bookmarkEnd w:id="270"/>
      <w:r w:rsidR="005D7996">
        <w:t>révise</w:t>
      </w:r>
      <w:bookmarkEnd w:id="271"/>
      <w:bookmarkEnd w:id="272"/>
      <w:bookmarkEnd w:id="273"/>
    </w:p>
    <w:p w14:paraId="76993F15" w14:textId="76E19B58" w:rsidR="00D40B6B" w:rsidRPr="00BA33D4" w:rsidRDefault="001C6FEB" w:rsidP="001C6FEB">
      <w:pPr>
        <w:overflowPunct/>
        <w:autoSpaceDE/>
        <w:autoSpaceDN/>
        <w:adjustRightInd/>
        <w:textAlignment w:val="auto"/>
      </w:pPr>
      <w:r>
        <w:object w:dxaOrig="18465" w:dyaOrig="11805" w14:anchorId="26D5E5E7">
          <v:shape id="_x0000_i1044" type="#_x0000_t75" style="width:1108.8pt;height:708.9pt" o:ole="">
            <v:imagedata r:id="rId105" o:title=""/>
          </v:shape>
          <o:OLEObject Type="Embed" ProgID="PBrush" ShapeID="_x0000_i1044" DrawAspect="Content" ObjectID="_1732693969" r:id="rId106"/>
        </w:object>
      </w:r>
    </w:p>
    <w:p w14:paraId="15EED534" w14:textId="036A79F9" w:rsidR="008E62C4" w:rsidRDefault="008E62C4" w:rsidP="008E62C4">
      <w:pPr>
        <w:tabs>
          <w:tab w:val="left" w:pos="1701"/>
        </w:tabs>
        <w:sectPr w:rsidR="008E62C4" w:rsidSect="008E62C4">
          <w:endnotePr>
            <w:numFmt w:val="decimal"/>
            <w:numStart w:val="0"/>
          </w:endnotePr>
          <w:type w:val="continuous"/>
          <w:pgSz w:w="23814" w:h="16839" w:orient="landscape" w:code="8"/>
          <w:pgMar w:top="1276" w:right="1276" w:bottom="1276" w:left="1418" w:header="720" w:footer="720" w:gutter="0"/>
          <w:cols w:space="720"/>
          <w:titlePg/>
          <w:docGrid w:linePitch="299"/>
        </w:sectPr>
      </w:pPr>
    </w:p>
    <w:p w14:paraId="1A9A75B4" w14:textId="634AD8D3" w:rsidR="008E62C4" w:rsidRDefault="008E62C4" w:rsidP="008E62C4">
      <w:pPr>
        <w:tabs>
          <w:tab w:val="left" w:pos="1701"/>
        </w:tabs>
        <w:rPr>
          <w:b/>
          <w:sz w:val="24"/>
          <w:szCs w:val="24"/>
          <w:highlight w:val="lightGray"/>
        </w:rPr>
      </w:pPr>
    </w:p>
    <w:p w14:paraId="7CF6E56B" w14:textId="77777777" w:rsidR="00F16C8A" w:rsidRDefault="00F16C8A" w:rsidP="00D17764">
      <w:pPr>
        <w:tabs>
          <w:tab w:val="left" w:pos="1701"/>
        </w:tabs>
        <w:jc w:val="center"/>
        <w:rPr>
          <w:b/>
          <w:sz w:val="24"/>
          <w:szCs w:val="24"/>
          <w:highlight w:val="lightGray"/>
        </w:rPr>
        <w:sectPr w:rsidR="00F16C8A" w:rsidSect="00F16C8A">
          <w:endnotePr>
            <w:numFmt w:val="decimal"/>
            <w:numStart w:val="0"/>
          </w:endnotePr>
          <w:pgSz w:w="11906" w:h="16838" w:code="9"/>
          <w:pgMar w:top="1276" w:right="1276" w:bottom="1418" w:left="1276" w:header="720" w:footer="720" w:gutter="0"/>
          <w:cols w:num="2" w:space="720"/>
          <w:titlePg/>
          <w:docGrid w:linePitch="299"/>
        </w:sectPr>
      </w:pPr>
    </w:p>
    <w:p w14:paraId="53F29651" w14:textId="2BC69961" w:rsidR="008E62C4" w:rsidRDefault="008E62C4" w:rsidP="00D17764">
      <w:pPr>
        <w:tabs>
          <w:tab w:val="left" w:pos="1701"/>
        </w:tabs>
        <w:jc w:val="center"/>
        <w:rPr>
          <w:b/>
          <w:sz w:val="24"/>
          <w:szCs w:val="24"/>
          <w:highlight w:val="lightGray"/>
        </w:rPr>
      </w:pPr>
    </w:p>
    <w:p w14:paraId="1A650E31" w14:textId="7CF2CD64" w:rsidR="008E62C4" w:rsidRDefault="008E62C4" w:rsidP="00D17764">
      <w:pPr>
        <w:tabs>
          <w:tab w:val="left" w:pos="1701"/>
        </w:tabs>
        <w:jc w:val="center"/>
        <w:rPr>
          <w:b/>
          <w:sz w:val="24"/>
          <w:szCs w:val="24"/>
          <w:highlight w:val="lightGray"/>
        </w:rPr>
      </w:pPr>
    </w:p>
    <w:p w14:paraId="09BE7157" w14:textId="50BD27AA" w:rsidR="008E62C4" w:rsidRDefault="008E62C4" w:rsidP="00D17764">
      <w:pPr>
        <w:tabs>
          <w:tab w:val="left" w:pos="1701"/>
        </w:tabs>
        <w:jc w:val="center"/>
        <w:rPr>
          <w:b/>
          <w:sz w:val="24"/>
          <w:szCs w:val="24"/>
          <w:highlight w:val="lightGray"/>
        </w:rPr>
      </w:pPr>
    </w:p>
    <w:p w14:paraId="03A793BB" w14:textId="62EE991A" w:rsidR="008E62C4" w:rsidRDefault="008E62C4" w:rsidP="00D17764">
      <w:pPr>
        <w:tabs>
          <w:tab w:val="left" w:pos="1701"/>
        </w:tabs>
        <w:jc w:val="center"/>
        <w:rPr>
          <w:b/>
          <w:sz w:val="24"/>
          <w:szCs w:val="24"/>
          <w:highlight w:val="lightGray"/>
        </w:rPr>
      </w:pPr>
    </w:p>
    <w:p w14:paraId="767457BA" w14:textId="2AC39108" w:rsidR="008E62C4" w:rsidRDefault="008E62C4" w:rsidP="00D17764">
      <w:pPr>
        <w:tabs>
          <w:tab w:val="left" w:pos="1701"/>
        </w:tabs>
        <w:jc w:val="center"/>
        <w:rPr>
          <w:b/>
          <w:sz w:val="24"/>
          <w:szCs w:val="24"/>
          <w:highlight w:val="lightGray"/>
        </w:rPr>
      </w:pPr>
    </w:p>
    <w:p w14:paraId="2B9FAB83" w14:textId="74E6D210" w:rsidR="008E62C4" w:rsidRDefault="008E62C4" w:rsidP="00D17764">
      <w:pPr>
        <w:tabs>
          <w:tab w:val="left" w:pos="1701"/>
        </w:tabs>
        <w:jc w:val="center"/>
        <w:rPr>
          <w:b/>
          <w:sz w:val="24"/>
          <w:szCs w:val="24"/>
          <w:highlight w:val="lightGray"/>
        </w:rPr>
      </w:pPr>
    </w:p>
    <w:p w14:paraId="5615B39C" w14:textId="08E4DA56" w:rsidR="008E62C4" w:rsidRDefault="008E62C4" w:rsidP="00D17764">
      <w:pPr>
        <w:tabs>
          <w:tab w:val="left" w:pos="1701"/>
        </w:tabs>
        <w:jc w:val="center"/>
        <w:rPr>
          <w:b/>
          <w:sz w:val="24"/>
          <w:szCs w:val="24"/>
          <w:highlight w:val="lightGray"/>
        </w:rPr>
      </w:pPr>
    </w:p>
    <w:p w14:paraId="4E98C02D" w14:textId="7E35391E" w:rsidR="008E62C4" w:rsidRDefault="008E62C4" w:rsidP="00D17764">
      <w:pPr>
        <w:tabs>
          <w:tab w:val="left" w:pos="1701"/>
        </w:tabs>
        <w:jc w:val="center"/>
        <w:rPr>
          <w:b/>
          <w:sz w:val="24"/>
          <w:szCs w:val="24"/>
          <w:highlight w:val="lightGray"/>
        </w:rPr>
      </w:pPr>
    </w:p>
    <w:p w14:paraId="5ADD311A" w14:textId="557C241C" w:rsidR="008E62C4" w:rsidRDefault="008E62C4" w:rsidP="00D17764">
      <w:pPr>
        <w:tabs>
          <w:tab w:val="left" w:pos="1701"/>
        </w:tabs>
        <w:jc w:val="center"/>
        <w:rPr>
          <w:b/>
          <w:sz w:val="24"/>
          <w:szCs w:val="24"/>
          <w:highlight w:val="lightGray"/>
        </w:rPr>
      </w:pPr>
    </w:p>
    <w:p w14:paraId="168228A1" w14:textId="63AE8563" w:rsidR="008E62C4" w:rsidRDefault="008E62C4" w:rsidP="00D17764">
      <w:pPr>
        <w:tabs>
          <w:tab w:val="left" w:pos="1701"/>
        </w:tabs>
        <w:jc w:val="center"/>
        <w:rPr>
          <w:b/>
          <w:sz w:val="24"/>
          <w:szCs w:val="24"/>
          <w:highlight w:val="lightGray"/>
        </w:rPr>
      </w:pPr>
    </w:p>
    <w:p w14:paraId="3940108A" w14:textId="01CD9B62" w:rsidR="008E62C4" w:rsidRDefault="008E62C4" w:rsidP="00D17764">
      <w:pPr>
        <w:tabs>
          <w:tab w:val="left" w:pos="1701"/>
        </w:tabs>
        <w:jc w:val="center"/>
        <w:rPr>
          <w:b/>
          <w:sz w:val="24"/>
          <w:szCs w:val="24"/>
          <w:highlight w:val="lightGray"/>
        </w:rPr>
      </w:pPr>
    </w:p>
    <w:p w14:paraId="47CEACFB" w14:textId="0F64BEAE" w:rsidR="008E62C4" w:rsidRDefault="008E62C4" w:rsidP="00D17764">
      <w:pPr>
        <w:tabs>
          <w:tab w:val="left" w:pos="1701"/>
        </w:tabs>
        <w:jc w:val="center"/>
        <w:rPr>
          <w:b/>
          <w:sz w:val="24"/>
          <w:szCs w:val="24"/>
          <w:highlight w:val="lightGray"/>
        </w:rPr>
      </w:pPr>
    </w:p>
    <w:p w14:paraId="26F3DA53" w14:textId="49EFC0B0" w:rsidR="008E62C4" w:rsidRDefault="008E62C4" w:rsidP="00D17764">
      <w:pPr>
        <w:tabs>
          <w:tab w:val="left" w:pos="1701"/>
        </w:tabs>
        <w:jc w:val="center"/>
        <w:rPr>
          <w:b/>
          <w:sz w:val="24"/>
          <w:szCs w:val="24"/>
          <w:highlight w:val="lightGray"/>
        </w:rPr>
      </w:pPr>
      <w:bookmarkStart w:id="274" w:name="_GoBack"/>
      <w:bookmarkEnd w:id="274"/>
    </w:p>
    <w:p w14:paraId="0DC006E5" w14:textId="515BF086" w:rsidR="008E62C4" w:rsidRDefault="008E62C4" w:rsidP="00D17764">
      <w:pPr>
        <w:tabs>
          <w:tab w:val="left" w:pos="1701"/>
        </w:tabs>
        <w:jc w:val="center"/>
        <w:rPr>
          <w:b/>
          <w:sz w:val="24"/>
          <w:szCs w:val="24"/>
          <w:highlight w:val="lightGray"/>
        </w:rPr>
      </w:pPr>
    </w:p>
    <w:p w14:paraId="4F2735E5" w14:textId="665ABB60" w:rsidR="008E62C4" w:rsidRDefault="008E62C4" w:rsidP="00D17764">
      <w:pPr>
        <w:tabs>
          <w:tab w:val="left" w:pos="1701"/>
        </w:tabs>
        <w:jc w:val="center"/>
        <w:rPr>
          <w:b/>
          <w:sz w:val="24"/>
          <w:szCs w:val="24"/>
          <w:highlight w:val="lightGray"/>
        </w:rPr>
      </w:pPr>
    </w:p>
    <w:p w14:paraId="41D3354E" w14:textId="6CD95A91" w:rsidR="008E62C4" w:rsidRDefault="008E62C4" w:rsidP="00D17764">
      <w:pPr>
        <w:tabs>
          <w:tab w:val="left" w:pos="1701"/>
        </w:tabs>
        <w:jc w:val="center"/>
        <w:rPr>
          <w:b/>
          <w:sz w:val="24"/>
          <w:szCs w:val="24"/>
          <w:highlight w:val="lightGray"/>
        </w:rPr>
      </w:pPr>
    </w:p>
    <w:p w14:paraId="3C370223" w14:textId="77777777" w:rsidR="001C6FEB" w:rsidRDefault="001C6FEB" w:rsidP="00F16C8A">
      <w:pPr>
        <w:tabs>
          <w:tab w:val="left" w:pos="1701"/>
        </w:tabs>
        <w:rPr>
          <w:b/>
          <w:sz w:val="24"/>
          <w:szCs w:val="24"/>
          <w:highlight w:val="lightGray"/>
        </w:rPr>
      </w:pPr>
    </w:p>
    <w:p w14:paraId="7A9BA44A" w14:textId="03AB6EF4" w:rsidR="0080716C" w:rsidRDefault="0080716C" w:rsidP="0080716C">
      <w:pPr>
        <w:tabs>
          <w:tab w:val="left" w:pos="1701"/>
        </w:tabs>
        <w:rPr>
          <w:sz w:val="24"/>
          <w:szCs w:val="24"/>
        </w:rPr>
      </w:pPr>
      <w:bookmarkStart w:id="275" w:name="_Toc97890385"/>
    </w:p>
    <w:p w14:paraId="08647B78" w14:textId="77777777" w:rsidR="00D27879" w:rsidRDefault="00D27879" w:rsidP="00D27879">
      <w:pPr>
        <w:tabs>
          <w:tab w:val="left" w:pos="1701"/>
        </w:tabs>
        <w:rPr>
          <w:sz w:val="24"/>
          <w:szCs w:val="24"/>
        </w:rPr>
      </w:pPr>
    </w:p>
    <w:p w14:paraId="5E6A839C" w14:textId="74EF70BB" w:rsidR="00D17764" w:rsidRPr="00ED0A8B" w:rsidRDefault="00D17764" w:rsidP="00ED0A8B">
      <w:pPr>
        <w:pStyle w:val="Titre2"/>
        <w:numPr>
          <w:ilvl w:val="0"/>
          <w:numId w:val="0"/>
        </w:numPr>
        <w:jc w:val="center"/>
      </w:pPr>
      <w:bookmarkStart w:id="276" w:name="_Toc100306600"/>
      <w:bookmarkStart w:id="277" w:name="_Toc102137155"/>
      <w:bookmarkStart w:id="278" w:name="_Toc106893341"/>
      <w:r w:rsidRPr="00ED0A8B">
        <w:t xml:space="preserve">ANNEXE </w:t>
      </w:r>
      <w:r w:rsidR="00477D8F">
        <w:t xml:space="preserve">6 </w:t>
      </w:r>
      <w:r w:rsidRPr="00ED0A8B">
        <w:t xml:space="preserve">: </w:t>
      </w:r>
      <w:r w:rsidRPr="00ED0A8B">
        <w:tab/>
      </w:r>
      <w:r w:rsidR="005D7996">
        <w:t>R</w:t>
      </w:r>
      <w:r w:rsidR="005D7996" w:rsidRPr="00ED0A8B">
        <w:t xml:space="preserve">èglement de service </w:t>
      </w:r>
      <w:r w:rsidR="0029542C">
        <w:t xml:space="preserve">du </w:t>
      </w:r>
      <w:r w:rsidR="005D7996">
        <w:t>S</w:t>
      </w:r>
      <w:bookmarkEnd w:id="275"/>
      <w:bookmarkEnd w:id="276"/>
      <w:bookmarkEnd w:id="277"/>
      <w:r w:rsidR="0029542C">
        <w:t>PANC</w:t>
      </w:r>
      <w:bookmarkEnd w:id="278"/>
    </w:p>
    <w:p w14:paraId="3E4CA70C" w14:textId="2772F76A" w:rsidR="00D17764" w:rsidRDefault="00D17764" w:rsidP="00D17764">
      <w:pPr>
        <w:tabs>
          <w:tab w:val="left" w:pos="1701"/>
        </w:tabs>
        <w:jc w:val="center"/>
        <w:rPr>
          <w:b/>
          <w:sz w:val="24"/>
          <w:szCs w:val="24"/>
        </w:rPr>
      </w:pPr>
    </w:p>
    <w:p w14:paraId="238B4A3D" w14:textId="5A617A3E" w:rsidR="00D17764" w:rsidRDefault="00D17764" w:rsidP="00D17764">
      <w:pPr>
        <w:tabs>
          <w:tab w:val="left" w:pos="1701"/>
        </w:tabs>
        <w:jc w:val="center"/>
        <w:rPr>
          <w:b/>
          <w:sz w:val="24"/>
          <w:szCs w:val="24"/>
        </w:rPr>
      </w:pPr>
    </w:p>
    <w:p w14:paraId="689B84AC" w14:textId="0F8A08E9" w:rsidR="00D17764" w:rsidRDefault="00D17764" w:rsidP="00D17764">
      <w:pPr>
        <w:tabs>
          <w:tab w:val="left" w:pos="1701"/>
        </w:tabs>
        <w:jc w:val="center"/>
        <w:rPr>
          <w:b/>
          <w:sz w:val="24"/>
          <w:szCs w:val="24"/>
        </w:rPr>
      </w:pPr>
    </w:p>
    <w:p w14:paraId="3D8488AB" w14:textId="4931C686" w:rsidR="00D17764" w:rsidRDefault="00D17764" w:rsidP="00D17764">
      <w:pPr>
        <w:tabs>
          <w:tab w:val="left" w:pos="1701"/>
        </w:tabs>
        <w:jc w:val="center"/>
        <w:rPr>
          <w:b/>
          <w:sz w:val="24"/>
          <w:szCs w:val="24"/>
        </w:rPr>
      </w:pPr>
    </w:p>
    <w:p w14:paraId="1599ED88" w14:textId="0A52E1B4" w:rsidR="00D17764" w:rsidRDefault="00D17764" w:rsidP="00D17764">
      <w:pPr>
        <w:tabs>
          <w:tab w:val="left" w:pos="1701"/>
        </w:tabs>
        <w:jc w:val="center"/>
        <w:rPr>
          <w:b/>
          <w:sz w:val="24"/>
          <w:szCs w:val="24"/>
        </w:rPr>
      </w:pPr>
    </w:p>
    <w:p w14:paraId="7B85044B" w14:textId="1A8B6CCC" w:rsidR="00D17764" w:rsidRDefault="00D17764" w:rsidP="00D17764">
      <w:pPr>
        <w:tabs>
          <w:tab w:val="left" w:pos="1701"/>
        </w:tabs>
        <w:jc w:val="center"/>
        <w:rPr>
          <w:b/>
          <w:sz w:val="24"/>
          <w:szCs w:val="24"/>
        </w:rPr>
      </w:pPr>
    </w:p>
    <w:p w14:paraId="71D99F8E" w14:textId="4F383FEE" w:rsidR="00D17764" w:rsidRDefault="00D17764" w:rsidP="00D17764">
      <w:pPr>
        <w:tabs>
          <w:tab w:val="left" w:pos="1701"/>
        </w:tabs>
        <w:jc w:val="center"/>
        <w:rPr>
          <w:b/>
          <w:sz w:val="24"/>
          <w:szCs w:val="24"/>
        </w:rPr>
      </w:pPr>
    </w:p>
    <w:p w14:paraId="3BF95C49" w14:textId="3BBAB80B" w:rsidR="00D17764" w:rsidRDefault="00D17764" w:rsidP="00D17764">
      <w:pPr>
        <w:tabs>
          <w:tab w:val="left" w:pos="1701"/>
        </w:tabs>
        <w:jc w:val="center"/>
        <w:rPr>
          <w:b/>
          <w:sz w:val="24"/>
          <w:szCs w:val="24"/>
        </w:rPr>
      </w:pPr>
    </w:p>
    <w:p w14:paraId="05335810" w14:textId="450C36D7" w:rsidR="00D17764" w:rsidRDefault="00D17764" w:rsidP="00D17764">
      <w:pPr>
        <w:tabs>
          <w:tab w:val="left" w:pos="1701"/>
        </w:tabs>
        <w:jc w:val="center"/>
        <w:rPr>
          <w:b/>
          <w:sz w:val="24"/>
          <w:szCs w:val="24"/>
        </w:rPr>
      </w:pPr>
    </w:p>
    <w:p w14:paraId="00A0BC9D" w14:textId="1EAD559C" w:rsidR="00D17764" w:rsidRDefault="00D17764" w:rsidP="00D17764">
      <w:pPr>
        <w:tabs>
          <w:tab w:val="left" w:pos="1701"/>
        </w:tabs>
        <w:jc w:val="center"/>
        <w:rPr>
          <w:b/>
          <w:sz w:val="24"/>
          <w:szCs w:val="24"/>
        </w:rPr>
      </w:pPr>
    </w:p>
    <w:p w14:paraId="3D4AFD0D" w14:textId="0C407297" w:rsidR="00D17764" w:rsidRDefault="00D17764" w:rsidP="00D17764">
      <w:pPr>
        <w:tabs>
          <w:tab w:val="left" w:pos="1701"/>
        </w:tabs>
        <w:jc w:val="center"/>
        <w:rPr>
          <w:b/>
          <w:sz w:val="24"/>
          <w:szCs w:val="24"/>
        </w:rPr>
      </w:pPr>
    </w:p>
    <w:p w14:paraId="1F78C8D3" w14:textId="24E3967E" w:rsidR="00D17764" w:rsidRDefault="00D17764" w:rsidP="00D17764">
      <w:pPr>
        <w:tabs>
          <w:tab w:val="left" w:pos="1701"/>
        </w:tabs>
        <w:jc w:val="center"/>
        <w:rPr>
          <w:b/>
          <w:sz w:val="24"/>
          <w:szCs w:val="24"/>
        </w:rPr>
      </w:pPr>
    </w:p>
    <w:p w14:paraId="4A111473" w14:textId="597C3E9B" w:rsidR="00D17764" w:rsidRDefault="00D17764" w:rsidP="00D17764">
      <w:pPr>
        <w:tabs>
          <w:tab w:val="left" w:pos="1701"/>
        </w:tabs>
        <w:jc w:val="center"/>
        <w:rPr>
          <w:b/>
          <w:sz w:val="24"/>
          <w:szCs w:val="24"/>
        </w:rPr>
      </w:pPr>
    </w:p>
    <w:p w14:paraId="78ADEBF7" w14:textId="178570AE" w:rsidR="00D17764" w:rsidRDefault="00D17764" w:rsidP="00D17764">
      <w:pPr>
        <w:tabs>
          <w:tab w:val="left" w:pos="1701"/>
        </w:tabs>
        <w:jc w:val="center"/>
        <w:rPr>
          <w:b/>
          <w:sz w:val="24"/>
          <w:szCs w:val="24"/>
        </w:rPr>
      </w:pPr>
    </w:p>
    <w:p w14:paraId="7540825F" w14:textId="1054CEAB" w:rsidR="00D17764" w:rsidRDefault="00D17764" w:rsidP="00D17764">
      <w:pPr>
        <w:tabs>
          <w:tab w:val="left" w:pos="1701"/>
        </w:tabs>
        <w:jc w:val="center"/>
        <w:rPr>
          <w:b/>
          <w:sz w:val="24"/>
          <w:szCs w:val="24"/>
        </w:rPr>
      </w:pPr>
    </w:p>
    <w:p w14:paraId="20892853" w14:textId="7D238399" w:rsidR="00F16C8A" w:rsidRDefault="00F16C8A" w:rsidP="00D17764">
      <w:pPr>
        <w:tabs>
          <w:tab w:val="left" w:pos="1701"/>
        </w:tabs>
        <w:jc w:val="center"/>
        <w:rPr>
          <w:b/>
          <w:sz w:val="24"/>
          <w:szCs w:val="24"/>
        </w:rPr>
      </w:pPr>
    </w:p>
    <w:p w14:paraId="567C79D8" w14:textId="55D9F93E" w:rsidR="00F16C8A" w:rsidRDefault="00F16C8A" w:rsidP="00D17764">
      <w:pPr>
        <w:tabs>
          <w:tab w:val="left" w:pos="1701"/>
        </w:tabs>
        <w:jc w:val="center"/>
        <w:rPr>
          <w:b/>
          <w:sz w:val="24"/>
          <w:szCs w:val="24"/>
        </w:rPr>
      </w:pPr>
    </w:p>
    <w:p w14:paraId="263BB384" w14:textId="1494F4B1" w:rsidR="00F16C8A" w:rsidRDefault="00F16C8A" w:rsidP="00D17764">
      <w:pPr>
        <w:tabs>
          <w:tab w:val="left" w:pos="1701"/>
        </w:tabs>
        <w:jc w:val="center"/>
        <w:rPr>
          <w:b/>
          <w:sz w:val="24"/>
          <w:szCs w:val="24"/>
        </w:rPr>
      </w:pPr>
    </w:p>
    <w:p w14:paraId="317BD995" w14:textId="0010315F" w:rsidR="00F16C8A" w:rsidRDefault="00F16C8A" w:rsidP="00D17764">
      <w:pPr>
        <w:tabs>
          <w:tab w:val="left" w:pos="1701"/>
        </w:tabs>
        <w:jc w:val="center"/>
        <w:rPr>
          <w:b/>
          <w:sz w:val="24"/>
          <w:szCs w:val="24"/>
        </w:rPr>
      </w:pPr>
    </w:p>
    <w:p w14:paraId="0842A83C" w14:textId="5B799A4C" w:rsidR="00F16C8A" w:rsidRDefault="00F16C8A" w:rsidP="00D17764">
      <w:pPr>
        <w:tabs>
          <w:tab w:val="left" w:pos="1701"/>
        </w:tabs>
        <w:jc w:val="center"/>
        <w:rPr>
          <w:b/>
          <w:sz w:val="24"/>
          <w:szCs w:val="24"/>
        </w:rPr>
      </w:pPr>
    </w:p>
    <w:p w14:paraId="632145B3" w14:textId="73BAF5AE" w:rsidR="00F16C8A" w:rsidRDefault="00F16C8A" w:rsidP="00D17764">
      <w:pPr>
        <w:tabs>
          <w:tab w:val="left" w:pos="1701"/>
        </w:tabs>
        <w:jc w:val="center"/>
        <w:rPr>
          <w:b/>
          <w:sz w:val="24"/>
          <w:szCs w:val="24"/>
        </w:rPr>
      </w:pPr>
    </w:p>
    <w:p w14:paraId="66700859" w14:textId="2DAA01AB" w:rsidR="00F16C8A" w:rsidRDefault="00F16C8A" w:rsidP="00D17764">
      <w:pPr>
        <w:tabs>
          <w:tab w:val="left" w:pos="1701"/>
        </w:tabs>
        <w:jc w:val="center"/>
        <w:rPr>
          <w:b/>
          <w:sz w:val="24"/>
          <w:szCs w:val="24"/>
        </w:rPr>
      </w:pPr>
    </w:p>
    <w:p w14:paraId="6E0EBDB5" w14:textId="6CD7DB8D" w:rsidR="00F16C8A" w:rsidRDefault="00F16C8A" w:rsidP="00D17764">
      <w:pPr>
        <w:tabs>
          <w:tab w:val="left" w:pos="1701"/>
        </w:tabs>
        <w:jc w:val="center"/>
        <w:rPr>
          <w:b/>
          <w:sz w:val="24"/>
          <w:szCs w:val="24"/>
        </w:rPr>
      </w:pPr>
    </w:p>
    <w:p w14:paraId="300EA975" w14:textId="7BB6B65A" w:rsidR="00F16C8A" w:rsidRDefault="00F16C8A" w:rsidP="00D17764">
      <w:pPr>
        <w:tabs>
          <w:tab w:val="left" w:pos="1701"/>
        </w:tabs>
        <w:jc w:val="center"/>
        <w:rPr>
          <w:b/>
          <w:sz w:val="24"/>
          <w:szCs w:val="24"/>
        </w:rPr>
      </w:pPr>
    </w:p>
    <w:p w14:paraId="2B7E8A57" w14:textId="56A03059" w:rsidR="00F16C8A" w:rsidRDefault="00F16C8A" w:rsidP="00D17764">
      <w:pPr>
        <w:tabs>
          <w:tab w:val="left" w:pos="1701"/>
        </w:tabs>
        <w:jc w:val="center"/>
        <w:rPr>
          <w:b/>
          <w:sz w:val="24"/>
          <w:szCs w:val="24"/>
        </w:rPr>
      </w:pPr>
    </w:p>
    <w:p w14:paraId="5A6BAC62" w14:textId="3FA4277D" w:rsidR="00F16C8A" w:rsidRDefault="00F16C8A" w:rsidP="00D17764">
      <w:pPr>
        <w:tabs>
          <w:tab w:val="left" w:pos="1701"/>
        </w:tabs>
        <w:jc w:val="center"/>
        <w:rPr>
          <w:b/>
          <w:sz w:val="24"/>
          <w:szCs w:val="24"/>
        </w:rPr>
      </w:pPr>
    </w:p>
    <w:p w14:paraId="178BC5B9" w14:textId="5B95046C" w:rsidR="00F16C8A" w:rsidRDefault="00F16C8A" w:rsidP="00D17764">
      <w:pPr>
        <w:tabs>
          <w:tab w:val="left" w:pos="1701"/>
        </w:tabs>
        <w:jc w:val="center"/>
        <w:rPr>
          <w:b/>
          <w:sz w:val="24"/>
          <w:szCs w:val="24"/>
        </w:rPr>
      </w:pPr>
    </w:p>
    <w:p w14:paraId="7ED799C4" w14:textId="34E91CF7" w:rsidR="00F16C8A" w:rsidRDefault="00F16C8A" w:rsidP="00D17764">
      <w:pPr>
        <w:tabs>
          <w:tab w:val="left" w:pos="1701"/>
        </w:tabs>
        <w:jc w:val="center"/>
        <w:rPr>
          <w:b/>
          <w:sz w:val="24"/>
          <w:szCs w:val="24"/>
        </w:rPr>
      </w:pPr>
    </w:p>
    <w:p w14:paraId="6E0901A0" w14:textId="77A55515" w:rsidR="00F16C8A" w:rsidRDefault="00F16C8A" w:rsidP="00D17764">
      <w:pPr>
        <w:tabs>
          <w:tab w:val="left" w:pos="1701"/>
        </w:tabs>
        <w:jc w:val="center"/>
        <w:rPr>
          <w:b/>
          <w:sz w:val="24"/>
          <w:szCs w:val="24"/>
        </w:rPr>
      </w:pPr>
    </w:p>
    <w:p w14:paraId="76E46643" w14:textId="3EEA9174" w:rsidR="00D17764" w:rsidRDefault="00D17764" w:rsidP="00D17764">
      <w:pPr>
        <w:tabs>
          <w:tab w:val="left" w:pos="1701"/>
        </w:tabs>
        <w:jc w:val="center"/>
        <w:rPr>
          <w:b/>
          <w:sz w:val="24"/>
          <w:szCs w:val="24"/>
        </w:rPr>
      </w:pPr>
    </w:p>
    <w:p w14:paraId="22C7887D" w14:textId="5972AF49" w:rsidR="001C6FEB" w:rsidRDefault="001C6FEB" w:rsidP="0051796B">
      <w:pPr>
        <w:overflowPunct/>
        <w:autoSpaceDE/>
        <w:autoSpaceDN/>
        <w:adjustRightInd/>
        <w:jc w:val="left"/>
        <w:textAlignment w:val="auto"/>
        <w:rPr>
          <w:rFonts w:cs="Arial"/>
          <w:sz w:val="40"/>
          <w:szCs w:val="40"/>
          <w:lang w:eastAsia="fr-FR"/>
        </w:rPr>
      </w:pPr>
    </w:p>
    <w:p w14:paraId="0080ECCB" w14:textId="29261E00" w:rsidR="0051796B" w:rsidRPr="0051796B" w:rsidRDefault="0051796B" w:rsidP="0051796B">
      <w:pPr>
        <w:overflowPunct/>
        <w:autoSpaceDE/>
        <w:autoSpaceDN/>
        <w:adjustRightInd/>
        <w:jc w:val="left"/>
        <w:textAlignment w:val="auto"/>
        <w:rPr>
          <w:rFonts w:ascii="Times New Roman" w:hAnsi="Times New Roman"/>
          <w:sz w:val="24"/>
          <w:szCs w:val="24"/>
          <w:lang w:eastAsia="fr-FR"/>
        </w:rPr>
      </w:pPr>
      <w:r w:rsidRPr="0051796B">
        <w:rPr>
          <w:rFonts w:cs="Arial"/>
          <w:sz w:val="40"/>
          <w:szCs w:val="40"/>
          <w:lang w:eastAsia="fr-FR"/>
        </w:rPr>
        <w:t>REGLEMENT D’ASSAINISSEMENT NON COLLECTIF</w:t>
      </w:r>
      <w:r w:rsidRPr="0051796B">
        <w:rPr>
          <w:rFonts w:ascii="Times New Roman" w:hAnsi="Times New Roman"/>
          <w:sz w:val="24"/>
          <w:szCs w:val="24"/>
          <w:lang w:eastAsia="fr-FR"/>
        </w:rPr>
        <w:br/>
      </w:r>
      <w:r w:rsidRPr="0051796B">
        <w:rPr>
          <w:rFonts w:cs="Arial"/>
          <w:sz w:val="22"/>
          <w:szCs w:val="22"/>
          <w:lang w:eastAsia="fr-FR"/>
        </w:rPr>
        <w:t>Version du 14 décembre 2021</w:t>
      </w:r>
    </w:p>
    <w:p w14:paraId="015319E2" w14:textId="77777777" w:rsidR="00F16C8A" w:rsidRDefault="0051796B" w:rsidP="0051796B">
      <w:pPr>
        <w:overflowPunct/>
        <w:autoSpaceDE/>
        <w:autoSpaceDN/>
        <w:adjustRightInd/>
        <w:jc w:val="left"/>
        <w:textAlignment w:val="auto"/>
        <w:rPr>
          <w:rFonts w:cs="Arial"/>
          <w:lang w:eastAsia="fr-FR"/>
        </w:rPr>
        <w:sectPr w:rsidR="00F16C8A" w:rsidSect="00F16C8A">
          <w:endnotePr>
            <w:numFmt w:val="decimal"/>
            <w:numStart w:val="0"/>
          </w:endnotePr>
          <w:type w:val="continuous"/>
          <w:pgSz w:w="11906" w:h="16838" w:code="9"/>
          <w:pgMar w:top="1276" w:right="1276" w:bottom="1418" w:left="1276" w:header="720" w:footer="720" w:gutter="0"/>
          <w:cols w:space="720"/>
          <w:titlePg/>
          <w:docGrid w:linePitch="299"/>
        </w:sectPr>
      </w:pPr>
      <w:r w:rsidRPr="0051796B">
        <w:rPr>
          <w:rFonts w:cs="Arial"/>
          <w:sz w:val="32"/>
          <w:szCs w:val="32"/>
          <w:lang w:eastAsia="fr-FR"/>
        </w:rPr>
        <w:t>Sommaire</w:t>
      </w:r>
      <w:r w:rsidRPr="0051796B">
        <w:rPr>
          <w:rFonts w:ascii="Times New Roman" w:hAnsi="Times New Roman"/>
          <w:sz w:val="24"/>
          <w:szCs w:val="24"/>
          <w:lang w:eastAsia="fr-FR"/>
        </w:rPr>
        <w:br/>
      </w:r>
      <w:r w:rsidRPr="0051796B">
        <w:rPr>
          <w:rFonts w:cs="Arial"/>
          <w:lang w:eastAsia="fr-FR"/>
        </w:rPr>
        <w:t>CHAPITRE I – DISPOSITIONS GENERALES ......................................................................................... 3</w:t>
      </w:r>
      <w:r w:rsidRPr="0051796B">
        <w:rPr>
          <w:rFonts w:ascii="Times New Roman" w:hAnsi="Times New Roman"/>
          <w:sz w:val="24"/>
          <w:szCs w:val="24"/>
          <w:lang w:eastAsia="fr-FR"/>
        </w:rPr>
        <w:br/>
      </w:r>
      <w:r w:rsidRPr="0051796B">
        <w:rPr>
          <w:rFonts w:cs="Arial"/>
          <w:lang w:eastAsia="fr-FR"/>
        </w:rPr>
        <w:t>ARTICLE 1.Objet du règlement 3</w:t>
      </w:r>
      <w:r w:rsidRPr="0051796B">
        <w:rPr>
          <w:rFonts w:ascii="Times New Roman" w:hAnsi="Times New Roman"/>
          <w:sz w:val="24"/>
          <w:szCs w:val="24"/>
          <w:lang w:eastAsia="fr-FR"/>
        </w:rPr>
        <w:br/>
      </w:r>
      <w:r w:rsidRPr="0051796B">
        <w:rPr>
          <w:rFonts w:cs="Arial"/>
          <w:lang w:eastAsia="fr-FR"/>
        </w:rPr>
        <w:t>ARTICLE 2.Territoire d’application du règlement 3</w:t>
      </w:r>
      <w:r w:rsidRPr="0051796B">
        <w:rPr>
          <w:rFonts w:ascii="Times New Roman" w:hAnsi="Times New Roman"/>
          <w:sz w:val="24"/>
          <w:szCs w:val="24"/>
          <w:lang w:eastAsia="fr-FR"/>
        </w:rPr>
        <w:br/>
      </w:r>
      <w:r w:rsidRPr="0051796B">
        <w:rPr>
          <w:rFonts w:cs="Arial"/>
          <w:lang w:eastAsia="fr-FR"/>
        </w:rPr>
        <w:t>ARTICLE 3.Protection des données personnelles 3</w:t>
      </w:r>
      <w:r w:rsidRPr="0051796B">
        <w:rPr>
          <w:rFonts w:ascii="Times New Roman" w:hAnsi="Times New Roman"/>
          <w:sz w:val="24"/>
          <w:szCs w:val="24"/>
          <w:lang w:eastAsia="fr-FR"/>
        </w:rPr>
        <w:br/>
      </w:r>
      <w:r w:rsidRPr="0051796B">
        <w:rPr>
          <w:rFonts w:cs="Arial"/>
          <w:lang w:eastAsia="fr-FR"/>
        </w:rPr>
        <w:t>ARTICLE 4.Obligation d’assainissement des eaux usées domestiques 3</w:t>
      </w:r>
      <w:r w:rsidRPr="0051796B">
        <w:rPr>
          <w:rFonts w:ascii="Times New Roman" w:hAnsi="Times New Roman"/>
          <w:sz w:val="24"/>
          <w:szCs w:val="24"/>
          <w:lang w:eastAsia="fr-FR"/>
        </w:rPr>
        <w:br/>
      </w:r>
      <w:r w:rsidRPr="0051796B">
        <w:rPr>
          <w:rFonts w:cs="Arial"/>
          <w:lang w:eastAsia="fr-FR"/>
        </w:rPr>
        <w:t>ARTICLE 5.Immeubles concernés par l’article 4 3</w:t>
      </w:r>
      <w:r w:rsidRPr="0051796B">
        <w:rPr>
          <w:rFonts w:ascii="Times New Roman" w:hAnsi="Times New Roman"/>
          <w:sz w:val="24"/>
          <w:szCs w:val="24"/>
          <w:lang w:eastAsia="fr-FR"/>
        </w:rPr>
        <w:br/>
      </w:r>
      <w:r w:rsidRPr="0051796B">
        <w:rPr>
          <w:rFonts w:cs="Arial"/>
          <w:lang w:eastAsia="fr-FR"/>
        </w:rPr>
        <w:t>ARTICLE 6.Nature des fluides et solides à ne pas rejeter dans les installations d’ANC 4</w:t>
      </w:r>
      <w:r w:rsidRPr="0051796B">
        <w:rPr>
          <w:rFonts w:ascii="Times New Roman" w:hAnsi="Times New Roman"/>
          <w:sz w:val="24"/>
          <w:szCs w:val="24"/>
          <w:lang w:eastAsia="fr-FR"/>
        </w:rPr>
        <w:br/>
      </w:r>
      <w:r w:rsidRPr="0051796B">
        <w:rPr>
          <w:rFonts w:cs="Arial"/>
          <w:lang w:eastAsia="fr-FR"/>
        </w:rPr>
        <w:t>ARTICLE 7.Renseignements préalables à la conception, réalisation, modification ou remise en</w:t>
      </w:r>
      <w:r w:rsidRPr="0051796B">
        <w:rPr>
          <w:rFonts w:ascii="Times New Roman" w:hAnsi="Times New Roman"/>
          <w:sz w:val="24"/>
          <w:szCs w:val="24"/>
          <w:lang w:eastAsia="fr-FR"/>
        </w:rPr>
        <w:br/>
      </w:r>
    </w:p>
    <w:p w14:paraId="6D08D886" w14:textId="26CC2924" w:rsidR="0051796B" w:rsidRPr="0051796B" w:rsidRDefault="0051796B" w:rsidP="0051796B">
      <w:pPr>
        <w:overflowPunct/>
        <w:autoSpaceDE/>
        <w:autoSpaceDN/>
        <w:adjustRightInd/>
        <w:jc w:val="left"/>
        <w:textAlignment w:val="auto"/>
        <w:rPr>
          <w:rFonts w:ascii="Times New Roman" w:hAnsi="Times New Roman"/>
          <w:sz w:val="24"/>
          <w:szCs w:val="24"/>
          <w:lang w:eastAsia="fr-FR"/>
        </w:rPr>
      </w:pPr>
      <w:r w:rsidRPr="0051796B">
        <w:rPr>
          <w:rFonts w:cs="Arial"/>
          <w:lang w:eastAsia="fr-FR"/>
        </w:rPr>
        <w:t>état d’une installation 4</w:t>
      </w:r>
      <w:r w:rsidRPr="0051796B">
        <w:rPr>
          <w:rFonts w:ascii="Times New Roman" w:hAnsi="Times New Roman"/>
          <w:sz w:val="24"/>
          <w:szCs w:val="24"/>
          <w:lang w:eastAsia="fr-FR"/>
        </w:rPr>
        <w:br/>
      </w:r>
      <w:r w:rsidRPr="0051796B">
        <w:rPr>
          <w:rFonts w:cs="Arial"/>
          <w:lang w:eastAsia="fr-FR"/>
        </w:rPr>
        <w:t>ARTICLE 8.Droit d’accès des agents du SPANC et information préalable à la visite 4</w:t>
      </w:r>
      <w:r w:rsidRPr="0051796B">
        <w:rPr>
          <w:rFonts w:ascii="Times New Roman" w:hAnsi="Times New Roman"/>
          <w:sz w:val="24"/>
          <w:szCs w:val="24"/>
          <w:lang w:eastAsia="fr-FR"/>
        </w:rPr>
        <w:br/>
      </w:r>
      <w:r w:rsidRPr="0051796B">
        <w:rPr>
          <w:rFonts w:cs="Arial"/>
          <w:lang w:eastAsia="fr-FR"/>
        </w:rPr>
        <w:t>ARTICLE 9.Règles de conception et d’implantation des dispositifs 4</w:t>
      </w:r>
      <w:r w:rsidRPr="0051796B">
        <w:rPr>
          <w:rFonts w:ascii="Times New Roman" w:hAnsi="Times New Roman"/>
          <w:sz w:val="24"/>
          <w:szCs w:val="24"/>
          <w:lang w:eastAsia="fr-FR"/>
        </w:rPr>
        <w:br/>
      </w:r>
      <w:r w:rsidRPr="0051796B">
        <w:rPr>
          <w:rFonts w:cs="Arial"/>
          <w:lang w:eastAsia="fr-FR"/>
        </w:rPr>
        <w:t>CHAPITRE II – RESPONSABILITES ET OBLIGATIONS DU SPANC.......................................................... 5</w:t>
      </w:r>
      <w:r w:rsidRPr="0051796B">
        <w:rPr>
          <w:rFonts w:ascii="Times New Roman" w:hAnsi="Times New Roman"/>
          <w:sz w:val="24"/>
          <w:szCs w:val="24"/>
          <w:lang w:eastAsia="fr-FR"/>
        </w:rPr>
        <w:br/>
      </w:r>
      <w:r w:rsidRPr="0051796B">
        <w:rPr>
          <w:rFonts w:cs="Arial"/>
          <w:lang w:eastAsia="fr-FR"/>
        </w:rPr>
        <w:t>ARTICLE 10.Avis du SPANC sur le projet d’ANC 5</w:t>
      </w:r>
      <w:r w:rsidRPr="0051796B">
        <w:rPr>
          <w:rFonts w:ascii="Times New Roman" w:hAnsi="Times New Roman"/>
          <w:sz w:val="24"/>
          <w:szCs w:val="24"/>
          <w:lang w:eastAsia="fr-FR"/>
        </w:rPr>
        <w:br/>
      </w:r>
      <w:r w:rsidRPr="0051796B">
        <w:rPr>
          <w:rFonts w:cs="Arial"/>
          <w:lang w:eastAsia="fr-FR"/>
        </w:rPr>
        <w:t>ARTICLE 11.Vérification de bonne exécution des ouvrages 5</w:t>
      </w:r>
      <w:r w:rsidRPr="0051796B">
        <w:rPr>
          <w:rFonts w:ascii="Times New Roman" w:hAnsi="Times New Roman"/>
          <w:sz w:val="24"/>
          <w:szCs w:val="24"/>
          <w:lang w:eastAsia="fr-FR"/>
        </w:rPr>
        <w:br/>
      </w:r>
      <w:r w:rsidRPr="0051796B">
        <w:rPr>
          <w:rFonts w:cs="Arial"/>
          <w:lang w:eastAsia="fr-FR"/>
        </w:rPr>
        <w:t>ARTICLE 12.Contrôle périodique par le SPANC 6</w:t>
      </w:r>
      <w:r w:rsidRPr="0051796B">
        <w:rPr>
          <w:rFonts w:ascii="Times New Roman" w:hAnsi="Times New Roman"/>
          <w:sz w:val="24"/>
          <w:szCs w:val="24"/>
          <w:lang w:eastAsia="fr-FR"/>
        </w:rPr>
        <w:br/>
      </w:r>
      <w:r w:rsidRPr="0051796B">
        <w:rPr>
          <w:rFonts w:cs="Arial"/>
          <w:lang w:eastAsia="fr-FR"/>
        </w:rPr>
        <w:t>ARTICLE 13.Contrôle par le SPANC au moment des ventes 6</w:t>
      </w:r>
      <w:r w:rsidRPr="0051796B">
        <w:rPr>
          <w:rFonts w:ascii="Times New Roman" w:hAnsi="Times New Roman"/>
          <w:sz w:val="24"/>
          <w:szCs w:val="24"/>
          <w:lang w:eastAsia="fr-FR"/>
        </w:rPr>
        <w:br/>
      </w:r>
      <w:r w:rsidRPr="0051796B">
        <w:rPr>
          <w:rFonts w:cs="Arial"/>
          <w:lang w:eastAsia="fr-FR"/>
        </w:rPr>
        <w:t>ARTICLE 14.Cas du contrôle des installations ANC de 21 à 200 EH 7</w:t>
      </w:r>
      <w:r w:rsidRPr="0051796B">
        <w:rPr>
          <w:rFonts w:ascii="Times New Roman" w:hAnsi="Times New Roman"/>
          <w:sz w:val="24"/>
          <w:szCs w:val="24"/>
          <w:lang w:eastAsia="fr-FR"/>
        </w:rPr>
        <w:br/>
      </w:r>
      <w:r w:rsidRPr="0051796B">
        <w:rPr>
          <w:rFonts w:cs="Arial"/>
          <w:lang w:eastAsia="fr-FR"/>
        </w:rPr>
        <w:t>CHAPITRE III – RESPONSABILITES ET OBLIGATIONS DU PROPRIETAIRE............................................. 7</w:t>
      </w:r>
      <w:r w:rsidRPr="0051796B">
        <w:rPr>
          <w:rFonts w:ascii="Times New Roman" w:hAnsi="Times New Roman"/>
          <w:sz w:val="24"/>
          <w:szCs w:val="24"/>
          <w:lang w:eastAsia="fr-FR"/>
        </w:rPr>
        <w:br/>
      </w:r>
      <w:r w:rsidRPr="0051796B">
        <w:rPr>
          <w:rFonts w:cs="Arial"/>
          <w:lang w:eastAsia="fr-FR"/>
        </w:rPr>
        <w:t>ARTICLE 15.Responsabilités et obligations du propriétaire ou pétitionnaire ayant un projet</w:t>
      </w:r>
      <w:r w:rsidRPr="0051796B">
        <w:rPr>
          <w:rFonts w:ascii="Times New Roman" w:hAnsi="Times New Roman"/>
          <w:sz w:val="24"/>
          <w:szCs w:val="24"/>
          <w:lang w:eastAsia="fr-FR"/>
        </w:rPr>
        <w:br/>
      </w:r>
      <w:r w:rsidRPr="0051796B">
        <w:rPr>
          <w:rFonts w:cs="Arial"/>
          <w:lang w:eastAsia="fr-FR"/>
        </w:rPr>
        <w:t>d’installation d’ANC 7</w:t>
      </w:r>
      <w:r w:rsidRPr="0051796B">
        <w:rPr>
          <w:rFonts w:ascii="Times New Roman" w:hAnsi="Times New Roman"/>
          <w:sz w:val="24"/>
          <w:szCs w:val="24"/>
          <w:lang w:eastAsia="fr-FR"/>
        </w:rPr>
        <w:br/>
      </w:r>
      <w:r w:rsidRPr="0051796B">
        <w:rPr>
          <w:rFonts w:cs="Arial"/>
          <w:lang w:eastAsia="fr-FR"/>
        </w:rPr>
        <w:t>ARTICLE 16.Responsabilités et obligations du propriétaire qui exécute un projet 8</w:t>
      </w:r>
      <w:r w:rsidRPr="0051796B">
        <w:rPr>
          <w:rFonts w:ascii="Times New Roman" w:hAnsi="Times New Roman"/>
          <w:sz w:val="24"/>
          <w:szCs w:val="24"/>
          <w:lang w:eastAsia="fr-FR"/>
        </w:rPr>
        <w:br/>
      </w:r>
      <w:r w:rsidRPr="0051796B">
        <w:rPr>
          <w:rFonts w:cs="Arial"/>
          <w:lang w:eastAsia="fr-FR"/>
        </w:rPr>
        <w:t>ARTICLE 17.Responsabilités et obligations du propriétaire et/ou de l’occupant de l’immeuble .. 8</w:t>
      </w:r>
      <w:r w:rsidRPr="0051796B">
        <w:rPr>
          <w:rFonts w:ascii="Times New Roman" w:hAnsi="Times New Roman"/>
          <w:sz w:val="24"/>
          <w:szCs w:val="24"/>
          <w:lang w:eastAsia="fr-FR"/>
        </w:rPr>
        <w:br/>
      </w:r>
      <w:r w:rsidRPr="0051796B">
        <w:rPr>
          <w:rFonts w:cs="Arial"/>
          <w:lang w:eastAsia="fr-FR"/>
        </w:rPr>
        <w:t>ARTICLE 18.Responsabilités et obligations du vendeur dans le cadre de la vente d’un bien</w:t>
      </w:r>
      <w:r w:rsidRPr="0051796B">
        <w:rPr>
          <w:rFonts w:ascii="Times New Roman" w:hAnsi="Times New Roman"/>
          <w:sz w:val="24"/>
          <w:szCs w:val="24"/>
          <w:lang w:eastAsia="fr-FR"/>
        </w:rPr>
        <w:br/>
      </w:r>
      <w:r w:rsidRPr="0051796B">
        <w:rPr>
          <w:rFonts w:cs="Arial"/>
          <w:lang w:eastAsia="fr-FR"/>
        </w:rPr>
        <w:t>immobilier à usage d’habitation 8</w:t>
      </w:r>
      <w:r w:rsidRPr="0051796B">
        <w:rPr>
          <w:rFonts w:ascii="Times New Roman" w:hAnsi="Times New Roman"/>
          <w:sz w:val="24"/>
          <w:szCs w:val="24"/>
          <w:lang w:eastAsia="fr-FR"/>
        </w:rPr>
        <w:br/>
      </w:r>
      <w:r w:rsidRPr="0051796B">
        <w:rPr>
          <w:rFonts w:cs="Arial"/>
          <w:lang w:eastAsia="fr-FR"/>
        </w:rPr>
        <w:t>ARTICLE 19.Responsabilités et obligations de l’acquéreur dans le cadre de la vente d’un bien</w:t>
      </w:r>
      <w:r w:rsidRPr="0051796B">
        <w:rPr>
          <w:rFonts w:ascii="Times New Roman" w:hAnsi="Times New Roman"/>
          <w:sz w:val="24"/>
          <w:szCs w:val="24"/>
          <w:lang w:eastAsia="fr-FR"/>
        </w:rPr>
        <w:br/>
      </w:r>
      <w:r w:rsidRPr="0051796B">
        <w:rPr>
          <w:rFonts w:cs="Arial"/>
          <w:lang w:eastAsia="fr-FR"/>
        </w:rPr>
        <w:t>immobilier à usage d’habitation 8</w:t>
      </w:r>
      <w:r w:rsidRPr="0051796B">
        <w:rPr>
          <w:rFonts w:ascii="Times New Roman" w:hAnsi="Times New Roman"/>
          <w:sz w:val="24"/>
          <w:szCs w:val="24"/>
          <w:lang w:eastAsia="fr-FR"/>
        </w:rPr>
        <w:br/>
      </w:r>
      <w:r w:rsidRPr="0051796B">
        <w:rPr>
          <w:rFonts w:cs="Arial"/>
          <w:lang w:eastAsia="fr-FR"/>
        </w:rPr>
        <w:t>ARTICLE 20.Entretien et vidange des installations d’ANC 8</w:t>
      </w:r>
      <w:r w:rsidRPr="0051796B">
        <w:rPr>
          <w:rFonts w:ascii="Times New Roman" w:hAnsi="Times New Roman"/>
          <w:sz w:val="24"/>
          <w:szCs w:val="24"/>
          <w:lang w:eastAsia="fr-FR"/>
        </w:rPr>
        <w:br/>
      </w:r>
      <w:r w:rsidRPr="0051796B">
        <w:rPr>
          <w:rFonts w:cs="Arial"/>
          <w:lang w:eastAsia="fr-FR"/>
        </w:rPr>
        <w:t>ARTICLE 21.Obligations des propriétaires d’installations ANC de 21 à 200 EH 9</w:t>
      </w:r>
      <w:r w:rsidRPr="0051796B">
        <w:rPr>
          <w:rFonts w:ascii="Times New Roman" w:hAnsi="Times New Roman"/>
          <w:sz w:val="24"/>
          <w:szCs w:val="24"/>
          <w:lang w:eastAsia="fr-FR"/>
        </w:rPr>
        <w:br/>
      </w:r>
      <w:r w:rsidRPr="0051796B">
        <w:rPr>
          <w:rFonts w:cs="Arial"/>
          <w:lang w:eastAsia="fr-FR"/>
        </w:rPr>
        <w:t>CHAPITRE IV – REDEVANCES ET PAIEMENTS.................................................................................... 9</w:t>
      </w:r>
      <w:r w:rsidRPr="0051796B">
        <w:rPr>
          <w:rFonts w:ascii="Times New Roman" w:hAnsi="Times New Roman"/>
          <w:sz w:val="24"/>
          <w:szCs w:val="24"/>
          <w:lang w:eastAsia="fr-FR"/>
        </w:rPr>
        <w:br/>
      </w:r>
      <w:r w:rsidRPr="0051796B">
        <w:rPr>
          <w:rFonts w:cs="Arial"/>
          <w:lang w:eastAsia="fr-FR"/>
        </w:rPr>
        <w:t>ARTICLE 22.Principes applicables aux redevances d’ANC 9</w:t>
      </w:r>
      <w:r w:rsidRPr="0051796B">
        <w:rPr>
          <w:rFonts w:ascii="Times New Roman" w:hAnsi="Times New Roman"/>
          <w:sz w:val="24"/>
          <w:szCs w:val="24"/>
          <w:lang w:eastAsia="fr-FR"/>
        </w:rPr>
        <w:br/>
      </w:r>
      <w:r w:rsidRPr="0051796B">
        <w:rPr>
          <w:rFonts w:cs="Arial"/>
          <w:lang w:eastAsia="fr-FR"/>
        </w:rPr>
        <w:t>ARTICLE 23.Types de redevances et personnes redevables 9</w:t>
      </w:r>
      <w:r w:rsidRPr="0051796B">
        <w:rPr>
          <w:rFonts w:ascii="Times New Roman" w:hAnsi="Times New Roman"/>
          <w:sz w:val="24"/>
          <w:szCs w:val="24"/>
          <w:lang w:eastAsia="fr-FR"/>
        </w:rPr>
        <w:br/>
      </w:r>
      <w:r w:rsidRPr="0051796B">
        <w:rPr>
          <w:rFonts w:cs="Arial"/>
          <w:lang w:eastAsia="fr-FR"/>
        </w:rPr>
        <w:t>ARTICLE 24.Institution et montant des redevances d’ANC 10</w:t>
      </w:r>
      <w:r w:rsidRPr="0051796B">
        <w:rPr>
          <w:rFonts w:ascii="Times New Roman" w:hAnsi="Times New Roman"/>
          <w:sz w:val="24"/>
          <w:szCs w:val="24"/>
          <w:lang w:eastAsia="fr-FR"/>
        </w:rPr>
        <w:br/>
      </w:r>
      <w:r w:rsidRPr="0051796B">
        <w:rPr>
          <w:rFonts w:cs="Arial"/>
          <w:lang w:eastAsia="fr-FR"/>
        </w:rPr>
        <w:t>ARTICLE 25.Information des usagers sur le montant de la redevance 10</w:t>
      </w:r>
      <w:r w:rsidRPr="0051796B">
        <w:rPr>
          <w:rFonts w:ascii="Times New Roman" w:hAnsi="Times New Roman"/>
          <w:sz w:val="24"/>
          <w:szCs w:val="24"/>
          <w:lang w:eastAsia="fr-FR"/>
        </w:rPr>
        <w:br/>
      </w:r>
      <w:r w:rsidRPr="0051796B">
        <w:rPr>
          <w:rFonts w:cs="Arial"/>
          <w:lang w:eastAsia="fr-FR"/>
        </w:rPr>
        <w:t>ARTICLE 26.Recouvrement des redevances d’ANC 10</w:t>
      </w:r>
      <w:r w:rsidRPr="0051796B">
        <w:rPr>
          <w:rFonts w:ascii="Times New Roman" w:hAnsi="Times New Roman"/>
          <w:sz w:val="24"/>
          <w:szCs w:val="24"/>
          <w:lang w:eastAsia="fr-FR"/>
        </w:rPr>
        <w:br/>
      </w:r>
      <w:r w:rsidRPr="0051796B">
        <w:rPr>
          <w:rFonts w:cs="Arial"/>
          <w:lang w:eastAsia="fr-FR"/>
        </w:rPr>
        <w:t>CHAPITRE V – SANCTIONS, VOIES DE RECOURS ET DISPOSITIONS DIVERSES CONCERNANT LA MISE</w:t>
      </w:r>
      <w:r w:rsidRPr="0051796B">
        <w:rPr>
          <w:rFonts w:ascii="Times New Roman" w:hAnsi="Times New Roman"/>
          <w:sz w:val="24"/>
          <w:szCs w:val="24"/>
          <w:lang w:eastAsia="fr-FR"/>
        </w:rPr>
        <w:br/>
      </w:r>
      <w:r w:rsidRPr="0051796B">
        <w:rPr>
          <w:rFonts w:cs="Arial"/>
          <w:lang w:eastAsia="fr-FR"/>
        </w:rPr>
        <w:t>EN ŒUVRE DU REGLEMENT .......................................................................................................... 10</w:t>
      </w:r>
      <w:r w:rsidRPr="0051796B">
        <w:rPr>
          <w:rFonts w:ascii="Times New Roman" w:hAnsi="Times New Roman"/>
          <w:sz w:val="24"/>
          <w:szCs w:val="24"/>
          <w:lang w:eastAsia="fr-FR"/>
        </w:rPr>
        <w:br/>
      </w:r>
      <w:r w:rsidRPr="0051796B">
        <w:rPr>
          <w:rFonts w:cs="Arial"/>
          <w:lang w:eastAsia="fr-FR"/>
        </w:rPr>
        <w:t>ARTICLE 27.Sanctions financières en cas d’obstacle à l’accomplissement des missions de</w:t>
      </w:r>
      <w:r w:rsidRPr="0051796B">
        <w:rPr>
          <w:rFonts w:ascii="Times New Roman" w:hAnsi="Times New Roman"/>
          <w:sz w:val="24"/>
          <w:szCs w:val="24"/>
          <w:lang w:eastAsia="fr-FR"/>
        </w:rPr>
        <w:br/>
      </w:r>
      <w:r w:rsidRPr="0051796B">
        <w:rPr>
          <w:rFonts w:cs="Arial"/>
          <w:lang w:eastAsia="fr-FR"/>
        </w:rPr>
        <w:t>contrôle 10</w:t>
      </w:r>
      <w:r w:rsidRPr="0051796B">
        <w:rPr>
          <w:rFonts w:ascii="Times New Roman" w:hAnsi="Times New Roman"/>
          <w:sz w:val="24"/>
          <w:szCs w:val="24"/>
          <w:lang w:eastAsia="fr-FR"/>
        </w:rPr>
        <w:br/>
      </w:r>
      <w:r w:rsidRPr="0051796B">
        <w:rPr>
          <w:rFonts w:cs="Arial"/>
          <w:lang w:eastAsia="fr-FR"/>
        </w:rPr>
        <w:t>ARTICLE 28.Sanctions en cas de défaut de mise en conformité 10</w:t>
      </w:r>
      <w:r w:rsidRPr="0051796B">
        <w:rPr>
          <w:rFonts w:ascii="Times New Roman" w:hAnsi="Times New Roman"/>
          <w:sz w:val="24"/>
          <w:szCs w:val="24"/>
          <w:lang w:eastAsia="fr-FR"/>
        </w:rPr>
        <w:br/>
      </w:r>
      <w:r w:rsidRPr="0051796B">
        <w:rPr>
          <w:rFonts w:cs="Arial"/>
          <w:lang w:eastAsia="fr-FR"/>
        </w:rPr>
        <w:t>ARTICLE 29.Mesures de police générale en cas de pollution de l’eau ou d’atteinte à la salubrité</w:t>
      </w:r>
      <w:r w:rsidRPr="0051796B">
        <w:rPr>
          <w:rFonts w:ascii="Times New Roman" w:hAnsi="Times New Roman"/>
          <w:sz w:val="24"/>
          <w:szCs w:val="24"/>
          <w:lang w:eastAsia="fr-FR"/>
        </w:rPr>
        <w:br/>
      </w:r>
      <w:r w:rsidRPr="0051796B">
        <w:rPr>
          <w:rFonts w:cs="Arial"/>
          <w:lang w:eastAsia="fr-FR"/>
        </w:rPr>
        <w:t>publique 11</w:t>
      </w:r>
      <w:r w:rsidRPr="0051796B">
        <w:rPr>
          <w:rFonts w:ascii="Times New Roman" w:hAnsi="Times New Roman"/>
          <w:sz w:val="24"/>
          <w:szCs w:val="24"/>
          <w:lang w:eastAsia="fr-FR"/>
        </w:rPr>
        <w:br/>
      </w:r>
      <w:r w:rsidRPr="0051796B">
        <w:rPr>
          <w:rFonts w:cs="Arial"/>
          <w:lang w:eastAsia="fr-FR"/>
        </w:rPr>
        <w:t>ARTICLE 30.Constats d’infractions et sanctions pénales 11</w:t>
      </w:r>
      <w:r w:rsidRPr="0051796B">
        <w:rPr>
          <w:rFonts w:ascii="Times New Roman" w:hAnsi="Times New Roman"/>
          <w:sz w:val="24"/>
          <w:szCs w:val="24"/>
          <w:lang w:eastAsia="fr-FR"/>
        </w:rPr>
        <w:br/>
      </w:r>
      <w:r w:rsidRPr="0051796B">
        <w:rPr>
          <w:rFonts w:cs="Arial"/>
          <w:lang w:eastAsia="fr-FR"/>
        </w:rPr>
        <w:t>ARTICLE 31.Modalités de règlement des litiges 11</w:t>
      </w:r>
      <w:r w:rsidRPr="0051796B">
        <w:rPr>
          <w:rFonts w:ascii="Times New Roman" w:hAnsi="Times New Roman"/>
          <w:sz w:val="24"/>
          <w:szCs w:val="24"/>
          <w:lang w:eastAsia="fr-FR"/>
        </w:rPr>
        <w:br/>
      </w:r>
      <w:r w:rsidRPr="0051796B">
        <w:rPr>
          <w:rFonts w:cs="Arial"/>
          <w:lang w:eastAsia="fr-FR"/>
        </w:rPr>
        <w:t>ARTICLE 32.Modalités de communication du règlement 11</w:t>
      </w:r>
      <w:r w:rsidRPr="0051796B">
        <w:rPr>
          <w:rFonts w:ascii="Times New Roman" w:hAnsi="Times New Roman"/>
          <w:sz w:val="24"/>
          <w:szCs w:val="24"/>
          <w:lang w:eastAsia="fr-FR"/>
        </w:rPr>
        <w:br/>
      </w:r>
      <w:r w:rsidRPr="0051796B">
        <w:rPr>
          <w:rFonts w:cs="Arial"/>
          <w:lang w:eastAsia="fr-FR"/>
        </w:rPr>
        <w:t>ARTICLE 33.Modification du règlement 12</w:t>
      </w:r>
      <w:r w:rsidRPr="0051796B">
        <w:rPr>
          <w:rFonts w:ascii="Times New Roman" w:hAnsi="Times New Roman"/>
          <w:sz w:val="24"/>
          <w:szCs w:val="24"/>
          <w:lang w:eastAsia="fr-FR"/>
        </w:rPr>
        <w:br/>
      </w:r>
      <w:r w:rsidRPr="0051796B">
        <w:rPr>
          <w:rFonts w:cs="Arial"/>
          <w:lang w:eastAsia="fr-FR"/>
        </w:rPr>
        <w:t>ARTICLE 34.Date d’entrée en vigueur 12</w:t>
      </w:r>
      <w:r w:rsidRPr="0051796B">
        <w:rPr>
          <w:rFonts w:ascii="Times New Roman" w:hAnsi="Times New Roman"/>
          <w:sz w:val="24"/>
          <w:szCs w:val="24"/>
          <w:lang w:eastAsia="fr-FR"/>
        </w:rPr>
        <w:br/>
      </w:r>
      <w:r w:rsidRPr="0051796B">
        <w:rPr>
          <w:rFonts w:cs="Arial"/>
          <w:lang w:eastAsia="fr-FR"/>
        </w:rPr>
        <w:t>ARTICLE 35.Litiges - Élection de domicile 12</w:t>
      </w:r>
      <w:r w:rsidRPr="0051796B">
        <w:rPr>
          <w:rFonts w:ascii="Times New Roman" w:hAnsi="Times New Roman"/>
          <w:sz w:val="24"/>
          <w:szCs w:val="24"/>
          <w:lang w:eastAsia="fr-FR"/>
        </w:rPr>
        <w:br/>
      </w:r>
      <w:r w:rsidRPr="0051796B">
        <w:rPr>
          <w:rFonts w:cs="Arial"/>
          <w:lang w:eastAsia="fr-FR"/>
        </w:rPr>
        <w:t>ARTICLE 36.Clauses d’exécution 12</w:t>
      </w:r>
    </w:p>
    <w:p w14:paraId="0B936631" w14:textId="77777777" w:rsidR="0051796B" w:rsidRDefault="0051796B" w:rsidP="0051796B">
      <w:pPr>
        <w:overflowPunct/>
        <w:autoSpaceDE/>
        <w:autoSpaceDN/>
        <w:adjustRightInd/>
        <w:jc w:val="left"/>
        <w:textAlignment w:val="auto"/>
        <w:rPr>
          <w:rFonts w:ascii="Times New Roman" w:hAnsi="Times New Roman"/>
          <w:sz w:val="45"/>
          <w:szCs w:val="45"/>
          <w:lang w:eastAsia="fr-FR"/>
        </w:rPr>
      </w:pPr>
    </w:p>
    <w:p w14:paraId="5ADD4EC9" w14:textId="77777777" w:rsidR="0051796B" w:rsidRDefault="0051796B" w:rsidP="0051796B">
      <w:pPr>
        <w:overflowPunct/>
        <w:autoSpaceDE/>
        <w:autoSpaceDN/>
        <w:adjustRightInd/>
        <w:jc w:val="left"/>
        <w:textAlignment w:val="auto"/>
        <w:rPr>
          <w:rFonts w:ascii="Times New Roman" w:hAnsi="Times New Roman"/>
          <w:sz w:val="45"/>
          <w:szCs w:val="45"/>
          <w:lang w:eastAsia="fr-FR"/>
        </w:rPr>
      </w:pPr>
    </w:p>
    <w:p w14:paraId="71BB303A" w14:textId="77777777" w:rsidR="0051796B" w:rsidRDefault="0051796B" w:rsidP="0051796B">
      <w:pPr>
        <w:overflowPunct/>
        <w:autoSpaceDE/>
        <w:autoSpaceDN/>
        <w:adjustRightInd/>
        <w:jc w:val="left"/>
        <w:textAlignment w:val="auto"/>
        <w:rPr>
          <w:rFonts w:ascii="Times New Roman" w:hAnsi="Times New Roman"/>
          <w:sz w:val="45"/>
          <w:szCs w:val="45"/>
          <w:lang w:eastAsia="fr-FR"/>
        </w:rPr>
      </w:pPr>
    </w:p>
    <w:p w14:paraId="5FCAD597" w14:textId="77777777" w:rsidR="0051796B" w:rsidRDefault="0051796B" w:rsidP="0051796B">
      <w:pPr>
        <w:overflowPunct/>
        <w:autoSpaceDE/>
        <w:autoSpaceDN/>
        <w:adjustRightInd/>
        <w:jc w:val="left"/>
        <w:textAlignment w:val="auto"/>
        <w:rPr>
          <w:rFonts w:ascii="Times New Roman" w:hAnsi="Times New Roman"/>
          <w:sz w:val="45"/>
          <w:szCs w:val="45"/>
          <w:lang w:eastAsia="fr-FR"/>
        </w:rPr>
      </w:pPr>
    </w:p>
    <w:p w14:paraId="0767700A" w14:textId="1BA68F0E" w:rsidR="0051796B" w:rsidRPr="0051796B" w:rsidRDefault="0051796B" w:rsidP="00781DA3">
      <w:pPr>
        <w:overflowPunct/>
        <w:autoSpaceDE/>
        <w:autoSpaceDN/>
        <w:adjustRightInd/>
        <w:jc w:val="left"/>
        <w:textAlignment w:val="auto"/>
        <w:rPr>
          <w:rFonts w:cs="Arial"/>
          <w:lang w:eastAsia="fr-FR"/>
        </w:rPr>
      </w:pPr>
      <w:r w:rsidRPr="0051796B">
        <w:rPr>
          <w:rFonts w:ascii="Times New Roman" w:hAnsi="Times New Roman"/>
          <w:sz w:val="24"/>
          <w:szCs w:val="24"/>
          <w:lang w:eastAsia="fr-FR"/>
        </w:rPr>
        <w:br/>
      </w:r>
      <w:r w:rsidRPr="0051796B">
        <w:rPr>
          <w:rFonts w:cs="Arial"/>
          <w:b/>
          <w:lang w:eastAsia="fr-FR"/>
        </w:rPr>
        <w:t>CHAPITRE I – DISPOSITIONS GENERALES</w:t>
      </w:r>
      <w:r w:rsidRPr="0051796B">
        <w:rPr>
          <w:rFonts w:cs="Arial"/>
          <w:lang w:eastAsia="fr-FR"/>
        </w:rPr>
        <w:br/>
      </w:r>
      <w:r w:rsidRPr="0051796B">
        <w:rPr>
          <w:rFonts w:cs="Arial"/>
          <w:b/>
          <w:lang w:eastAsia="fr-FR"/>
        </w:rPr>
        <w:t>ARTICLE 1. Objet du règlement</w:t>
      </w:r>
      <w:r w:rsidRPr="0051796B">
        <w:rPr>
          <w:rFonts w:cs="Arial"/>
          <w:lang w:eastAsia="fr-FR"/>
        </w:rPr>
        <w:br/>
        <w:t>Conformément à l’article L2224-12 du Code Général des Collectivités Territoriales (CGCT), le présent</w:t>
      </w:r>
      <w:r w:rsidRPr="0051796B">
        <w:rPr>
          <w:rFonts w:cs="Arial"/>
          <w:lang w:eastAsia="fr-FR"/>
        </w:rPr>
        <w:br/>
        <w:t>règlement de service précise les prestations assurées par le Service Public d’Assainissement Non Collectif</w:t>
      </w:r>
      <w:r w:rsidRPr="0051796B">
        <w:rPr>
          <w:rFonts w:cs="Arial"/>
          <w:lang w:eastAsia="fr-FR"/>
        </w:rPr>
        <w:br/>
        <w:t>(SPANC) ainsi que les obligations respectives du service et des usagers (propriétaires, abonnés,</w:t>
      </w:r>
      <w:r w:rsidRPr="0051796B">
        <w:rPr>
          <w:rFonts w:cs="Arial"/>
          <w:lang w:eastAsia="fr-FR"/>
        </w:rPr>
        <w:br/>
        <w:t>pétitionnaires, occupants, demandeurs...).</w:t>
      </w:r>
      <w:r w:rsidRPr="0051796B">
        <w:rPr>
          <w:rFonts w:cs="Arial"/>
          <w:lang w:eastAsia="fr-FR"/>
        </w:rPr>
        <w:br/>
        <w:t>Les usagers sont soumis à l’ensemble de la réglementation en vigueur en matière d’assainissement non</w:t>
      </w:r>
      <w:r w:rsidRPr="0051796B">
        <w:rPr>
          <w:rFonts w:cs="Arial"/>
          <w:lang w:eastAsia="fr-FR"/>
        </w:rPr>
        <w:br/>
        <w:t>collectif (ANC), notamment les textes législatifs et réglementaires adoptés au niveau national ainsi que le</w:t>
      </w:r>
      <w:r w:rsidRPr="0051796B">
        <w:rPr>
          <w:rFonts w:cs="Arial"/>
          <w:lang w:eastAsia="fr-FR"/>
        </w:rPr>
        <w:br/>
        <w:t>règlement sanitaire départemental.</w:t>
      </w:r>
      <w:r w:rsidRPr="0051796B">
        <w:rPr>
          <w:rFonts w:cs="Arial"/>
          <w:lang w:eastAsia="fr-FR"/>
        </w:rPr>
        <w:br/>
      </w:r>
      <w:r w:rsidRPr="0051796B">
        <w:rPr>
          <w:rFonts w:cs="Arial"/>
          <w:b/>
          <w:lang w:eastAsia="fr-FR"/>
        </w:rPr>
        <w:t>ARTICLE 2. Territoire d’application du règlement</w:t>
      </w:r>
      <w:r w:rsidRPr="0051796B">
        <w:rPr>
          <w:rFonts w:cs="Arial"/>
          <w:b/>
          <w:lang w:eastAsia="fr-FR"/>
        </w:rPr>
        <w:br/>
      </w:r>
      <w:r w:rsidRPr="0051796B">
        <w:rPr>
          <w:rFonts w:cs="Arial"/>
          <w:lang w:eastAsia="fr-FR"/>
        </w:rPr>
        <w:t>Le présent règlement s’applique sur l’ensemble du territoire de la communauté d’agglomération de</w:t>
      </w:r>
      <w:r w:rsidRPr="0051796B">
        <w:rPr>
          <w:rFonts w:cs="Arial"/>
          <w:lang w:eastAsia="fr-FR"/>
        </w:rPr>
        <w:br/>
        <w:t>Lannion-Trégor Communauté (LTC), titulaire de la compétence de contrôle des installations d’ANC et</w:t>
      </w:r>
      <w:r w:rsidRPr="0051796B">
        <w:rPr>
          <w:rFonts w:cs="Arial"/>
          <w:lang w:eastAsia="fr-FR"/>
        </w:rPr>
        <w:br/>
        <w:t>chargée à ce titre du SPANC, défini à l’article L2224-8-III du CGCT.</w:t>
      </w:r>
      <w:r w:rsidRPr="0051796B">
        <w:rPr>
          <w:rFonts w:cs="Arial"/>
          <w:lang w:eastAsia="fr-FR"/>
        </w:rPr>
        <w:br/>
        <w:t>Il s’applique également en zone d’assainissement collectif pour les immeubles qui ne sont pas raccordés</w:t>
      </w:r>
      <w:r w:rsidRPr="0051796B">
        <w:rPr>
          <w:rFonts w:cs="Arial"/>
          <w:lang w:eastAsia="fr-FR"/>
        </w:rPr>
        <w:br/>
        <w:t>au réseau de collecte public.</w:t>
      </w:r>
      <w:r w:rsidRPr="0051796B">
        <w:rPr>
          <w:rFonts w:cs="Arial"/>
          <w:lang w:eastAsia="fr-FR"/>
        </w:rPr>
        <w:br/>
      </w:r>
      <w:r w:rsidRPr="0051796B">
        <w:rPr>
          <w:rFonts w:cs="Arial"/>
          <w:b/>
          <w:lang w:eastAsia="fr-FR"/>
        </w:rPr>
        <w:t>ARTICLE 3. Protection des données personnelles</w:t>
      </w:r>
      <w:r w:rsidRPr="0051796B">
        <w:rPr>
          <w:rFonts w:cs="Arial"/>
          <w:lang w:eastAsia="fr-FR"/>
        </w:rPr>
        <w:br/>
        <w:t>Des données personnelles sont collectées et traitées par LTC dans le cadre de ses relations contractuelles</w:t>
      </w:r>
      <w:r w:rsidRPr="0051796B">
        <w:rPr>
          <w:rFonts w:cs="Arial"/>
          <w:lang w:eastAsia="fr-FR"/>
        </w:rPr>
        <w:br/>
        <w:t>avec ses usagers abonnés du service eau et assainissement (pour la gestion de la fourniture d’eau potable</w:t>
      </w:r>
      <w:r w:rsidRPr="0051796B">
        <w:rPr>
          <w:rFonts w:cs="Arial"/>
          <w:lang w:eastAsia="fr-FR"/>
        </w:rPr>
        <w:br/>
        <w:t>et de l’assainissement ainsi que la gestion des abonnements et facturations des abonnés) ou dans le cadre</w:t>
      </w:r>
      <w:r w:rsidRPr="0051796B">
        <w:rPr>
          <w:rFonts w:cs="Arial"/>
          <w:lang w:eastAsia="fr-FR"/>
        </w:rPr>
        <w:br/>
        <w:t>de ses missions d’intérêt public, ou relevant de l’exercice de l’autorité publique dont LTC est investie, en</w:t>
      </w:r>
      <w:r w:rsidRPr="0051796B">
        <w:rPr>
          <w:rFonts w:cs="Arial"/>
          <w:lang w:eastAsia="fr-FR"/>
        </w:rPr>
        <w:br/>
        <w:t>matière d’eau et d’assainissement assurées auprès d’usagers (pour les contrôles et les travaux des</w:t>
      </w:r>
      <w:r w:rsidRPr="0051796B">
        <w:rPr>
          <w:rFonts w:cs="Arial"/>
          <w:lang w:eastAsia="fr-FR"/>
        </w:rPr>
        <w:br/>
        <w:t>installations et raccordements).</w:t>
      </w:r>
      <w:r w:rsidRPr="0051796B">
        <w:rPr>
          <w:rFonts w:cs="Arial"/>
          <w:lang w:eastAsia="fr-FR"/>
        </w:rPr>
        <w:br/>
        <w:t>Ces données traitées par LTC sont nécessaires à l’exécution des missions et prestations qu’elle assure.</w:t>
      </w:r>
      <w:r w:rsidRPr="0051796B">
        <w:rPr>
          <w:rFonts w:cs="Arial"/>
          <w:lang w:eastAsia="fr-FR"/>
        </w:rPr>
        <w:br/>
        <w:t>Seule la communication d’une adresse courriel par l’usager est facultative. Celle-ci permet de faciliter la</w:t>
      </w:r>
      <w:r w:rsidRPr="0051796B">
        <w:rPr>
          <w:rFonts w:cs="Arial"/>
          <w:lang w:eastAsia="fr-FR"/>
        </w:rPr>
        <w:br/>
        <w:t xml:space="preserve">transmission de messages et documents. En </w:t>
      </w:r>
      <w:r w:rsidRPr="0051796B">
        <w:rPr>
          <w:rFonts w:cs="Arial"/>
          <w:lang w:eastAsia="fr-FR"/>
        </w:rPr>
        <w:t>l’absence de communication d’une adresse courriel par</w:t>
      </w:r>
      <w:r w:rsidRPr="0051796B">
        <w:rPr>
          <w:rFonts w:cs="Arial"/>
          <w:lang w:eastAsia="fr-FR"/>
        </w:rPr>
        <w:br/>
        <w:t>l’usager, LTC communique par voie postale ou téléphonique.</w:t>
      </w:r>
      <w:r w:rsidRPr="0051796B">
        <w:rPr>
          <w:rFonts w:cs="Arial"/>
          <w:lang w:eastAsia="fr-FR"/>
        </w:rPr>
        <w:br/>
        <w:t>Les données personnelles sont traitées par les services et sous-traitants de LTC habilités et peuvent être</w:t>
      </w:r>
      <w:r w:rsidRPr="0051796B">
        <w:rPr>
          <w:rFonts w:cs="Arial"/>
          <w:lang w:eastAsia="fr-FR"/>
        </w:rPr>
        <w:br/>
        <w:t>communiquées, en fonction de leurs besoins, en totalité ou en partie, aux autorités judiciaires sur</w:t>
      </w:r>
      <w:r w:rsidRPr="0051796B">
        <w:rPr>
          <w:rFonts w:cs="Arial"/>
          <w:lang w:eastAsia="fr-FR"/>
        </w:rPr>
        <w:br/>
        <w:t>demande et dans la limite de ce qui est permis par la réglementation, à certaines professions réglementées</w:t>
      </w:r>
      <w:r w:rsidRPr="0051796B">
        <w:rPr>
          <w:rFonts w:cs="Arial"/>
          <w:lang w:eastAsia="fr-FR"/>
        </w:rPr>
        <w:br/>
        <w:t>(telles que avocats, notaires, commissaires aux comptes), à des organismes d’accompagnement social</w:t>
      </w:r>
      <w:r w:rsidRPr="0051796B">
        <w:rPr>
          <w:rFonts w:cs="Arial"/>
          <w:lang w:eastAsia="fr-FR"/>
        </w:rPr>
        <w:br/>
        <w:t>lorsque requis, ainsi qu'à la trésorerie de Lannion (Direction Départementale des Finances Publiques),</w:t>
      </w:r>
      <w:r w:rsidRPr="0051796B">
        <w:rPr>
          <w:rFonts w:cs="Arial"/>
          <w:lang w:eastAsia="fr-FR"/>
        </w:rPr>
        <w:br/>
        <w:t>lesquels sont soumis à une obligation de confidentialité et ne peuvent utiliser les informations qui leurs</w:t>
      </w:r>
      <w:r w:rsidRPr="0051796B">
        <w:rPr>
          <w:rFonts w:cs="Arial"/>
          <w:lang w:eastAsia="fr-FR"/>
        </w:rPr>
        <w:br/>
        <w:t>sont transmises qu’en conformité avec la réglementation en vigueur et leurs nécessités professionnelles.</w:t>
      </w:r>
      <w:r w:rsidRPr="0051796B">
        <w:rPr>
          <w:rFonts w:cs="Arial"/>
          <w:lang w:eastAsia="fr-FR"/>
        </w:rPr>
        <w:br/>
        <w:t>Les données personnelles d'un usager traitées par LTC sont conservées par cette dernière pendant toute</w:t>
      </w:r>
      <w:r w:rsidRPr="0051796B">
        <w:rPr>
          <w:rFonts w:cs="Arial"/>
          <w:lang w:eastAsia="fr-FR"/>
        </w:rPr>
        <w:br/>
        <w:t>la période du recours à son service eau et assainissement par l’usager, plus le temps de la prescription</w:t>
      </w:r>
      <w:r w:rsidRPr="0051796B">
        <w:rPr>
          <w:rFonts w:cs="Arial"/>
          <w:lang w:eastAsia="fr-FR"/>
        </w:rPr>
        <w:br/>
        <w:t>d’éventuels délais de prescription ou de forclusion prévus par la réglementation.</w:t>
      </w:r>
      <w:r w:rsidRPr="0051796B">
        <w:rPr>
          <w:rFonts w:cs="Arial"/>
          <w:lang w:eastAsia="fr-FR"/>
        </w:rPr>
        <w:br/>
        <w:t>Toute personne dispose d’un droit d’accès, de rectification, d’effacement, de limitation, d’opposition et</w:t>
      </w:r>
      <w:r w:rsidRPr="0051796B">
        <w:rPr>
          <w:rFonts w:cs="Arial"/>
          <w:lang w:eastAsia="fr-FR"/>
        </w:rPr>
        <w:br/>
        <w:t>de portabilité s’agissant des données personnelles qui la concernent. Consulter le site Internet «</w:t>
      </w:r>
      <w:r w:rsidRPr="0051796B">
        <w:rPr>
          <w:rFonts w:cs="Arial"/>
          <w:lang w:eastAsia="fr-FR"/>
        </w:rPr>
        <w:br/>
        <w:t>www.cnil.fr » pour plus d’informations sur ces droits. Pour exercer ces droits ou pour toute question sur</w:t>
      </w:r>
      <w:r w:rsidRPr="0051796B">
        <w:rPr>
          <w:rFonts w:cs="Arial"/>
          <w:lang w:eastAsia="fr-FR"/>
        </w:rPr>
        <w:br/>
        <w:t>le traitement de données personnelles, toute personne peut contacter le délégué à la protection des</w:t>
      </w:r>
      <w:r w:rsidRPr="0051796B">
        <w:rPr>
          <w:rFonts w:cs="Arial"/>
          <w:lang w:eastAsia="fr-FR"/>
        </w:rPr>
        <w:br/>
        <w:t>données de LTC par courriel (protectiondesdonnees@lannion-tregor.com) ou par voie postale (Délégué à</w:t>
      </w:r>
      <w:r w:rsidRPr="0051796B">
        <w:rPr>
          <w:rFonts w:cs="Arial"/>
          <w:lang w:eastAsia="fr-FR"/>
        </w:rPr>
        <w:br/>
        <w:t>la protection des données, Lannion-Trégor Communauté, 1 rue Monge - CS 10761, 22307 LANNION</w:t>
      </w:r>
      <w:r w:rsidRPr="0051796B">
        <w:rPr>
          <w:rFonts w:cs="Arial"/>
          <w:lang w:eastAsia="fr-FR"/>
        </w:rPr>
        <w:br/>
        <w:t>Cedex). Après avoir contacté LTC, toute personne peut adresser une réclamation auprès de la Commission</w:t>
      </w:r>
      <w:r w:rsidRPr="0051796B">
        <w:rPr>
          <w:rFonts w:cs="Arial"/>
          <w:lang w:eastAsia="fr-FR"/>
        </w:rPr>
        <w:br/>
        <w:t>Nationale de l'Informatique et des Libertés (autorité de contrôle française), si elle estime que ses droits</w:t>
      </w:r>
      <w:r w:rsidRPr="0051796B">
        <w:rPr>
          <w:rFonts w:cs="Arial"/>
          <w:lang w:eastAsia="fr-FR"/>
        </w:rPr>
        <w:br/>
        <w:t>ne sont pas respectés.</w:t>
      </w:r>
      <w:r w:rsidRPr="0051796B">
        <w:rPr>
          <w:rFonts w:cs="Arial"/>
          <w:lang w:eastAsia="fr-FR"/>
        </w:rPr>
        <w:br/>
      </w:r>
      <w:r w:rsidRPr="0051796B">
        <w:rPr>
          <w:rFonts w:cs="Arial"/>
          <w:b/>
          <w:lang w:eastAsia="fr-FR"/>
        </w:rPr>
        <w:t>ARTICLE 4. Obligation d’assainissement des eaux usées domestiques</w:t>
      </w:r>
      <w:r w:rsidRPr="0051796B">
        <w:rPr>
          <w:rFonts w:cs="Arial"/>
          <w:b/>
          <w:lang w:eastAsia="fr-FR"/>
        </w:rPr>
        <w:br/>
      </w:r>
      <w:r w:rsidRPr="0051796B">
        <w:rPr>
          <w:rFonts w:cs="Arial"/>
          <w:lang w:eastAsia="fr-FR"/>
        </w:rPr>
        <w:t xml:space="preserve">Conformément à l’article L1331-1-1 du Code de la Santé Publique (CSP), le traitement par une </w:t>
      </w:r>
      <w:r w:rsidRPr="0051796B">
        <w:rPr>
          <w:rFonts w:cs="Arial"/>
          <w:lang w:eastAsia="fr-FR"/>
        </w:rPr>
        <w:lastRenderedPageBreak/>
        <w:t>installation</w:t>
      </w:r>
      <w:r w:rsidRPr="0051796B">
        <w:rPr>
          <w:rFonts w:cs="Arial"/>
          <w:lang w:eastAsia="fr-FR"/>
        </w:rPr>
        <w:br/>
        <w:t>d’ANC des eaux usées des immeubles d’habitation, ainsi que des immeubles produisant des eaux usées</w:t>
      </w:r>
      <w:r w:rsidRPr="0051796B">
        <w:rPr>
          <w:rFonts w:cs="Arial"/>
          <w:lang w:eastAsia="fr-FR"/>
        </w:rPr>
        <w:br/>
        <w:t>de même nature que celles des immeubles d’habitation, est obligatoire dès lors que ces immeubles ne</w:t>
      </w:r>
      <w:r w:rsidRPr="0051796B">
        <w:rPr>
          <w:rFonts w:cs="Arial"/>
          <w:lang w:eastAsia="fr-FR"/>
        </w:rPr>
        <w:br/>
        <w:t>sont pas raccordés directement ou indirectement à un réseau public de collecte des eaux usées pour</w:t>
      </w:r>
      <w:r w:rsidRPr="0051796B">
        <w:rPr>
          <w:rFonts w:cs="Arial"/>
          <w:lang w:eastAsia="fr-FR"/>
        </w:rPr>
        <w:br/>
        <w:t>quelque cause que ce soit (absence de réseau public de collecte ou, lorsque le réseau existe, immeuble</w:t>
      </w:r>
      <w:r w:rsidRPr="0051796B">
        <w:rPr>
          <w:rFonts w:cs="Arial"/>
          <w:lang w:eastAsia="fr-FR"/>
        </w:rPr>
        <w:br/>
        <w:t>dispensé de l’obligation de raccordement ou non encore raccordé).</w:t>
      </w:r>
      <w:r w:rsidRPr="0051796B">
        <w:rPr>
          <w:rFonts w:cs="Arial"/>
          <w:lang w:eastAsia="fr-FR"/>
        </w:rPr>
        <w:br/>
        <w:t>L'utilisation d'un dispositif de prétraitement (fosse toutes eaux ou fosse septique) n'est pas suffisante pour</w:t>
      </w:r>
      <w:r w:rsidRPr="0051796B">
        <w:rPr>
          <w:rFonts w:cs="Arial"/>
          <w:lang w:eastAsia="fr-FR"/>
        </w:rPr>
        <w:br/>
        <w:t>épurer les eaux usées.</w:t>
      </w:r>
      <w:r w:rsidRPr="0051796B">
        <w:rPr>
          <w:rFonts w:cs="Arial"/>
          <w:lang w:eastAsia="fr-FR"/>
        </w:rPr>
        <w:br/>
        <w:t>Le rejet direct des eaux usées dans le milieu naturel, ou leur rejet en sortie de fosse toutes eaux ou de</w:t>
      </w:r>
      <w:r w:rsidRPr="0051796B">
        <w:rPr>
          <w:rFonts w:cs="Arial"/>
          <w:lang w:eastAsia="fr-FR"/>
        </w:rPr>
        <w:br/>
        <w:t>fosse septique, est interdit.</w:t>
      </w:r>
      <w:r w:rsidRPr="0051796B">
        <w:rPr>
          <w:rFonts w:cs="Arial"/>
          <w:lang w:eastAsia="fr-FR"/>
        </w:rPr>
        <w:br/>
        <w:t>Le rejet d’eaux usées, même traitées, est interdit dans un puisard, puits perdu, puits désaffecté, cavité</w:t>
      </w:r>
      <w:r w:rsidRPr="0051796B">
        <w:rPr>
          <w:rFonts w:cs="Arial"/>
          <w:lang w:eastAsia="fr-FR"/>
        </w:rPr>
        <w:br/>
        <w:t>naturelle ou artificielle profonde.</w:t>
      </w:r>
      <w:r w:rsidRPr="0051796B">
        <w:rPr>
          <w:rFonts w:cs="Arial"/>
          <w:lang w:eastAsia="fr-FR"/>
        </w:rPr>
        <w:br/>
        <w:t>Le non-respect du présent article par le propriétaire d’un immeuble, peut donner lieu aux mesures</w:t>
      </w:r>
      <w:r w:rsidRPr="0051796B">
        <w:rPr>
          <w:rFonts w:cs="Arial"/>
          <w:lang w:eastAsia="fr-FR"/>
        </w:rPr>
        <w:br/>
        <w:t>administratives et/ou aux sanctions pénales mentionnées ci-après.</w:t>
      </w:r>
      <w:r w:rsidRPr="0051796B">
        <w:rPr>
          <w:rFonts w:cs="Arial"/>
          <w:lang w:eastAsia="fr-FR"/>
        </w:rPr>
        <w:br/>
        <w:t>L’article 4 ne s’applique ni aux immeubles abandonnés, ni aux immeubles qui, en application de la</w:t>
      </w:r>
      <w:r w:rsidRPr="0051796B">
        <w:rPr>
          <w:rFonts w:cs="Arial"/>
          <w:lang w:eastAsia="fr-FR"/>
        </w:rPr>
        <w:br/>
        <w:t>réglementation, doivent être démolis ou doivent cesser d’être utilisés, ni aux immeubles qui sont</w:t>
      </w:r>
      <w:r w:rsidRPr="0051796B">
        <w:rPr>
          <w:rFonts w:cs="Arial"/>
          <w:lang w:eastAsia="fr-FR"/>
        </w:rPr>
        <w:br/>
        <w:t>raccordés à une installation d'épuration industrielle ou agricole, sous réserve d'une convention entre LTC</w:t>
      </w:r>
      <w:r w:rsidRPr="0051796B">
        <w:rPr>
          <w:rFonts w:cs="Arial"/>
          <w:lang w:eastAsia="fr-FR"/>
        </w:rPr>
        <w:br/>
        <w:t>et le propriétaire.</w:t>
      </w:r>
      <w:r w:rsidRPr="0051796B">
        <w:rPr>
          <w:rFonts w:cs="Arial"/>
          <w:lang w:eastAsia="fr-FR"/>
        </w:rPr>
        <w:br/>
      </w:r>
      <w:r w:rsidRPr="0051796B">
        <w:rPr>
          <w:rFonts w:cs="Arial"/>
          <w:b/>
          <w:lang w:eastAsia="fr-FR"/>
        </w:rPr>
        <w:t>ARTICLE 5. Immeubles concernés par l’article 4</w:t>
      </w:r>
      <w:r w:rsidRPr="0051796B">
        <w:rPr>
          <w:rFonts w:cs="Arial"/>
          <w:lang w:eastAsia="fr-FR"/>
        </w:rPr>
        <w:br/>
        <w:t>Les immeubles équipés d’une installation d’ANC conforme et dont le contrôle de réalisation date de moins</w:t>
      </w:r>
      <w:r w:rsidRPr="0051796B">
        <w:rPr>
          <w:rFonts w:cs="Arial"/>
          <w:lang w:eastAsia="fr-FR"/>
        </w:rPr>
        <w:br/>
        <w:t>de 10 ans au moment de l’extension du réseau d’assainissement collectif peuvent bénéficier d’une</w:t>
      </w:r>
      <w:r w:rsidRPr="0051796B">
        <w:rPr>
          <w:rFonts w:cs="Arial"/>
          <w:lang w:eastAsia="fr-FR"/>
        </w:rPr>
        <w:br/>
        <w:t>dérogation de raccordement au réseau pendant un délai de 10 ans maximum afin d’amortir les frais</w:t>
      </w:r>
      <w:r w:rsidRPr="0051796B">
        <w:rPr>
          <w:rFonts w:cs="Arial"/>
          <w:lang w:eastAsia="fr-FR"/>
        </w:rPr>
        <w:br/>
        <w:t>engagés de mise en place de l’ANC. Cette dérogation est délivrée, sur proposition du SPANC, par arrêté du</w:t>
      </w:r>
      <w:r w:rsidRPr="0051796B">
        <w:rPr>
          <w:rFonts w:cs="Arial"/>
          <w:lang w:eastAsia="fr-FR"/>
        </w:rPr>
        <w:br/>
        <w:t>maire.</w:t>
      </w:r>
      <w:r w:rsidRPr="0051796B">
        <w:rPr>
          <w:rFonts w:cs="Arial"/>
          <w:lang w:eastAsia="fr-FR"/>
        </w:rPr>
        <w:br/>
        <w:t>Les immeubles difficilement raccordables au réseau d’assainissement collectif au titre du CSP, peuvent</w:t>
      </w:r>
    </w:p>
    <w:p w14:paraId="2641E91B" w14:textId="2AC560AF" w:rsidR="0051796B" w:rsidRPr="0051796B" w:rsidRDefault="0051796B" w:rsidP="00781DA3">
      <w:pPr>
        <w:overflowPunct/>
        <w:autoSpaceDE/>
        <w:autoSpaceDN/>
        <w:adjustRightInd/>
        <w:jc w:val="left"/>
        <w:textAlignment w:val="auto"/>
        <w:rPr>
          <w:rFonts w:cs="Arial"/>
          <w:lang w:eastAsia="fr-FR"/>
        </w:rPr>
      </w:pPr>
      <w:r w:rsidRPr="0051796B">
        <w:rPr>
          <w:rFonts w:cs="Arial"/>
          <w:lang w:eastAsia="fr-FR"/>
        </w:rPr>
        <w:br/>
        <w:t xml:space="preserve">également obtenir une dérogation de </w:t>
      </w:r>
      <w:r w:rsidRPr="0051796B">
        <w:rPr>
          <w:rFonts w:cs="Arial"/>
          <w:lang w:eastAsia="fr-FR"/>
        </w:rPr>
        <w:t>raccordement, délivrée par LTC.</w:t>
      </w:r>
      <w:r w:rsidRPr="0051796B">
        <w:rPr>
          <w:rFonts w:cs="Arial"/>
          <w:lang w:eastAsia="fr-FR"/>
        </w:rPr>
        <w:br/>
      </w:r>
      <w:r w:rsidRPr="0051796B">
        <w:rPr>
          <w:rFonts w:cs="Arial"/>
          <w:b/>
          <w:lang w:eastAsia="fr-FR"/>
        </w:rPr>
        <w:t>ARTICLE 6. Nature des fluides et solides à ne pas rejeter dans les installations d’ANC</w:t>
      </w:r>
      <w:r w:rsidRPr="0051796B">
        <w:rPr>
          <w:rFonts w:cs="Arial"/>
          <w:b/>
          <w:lang w:eastAsia="fr-FR"/>
        </w:rPr>
        <w:br/>
      </w:r>
      <w:r w:rsidRPr="0051796B">
        <w:rPr>
          <w:rFonts w:cs="Arial"/>
          <w:lang w:eastAsia="fr-FR"/>
        </w:rPr>
        <w:t>Il est interdit de déverser ou d’introduire dans une installation d’ANC tout fluide ou solide susceptible</w:t>
      </w:r>
      <w:r w:rsidRPr="0051796B">
        <w:rPr>
          <w:rFonts w:cs="Arial"/>
          <w:lang w:eastAsia="fr-FR"/>
        </w:rPr>
        <w:br/>
        <w:t>d’entrainer des détériorations ou des dysfonctionnements de cette installation. Cette interdiction</w:t>
      </w:r>
      <w:r w:rsidRPr="0051796B">
        <w:rPr>
          <w:rFonts w:cs="Arial"/>
          <w:lang w:eastAsia="fr-FR"/>
        </w:rPr>
        <w:br/>
        <w:t>concerne en particulier :</w:t>
      </w:r>
      <w:r w:rsidRPr="0051796B">
        <w:rPr>
          <w:rFonts w:cs="Arial"/>
          <w:lang w:eastAsia="fr-FR"/>
        </w:rPr>
        <w:br/>
      </w:r>
      <w:r w:rsidRPr="0051796B">
        <w:rPr>
          <w:rFonts w:cs="Arial"/>
          <w:lang w:eastAsia="fr-FR"/>
        </w:rPr>
        <w:sym w:font="Symbol" w:char="F02D"/>
      </w:r>
      <w:r w:rsidRPr="0051796B">
        <w:rPr>
          <w:rFonts w:cs="Arial"/>
          <w:lang w:eastAsia="fr-FR"/>
        </w:rPr>
        <w:t xml:space="preserve"> les eaux pluviales :</w:t>
      </w:r>
      <w:r w:rsidRPr="0051796B">
        <w:rPr>
          <w:rFonts w:cs="Arial"/>
          <w:lang w:eastAsia="fr-FR"/>
        </w:rPr>
        <w:br/>
      </w:r>
      <w:r w:rsidRPr="0051796B">
        <w:rPr>
          <w:rFonts w:cs="Arial"/>
          <w:lang w:eastAsia="fr-FR"/>
        </w:rPr>
        <w:sym w:font="Symbol" w:char="F02D"/>
      </w:r>
      <w:r w:rsidRPr="0051796B">
        <w:rPr>
          <w:rFonts w:cs="Arial"/>
          <w:lang w:eastAsia="fr-FR"/>
        </w:rPr>
        <w:t xml:space="preserve"> les eaux de piscine, provenant de la vidange d’un ou plusieurs bassin(s) ;</w:t>
      </w:r>
      <w:r w:rsidRPr="0051796B">
        <w:rPr>
          <w:rFonts w:cs="Arial"/>
          <w:lang w:eastAsia="fr-FR"/>
        </w:rPr>
        <w:br/>
      </w:r>
      <w:r w:rsidRPr="0051796B">
        <w:rPr>
          <w:rFonts w:cs="Arial"/>
          <w:lang w:eastAsia="fr-FR"/>
        </w:rPr>
        <w:sym w:font="Symbol" w:char="F02D"/>
      </w:r>
      <w:r w:rsidRPr="0051796B">
        <w:rPr>
          <w:rFonts w:cs="Arial"/>
          <w:lang w:eastAsia="fr-FR"/>
        </w:rPr>
        <w:t xml:space="preserve"> les ordures ménagères même après broyage ;</w:t>
      </w:r>
      <w:r w:rsidRPr="0051796B">
        <w:rPr>
          <w:rFonts w:cs="Arial"/>
          <w:lang w:eastAsia="fr-FR"/>
        </w:rPr>
        <w:br/>
      </w:r>
      <w:r w:rsidRPr="0051796B">
        <w:rPr>
          <w:rFonts w:cs="Arial"/>
          <w:lang w:eastAsia="fr-FR"/>
        </w:rPr>
        <w:sym w:font="Symbol" w:char="F02D"/>
      </w:r>
      <w:r w:rsidRPr="0051796B">
        <w:rPr>
          <w:rFonts w:cs="Arial"/>
          <w:lang w:eastAsia="fr-FR"/>
        </w:rPr>
        <w:t xml:space="preserve"> les effluents d’origine agricole ;</w:t>
      </w:r>
      <w:r w:rsidRPr="0051796B">
        <w:rPr>
          <w:rFonts w:cs="Arial"/>
          <w:lang w:eastAsia="fr-FR"/>
        </w:rPr>
        <w:br/>
      </w:r>
      <w:r w:rsidRPr="0051796B">
        <w:rPr>
          <w:rFonts w:cs="Arial"/>
          <w:lang w:eastAsia="fr-FR"/>
        </w:rPr>
        <w:sym w:font="Symbol" w:char="F02D"/>
      </w:r>
      <w:r w:rsidRPr="0051796B">
        <w:rPr>
          <w:rFonts w:cs="Arial"/>
          <w:lang w:eastAsia="fr-FR"/>
        </w:rPr>
        <w:t xml:space="preserve"> les matières de vidange provenant d’une autre installation d’ANC ou d’une fosse étanche ;</w:t>
      </w:r>
      <w:r w:rsidRPr="0051796B">
        <w:rPr>
          <w:rFonts w:cs="Arial"/>
          <w:lang w:eastAsia="fr-FR"/>
        </w:rPr>
        <w:br/>
      </w:r>
      <w:r w:rsidRPr="0051796B">
        <w:rPr>
          <w:rFonts w:cs="Arial"/>
          <w:lang w:eastAsia="fr-FR"/>
        </w:rPr>
        <w:sym w:font="Symbol" w:char="F02D"/>
      </w:r>
      <w:r w:rsidRPr="0051796B">
        <w:rPr>
          <w:rFonts w:cs="Arial"/>
          <w:lang w:eastAsia="fr-FR"/>
        </w:rPr>
        <w:t xml:space="preserve"> les huiles usagées même alimentaires ;</w:t>
      </w:r>
      <w:r w:rsidRPr="0051796B">
        <w:rPr>
          <w:rFonts w:cs="Arial"/>
          <w:lang w:eastAsia="fr-FR"/>
        </w:rPr>
        <w:br/>
      </w:r>
      <w:r w:rsidRPr="0051796B">
        <w:rPr>
          <w:rFonts w:cs="Arial"/>
          <w:lang w:eastAsia="fr-FR"/>
        </w:rPr>
        <w:sym w:font="Symbol" w:char="F02D"/>
      </w:r>
      <w:r w:rsidRPr="0051796B">
        <w:rPr>
          <w:rFonts w:cs="Arial"/>
          <w:lang w:eastAsia="fr-FR"/>
        </w:rPr>
        <w:t xml:space="preserve"> les hydrocarbures ;</w:t>
      </w:r>
      <w:r w:rsidRPr="0051796B">
        <w:rPr>
          <w:rFonts w:cs="Arial"/>
          <w:lang w:eastAsia="fr-FR"/>
        </w:rPr>
        <w:br/>
      </w:r>
      <w:r w:rsidRPr="0051796B">
        <w:rPr>
          <w:rFonts w:cs="Arial"/>
          <w:lang w:eastAsia="fr-FR"/>
        </w:rPr>
        <w:sym w:font="Symbol" w:char="F02D"/>
      </w:r>
      <w:r w:rsidRPr="0051796B">
        <w:rPr>
          <w:rFonts w:cs="Arial"/>
          <w:lang w:eastAsia="fr-FR"/>
        </w:rPr>
        <w:t xml:space="preserve"> les liquides corrosifs, des acides, des produits radioactifs ;</w:t>
      </w:r>
      <w:r w:rsidRPr="0051796B">
        <w:rPr>
          <w:rFonts w:cs="Arial"/>
          <w:lang w:eastAsia="fr-FR"/>
        </w:rPr>
        <w:br/>
      </w:r>
      <w:r w:rsidRPr="0051796B">
        <w:rPr>
          <w:rFonts w:cs="Arial"/>
          <w:lang w:eastAsia="fr-FR"/>
        </w:rPr>
        <w:sym w:font="Symbol" w:char="F02D"/>
      </w:r>
      <w:r w:rsidRPr="0051796B">
        <w:rPr>
          <w:rFonts w:cs="Arial"/>
          <w:lang w:eastAsia="fr-FR"/>
        </w:rPr>
        <w:t xml:space="preserve"> les peintures ou solvants ;</w:t>
      </w:r>
      <w:r w:rsidRPr="0051796B">
        <w:rPr>
          <w:rFonts w:cs="Arial"/>
          <w:lang w:eastAsia="fr-FR"/>
        </w:rPr>
        <w:br/>
      </w:r>
      <w:r w:rsidRPr="0051796B">
        <w:rPr>
          <w:rFonts w:cs="Arial"/>
          <w:lang w:eastAsia="fr-FR"/>
        </w:rPr>
        <w:sym w:font="Symbol" w:char="F02D"/>
      </w:r>
      <w:r w:rsidRPr="0051796B">
        <w:rPr>
          <w:rFonts w:cs="Arial"/>
          <w:lang w:eastAsia="fr-FR"/>
        </w:rPr>
        <w:t xml:space="preserve"> les matières inflammables ou susceptibles de provoquer des explosions ;</w:t>
      </w:r>
      <w:r w:rsidRPr="0051796B">
        <w:rPr>
          <w:rFonts w:cs="Arial"/>
          <w:lang w:eastAsia="fr-FR"/>
        </w:rPr>
        <w:br/>
      </w:r>
      <w:r w:rsidRPr="0051796B">
        <w:rPr>
          <w:rFonts w:cs="Arial"/>
          <w:lang w:eastAsia="fr-FR"/>
        </w:rPr>
        <w:sym w:font="Symbol" w:char="F02D"/>
      </w:r>
      <w:r w:rsidRPr="0051796B">
        <w:rPr>
          <w:rFonts w:cs="Arial"/>
          <w:lang w:eastAsia="fr-FR"/>
        </w:rPr>
        <w:t xml:space="preserve"> les couches, préservatifs, protections périodiques, lingettes.</w:t>
      </w:r>
      <w:r w:rsidRPr="0051796B">
        <w:rPr>
          <w:rFonts w:cs="Arial"/>
          <w:lang w:eastAsia="fr-FR"/>
        </w:rPr>
        <w:br/>
      </w:r>
      <w:r w:rsidRPr="0051796B">
        <w:rPr>
          <w:rFonts w:cs="Arial"/>
          <w:b/>
          <w:lang w:eastAsia="fr-FR"/>
        </w:rPr>
        <w:t>ARTICLE 7. Renseignements préalables à la conception, réalisation, modification ou remise en</w:t>
      </w:r>
      <w:r w:rsidRPr="0051796B">
        <w:rPr>
          <w:rFonts w:cs="Arial"/>
          <w:b/>
          <w:lang w:eastAsia="fr-FR"/>
        </w:rPr>
        <w:br/>
        <w:t>état d’une installation</w:t>
      </w:r>
      <w:r w:rsidRPr="0051796B">
        <w:rPr>
          <w:rFonts w:cs="Arial"/>
          <w:b/>
          <w:lang w:eastAsia="fr-FR"/>
        </w:rPr>
        <w:br/>
      </w:r>
      <w:r w:rsidRPr="0051796B">
        <w:rPr>
          <w:rFonts w:cs="Arial"/>
          <w:lang w:eastAsia="fr-FR"/>
        </w:rPr>
        <w:t>Tout propriétaire d'immeuble existant ou à construire, non raccordable à un réseau d’assainissement</w:t>
      </w:r>
      <w:r w:rsidRPr="0051796B">
        <w:rPr>
          <w:rFonts w:cs="Arial"/>
          <w:lang w:eastAsia="fr-FR"/>
        </w:rPr>
        <w:br/>
        <w:t>collectif, doit contacter le SPANC avant d’entreprendre tous travaux de réalisation, de modification ou de</w:t>
      </w:r>
      <w:r w:rsidRPr="0051796B">
        <w:rPr>
          <w:rFonts w:cs="Arial"/>
          <w:lang w:eastAsia="fr-FR"/>
        </w:rPr>
        <w:br/>
        <w:t>remise en état d’une installation d’ANC. Sur sa demande, le SPANC doit lui communiquer les références</w:t>
      </w:r>
      <w:r w:rsidRPr="0051796B">
        <w:rPr>
          <w:rFonts w:cs="Arial"/>
          <w:lang w:eastAsia="fr-FR"/>
        </w:rPr>
        <w:br/>
        <w:t>de la réglementation applicable et la liste des formalités administratives et techniques qui lui incombent</w:t>
      </w:r>
      <w:r w:rsidRPr="0051796B">
        <w:rPr>
          <w:rFonts w:cs="Arial"/>
          <w:lang w:eastAsia="fr-FR"/>
        </w:rPr>
        <w:br/>
        <w:t>avant tout commencement d’exécution des travaux. Les mêmes dispositions sont applicables à tout</w:t>
      </w:r>
      <w:r w:rsidRPr="0051796B">
        <w:rPr>
          <w:rFonts w:cs="Arial"/>
          <w:lang w:eastAsia="fr-FR"/>
        </w:rPr>
        <w:br/>
        <w:t>propriétaire, ou toute personne mandatée par le propriétaire, qui projette de déposer un permis de</w:t>
      </w:r>
      <w:r w:rsidRPr="0051796B">
        <w:rPr>
          <w:rFonts w:cs="Arial"/>
          <w:lang w:eastAsia="fr-FR"/>
        </w:rPr>
        <w:br/>
        <w:t>construire situé sur un terrain non desservi par un réseau d’assainissement collectif.</w:t>
      </w:r>
      <w:r w:rsidRPr="0051796B">
        <w:rPr>
          <w:rFonts w:cs="Arial"/>
          <w:lang w:eastAsia="fr-FR"/>
        </w:rPr>
        <w:br/>
      </w:r>
      <w:r w:rsidRPr="0051796B">
        <w:rPr>
          <w:rFonts w:cs="Arial"/>
          <w:b/>
          <w:lang w:eastAsia="fr-FR"/>
        </w:rPr>
        <w:t>ARTICLE 8. Droit d’accès des agents du SPANC et information préalable à la visite</w:t>
      </w:r>
      <w:r w:rsidRPr="0051796B">
        <w:rPr>
          <w:rFonts w:cs="Arial"/>
          <w:b/>
          <w:lang w:eastAsia="fr-FR"/>
        </w:rPr>
        <w:br/>
      </w:r>
      <w:r w:rsidRPr="0051796B">
        <w:rPr>
          <w:rFonts w:cs="Arial"/>
          <w:lang w:eastAsia="fr-FR"/>
        </w:rPr>
        <w:t>Conformément à l’article L 1331-11 du CSP, les agents du SPANC ont accès aux propriétés privées :</w:t>
      </w:r>
      <w:r w:rsidRPr="0051796B">
        <w:rPr>
          <w:rFonts w:cs="Arial"/>
          <w:lang w:eastAsia="fr-FR"/>
        </w:rPr>
        <w:br/>
      </w:r>
      <w:r w:rsidRPr="0051796B">
        <w:rPr>
          <w:rFonts w:cs="Arial"/>
          <w:lang w:eastAsia="fr-FR"/>
        </w:rPr>
        <w:sym w:font="Symbol" w:char="F02D"/>
      </w:r>
      <w:r w:rsidRPr="0051796B">
        <w:rPr>
          <w:rFonts w:cs="Arial"/>
          <w:lang w:eastAsia="fr-FR"/>
        </w:rPr>
        <w:t xml:space="preserve"> pour procéder au contrôle des installations d’ANC dans les conditions prévues par le présent</w:t>
      </w:r>
      <w:r w:rsidRPr="0051796B">
        <w:rPr>
          <w:rFonts w:cs="Arial"/>
          <w:lang w:eastAsia="fr-FR"/>
        </w:rPr>
        <w:br/>
        <w:t>règlement ;</w:t>
      </w:r>
      <w:r w:rsidRPr="0051796B">
        <w:rPr>
          <w:rFonts w:cs="Arial"/>
          <w:lang w:eastAsia="fr-FR"/>
        </w:rPr>
        <w:br/>
      </w:r>
      <w:r w:rsidRPr="0051796B">
        <w:rPr>
          <w:rFonts w:cs="Arial"/>
          <w:lang w:eastAsia="fr-FR"/>
        </w:rPr>
        <w:sym w:font="Symbol" w:char="F02D"/>
      </w:r>
      <w:r w:rsidRPr="0051796B">
        <w:rPr>
          <w:rFonts w:cs="Arial"/>
          <w:lang w:eastAsia="fr-FR"/>
        </w:rPr>
        <w:t xml:space="preserve"> pour réaliser l’entretien des installations d’ANC </w:t>
      </w:r>
      <w:r w:rsidRPr="0051796B">
        <w:rPr>
          <w:rFonts w:cs="Arial"/>
          <w:lang w:eastAsia="fr-FR"/>
        </w:rPr>
        <w:lastRenderedPageBreak/>
        <w:t>à la demande des usagers ;</w:t>
      </w:r>
      <w:r w:rsidRPr="0051796B">
        <w:rPr>
          <w:rFonts w:cs="Arial"/>
          <w:lang w:eastAsia="fr-FR"/>
        </w:rPr>
        <w:br/>
      </w:r>
      <w:r w:rsidRPr="0051796B">
        <w:rPr>
          <w:rFonts w:cs="Arial"/>
          <w:lang w:eastAsia="fr-FR"/>
        </w:rPr>
        <w:sym w:font="Symbol" w:char="F02D"/>
      </w:r>
      <w:r w:rsidRPr="0051796B">
        <w:rPr>
          <w:rFonts w:cs="Arial"/>
          <w:lang w:eastAsia="fr-FR"/>
        </w:rPr>
        <w:t xml:space="preserve"> pour procéder à des travaux d’office en application de l’article L 1331-6 du CSP.</w:t>
      </w:r>
      <w:r w:rsidRPr="0051796B">
        <w:rPr>
          <w:rFonts w:cs="Arial"/>
          <w:lang w:eastAsia="fr-FR"/>
        </w:rPr>
        <w:br/>
        <w:t>Pour les contrôles de conception, l’information préalable à la visite n’est pas nécessaire si le pétitionnaire</w:t>
      </w:r>
      <w:r w:rsidRPr="0051796B">
        <w:rPr>
          <w:rFonts w:cs="Arial"/>
          <w:lang w:eastAsia="fr-FR"/>
        </w:rPr>
        <w:br/>
        <w:t>l’a expressément autorisé dans le formulaire de demande.</w:t>
      </w:r>
      <w:r w:rsidRPr="0051796B">
        <w:rPr>
          <w:rFonts w:cs="Arial"/>
          <w:lang w:eastAsia="fr-FR"/>
        </w:rPr>
        <w:br/>
        <w:t>Pour les contrôles de réalisation, l’appel du propriétaire ou de l’entreprise chargée de réaliser les travaux</w:t>
      </w:r>
      <w:r w:rsidRPr="0051796B">
        <w:rPr>
          <w:rFonts w:cs="Arial"/>
          <w:lang w:eastAsia="fr-FR"/>
        </w:rPr>
        <w:br/>
        <w:t>vaut demande de contrôle et accès à la propriété.</w:t>
      </w:r>
      <w:r w:rsidRPr="0051796B">
        <w:rPr>
          <w:rFonts w:cs="Arial"/>
          <w:lang w:eastAsia="fr-FR"/>
        </w:rPr>
        <w:br/>
        <w:t>Pour les contrôles périodiques, cet accès est précédé d’une information préalable de visite notifiée par</w:t>
      </w:r>
      <w:r w:rsidRPr="0051796B">
        <w:rPr>
          <w:rFonts w:cs="Arial"/>
          <w:lang w:eastAsia="fr-FR"/>
        </w:rPr>
        <w:br/>
        <w:t>courrier au propriétaire ou à l’occupant dans un délai d’au moins 7 jours ouvrés avant la date de la visite.</w:t>
      </w:r>
      <w:r w:rsidRPr="0051796B">
        <w:rPr>
          <w:rFonts w:cs="Arial"/>
          <w:lang w:eastAsia="fr-FR"/>
        </w:rPr>
        <w:br/>
        <w:t>Dans le cas où la date de visite proposée par le SPANC ne convient pas, cette date peut être modifiée sans</w:t>
      </w:r>
      <w:r w:rsidRPr="0051796B">
        <w:rPr>
          <w:rFonts w:cs="Arial"/>
          <w:lang w:eastAsia="fr-FR"/>
        </w:rPr>
        <w:br/>
        <w:t>pouvoir être reportée, plus de deux fois, de plus de 3 mois pour les résidences principales ou 10 mois pour</w:t>
      </w:r>
      <w:r w:rsidRPr="0051796B">
        <w:rPr>
          <w:rFonts w:cs="Arial"/>
          <w:lang w:eastAsia="fr-FR"/>
        </w:rPr>
        <w:br/>
        <w:t>les résidences secondaires.</w:t>
      </w:r>
      <w:r w:rsidRPr="0051796B">
        <w:rPr>
          <w:rFonts w:cs="Arial"/>
          <w:lang w:eastAsia="fr-FR"/>
        </w:rPr>
        <w:br/>
        <w:t>Le destinataire de l’information préalable de visite est informé de cette possibilité de déplacer le rendez-</w:t>
      </w:r>
      <w:r w:rsidRPr="0051796B">
        <w:rPr>
          <w:rFonts w:cs="Arial"/>
          <w:lang w:eastAsia="fr-FR"/>
        </w:rPr>
        <w:br/>
        <w:t>vous dans la convocation écrite adressée par le SPANC.</w:t>
      </w:r>
      <w:r w:rsidRPr="0051796B">
        <w:rPr>
          <w:rFonts w:cs="Arial"/>
          <w:lang w:eastAsia="fr-FR"/>
        </w:rPr>
        <w:br/>
        <w:t>Le propriétaire ou l’occupant devra informer le SPANC en temps utile, au moins un jour entier (hors</w:t>
      </w:r>
      <w:r w:rsidRPr="0051796B">
        <w:rPr>
          <w:rFonts w:cs="Arial"/>
          <w:lang w:eastAsia="fr-FR"/>
        </w:rPr>
        <w:br/>
        <w:t>samedis, dimanches et jours fériés) avant le rendez-vous pour que le SPANC puisse en prendre</w:t>
      </w:r>
      <w:r w:rsidRPr="0051796B">
        <w:rPr>
          <w:rFonts w:cs="Arial"/>
          <w:lang w:eastAsia="fr-FR"/>
        </w:rPr>
        <w:br/>
        <w:t>connaissance et annuler la date et l’horaire proposés.</w:t>
      </w:r>
      <w:r w:rsidRPr="0051796B">
        <w:rPr>
          <w:rFonts w:cs="Arial"/>
          <w:lang w:eastAsia="fr-FR"/>
        </w:rPr>
        <w:br/>
        <w:t>D’une manière générale, l’information préalable notifiée par écrit n’est pas nécessaire lorsque la visite est</w:t>
      </w:r>
      <w:r w:rsidRPr="0051796B">
        <w:rPr>
          <w:rFonts w:cs="Arial"/>
          <w:lang w:eastAsia="fr-FR"/>
        </w:rPr>
        <w:br/>
        <w:t>effectuée à la demande du propriétaire ou son mandataire et après avoir fixé un rendez-vous avec le</w:t>
      </w:r>
      <w:r w:rsidRPr="0051796B">
        <w:rPr>
          <w:rFonts w:cs="Arial"/>
          <w:lang w:eastAsia="fr-FR"/>
        </w:rPr>
        <w:br/>
        <w:t>SPANC.</w:t>
      </w:r>
      <w:r w:rsidRPr="0051796B">
        <w:rPr>
          <w:rFonts w:cs="Arial"/>
          <w:lang w:eastAsia="fr-FR"/>
        </w:rPr>
        <w:br/>
        <w:t>Le propriétaire doit être présent ou représenté lors de toute intervention du SPANC, hormis pour les</w:t>
      </w:r>
      <w:r w:rsidRPr="0051796B">
        <w:rPr>
          <w:rFonts w:cs="Arial"/>
          <w:lang w:eastAsia="fr-FR"/>
        </w:rPr>
        <w:br/>
        <w:t>contrôles de conception (voir ci-dessus). Lorsqu’il n’est pas lui-même l’occupant de l’immeuble, il</w:t>
      </w:r>
      <w:r w:rsidRPr="0051796B">
        <w:rPr>
          <w:rFonts w:cs="Arial"/>
          <w:lang w:eastAsia="fr-FR"/>
        </w:rPr>
        <w:br/>
        <w:t>appartient au propriétaire de s’assurer auprès de l’occupant qu’il ne fera pas obstacle au droit d’accès du</w:t>
      </w:r>
      <w:r w:rsidRPr="0051796B">
        <w:rPr>
          <w:rFonts w:cs="Arial"/>
          <w:lang w:eastAsia="fr-FR"/>
        </w:rPr>
        <w:br/>
        <w:t>SPANC. Il incombe aussi au propriétaire de faciliter aux agents du SPANC l’accès aux différents ouvrages</w:t>
      </w:r>
      <w:r w:rsidRPr="0051796B">
        <w:rPr>
          <w:rFonts w:cs="Arial"/>
          <w:lang w:eastAsia="fr-FR"/>
        </w:rPr>
        <w:br/>
        <w:t>de l’installation d’ANC, en particulier, en dégageant impérativement tous les regards de visite de ses</w:t>
      </w:r>
      <w:r w:rsidRPr="0051796B">
        <w:rPr>
          <w:rFonts w:cs="Arial"/>
          <w:lang w:eastAsia="fr-FR"/>
        </w:rPr>
        <w:br/>
      </w:r>
      <w:r w:rsidRPr="0051796B">
        <w:rPr>
          <w:rFonts w:cs="Arial"/>
          <w:lang w:eastAsia="fr-FR"/>
        </w:rPr>
        <w:t>ouvrages.</w:t>
      </w:r>
      <w:r w:rsidRPr="0051796B">
        <w:rPr>
          <w:rFonts w:cs="Arial"/>
          <w:lang w:eastAsia="fr-FR"/>
        </w:rPr>
        <w:br/>
        <w:t>Tout refus explicite ou implicite d’accepter un rendez-vous à la suite d’un avis préalable de visite adressé</w:t>
      </w:r>
      <w:r w:rsidRPr="0051796B">
        <w:rPr>
          <w:rFonts w:cs="Arial"/>
          <w:lang w:eastAsia="fr-FR"/>
        </w:rPr>
        <w:br/>
        <w:t>par le SPANC, lorsque celui-ci intervient dans les conditions fixées par les textes législatifs et</w:t>
      </w:r>
      <w:r w:rsidRPr="0051796B">
        <w:rPr>
          <w:rFonts w:cs="Arial"/>
          <w:lang w:eastAsia="fr-FR"/>
        </w:rPr>
        <w:br/>
        <w:t>règlementaires en vigueur, ainsi que l’absence répétée aux rendez-vous fixés, constitue un obstacle mis à</w:t>
      </w:r>
      <w:r w:rsidRPr="0051796B">
        <w:rPr>
          <w:rFonts w:cs="Arial"/>
          <w:lang w:eastAsia="fr-FR"/>
        </w:rPr>
        <w:br/>
        <w:t>l’accomplissement de la mission du SPANC selon les modalités fixées par l’article 27. En même temps que</w:t>
      </w:r>
      <w:r w:rsidRPr="0051796B">
        <w:rPr>
          <w:rFonts w:cs="Arial"/>
          <w:lang w:eastAsia="fr-FR"/>
        </w:rPr>
        <w:br/>
        <w:t>la notification du constat de refus d’accès, le SPANC notifie également au propriétaire un nouvel avis</w:t>
      </w:r>
      <w:r w:rsidRPr="0051796B">
        <w:rPr>
          <w:rFonts w:cs="Arial"/>
          <w:lang w:eastAsia="fr-FR"/>
        </w:rPr>
        <w:br/>
        <w:t>préalable de visite qui initie la même procédure.</w:t>
      </w:r>
      <w:r w:rsidRPr="0051796B">
        <w:rPr>
          <w:rFonts w:cs="Arial"/>
          <w:lang w:eastAsia="fr-FR"/>
        </w:rPr>
        <w:br/>
      </w:r>
      <w:r w:rsidRPr="0051796B">
        <w:rPr>
          <w:rFonts w:cs="Arial"/>
          <w:b/>
          <w:lang w:eastAsia="fr-FR"/>
        </w:rPr>
        <w:t>ARTICLE 9. Règles de conception et d’implantation des dispositifs</w:t>
      </w:r>
      <w:r w:rsidRPr="0051796B">
        <w:rPr>
          <w:rFonts w:cs="Arial"/>
          <w:lang w:eastAsia="fr-FR"/>
        </w:rPr>
        <w:br/>
        <w:t>Les installations d’ANC doivent être conçues, réalisées ou réhabilitées de manière à ne pas présenter de</w:t>
      </w:r>
      <w:r w:rsidRPr="0051796B">
        <w:rPr>
          <w:rFonts w:cs="Arial"/>
          <w:lang w:eastAsia="fr-FR"/>
        </w:rPr>
        <w:br/>
        <w:t>risques de pollution des eaux et de risques pour la santé publique ou la sécurité des personnes.</w:t>
      </w:r>
      <w:r w:rsidRPr="0051796B">
        <w:rPr>
          <w:rFonts w:cs="Arial"/>
          <w:lang w:eastAsia="fr-FR"/>
        </w:rPr>
        <w:br/>
        <w:t>Les éléments techniques et le dimensionnement des installations doivent être adaptés aux flux de</w:t>
      </w:r>
      <w:r w:rsidRPr="0051796B">
        <w:rPr>
          <w:rFonts w:cs="Arial"/>
          <w:lang w:eastAsia="fr-FR"/>
        </w:rPr>
        <w:br/>
        <w:t>pollution à traiter, aux caractéristiques de l'immeuble à desservir, telles que le nombre de pièces</w:t>
      </w:r>
      <w:r w:rsidRPr="0051796B">
        <w:rPr>
          <w:rFonts w:cs="Arial"/>
          <w:lang w:eastAsia="fr-FR"/>
        </w:rPr>
        <w:br/>
        <w:t>principales, aux caractéristiques de la parcelle où elles sont implantées, dont les caractéristiques du sol.</w:t>
      </w:r>
      <w:r w:rsidRPr="0051796B">
        <w:rPr>
          <w:rFonts w:cs="Arial"/>
          <w:lang w:eastAsia="fr-FR"/>
        </w:rPr>
        <w:br/>
        <w:t>Les installations d’ANC réglementaires qui ne sont pas soumises à agrément ministériel doivent être mises</w:t>
      </w:r>
      <w:r w:rsidRPr="0051796B">
        <w:rPr>
          <w:rFonts w:cs="Arial"/>
          <w:lang w:eastAsia="fr-FR"/>
        </w:rPr>
        <w:br/>
        <w:t>en œuvre de préférence selon les règles de l’art de la norme AFNOR NF DTU 64.1 en vigueur.</w:t>
      </w:r>
      <w:r w:rsidRPr="0051796B">
        <w:rPr>
          <w:rFonts w:cs="Arial"/>
          <w:lang w:eastAsia="fr-FR"/>
        </w:rPr>
        <w:br/>
        <w:t>En cas de perméabilité estimée inférieure ou égale à 15mm/h, il est nécessaire de réaliser un test de</w:t>
      </w:r>
      <w:r w:rsidRPr="0051796B">
        <w:rPr>
          <w:rFonts w:cs="Arial"/>
          <w:lang w:eastAsia="fr-FR"/>
        </w:rPr>
        <w:br/>
        <w:t>perméabilité.</w:t>
      </w:r>
    </w:p>
    <w:p w14:paraId="4998707F" w14:textId="59CA14A4" w:rsidR="0051796B" w:rsidRPr="0051796B" w:rsidRDefault="0051796B" w:rsidP="00781DA3">
      <w:pPr>
        <w:overflowPunct/>
        <w:autoSpaceDE/>
        <w:autoSpaceDN/>
        <w:adjustRightInd/>
        <w:jc w:val="left"/>
        <w:textAlignment w:val="auto"/>
        <w:rPr>
          <w:rFonts w:cs="Arial"/>
          <w:lang w:eastAsia="fr-FR"/>
        </w:rPr>
      </w:pPr>
      <w:r w:rsidRPr="0051796B">
        <w:rPr>
          <w:rFonts w:cs="Arial"/>
          <w:lang w:eastAsia="fr-FR"/>
        </w:rPr>
        <w:br/>
        <w:t>En cas de blocage de tarière avant 1m20, un sondage tractopelle peut être demandé pour vérifier</w:t>
      </w:r>
      <w:r w:rsidRPr="0051796B">
        <w:rPr>
          <w:rFonts w:cs="Arial"/>
          <w:lang w:eastAsia="fr-FR"/>
        </w:rPr>
        <w:br/>
        <w:t>l’aptitude à l’infiltration. En effet, il est impératif que la nature du sol soit décrite au moins 40 cm sous le</w:t>
      </w:r>
      <w:r w:rsidRPr="0051796B">
        <w:rPr>
          <w:rFonts w:cs="Arial"/>
          <w:lang w:eastAsia="fr-FR"/>
        </w:rPr>
        <w:br/>
        <w:t>fond de fouille du dispositif d’infiltration ou de traitement utilisant le sol en place.</w:t>
      </w:r>
      <w:r w:rsidRPr="0051796B">
        <w:rPr>
          <w:rFonts w:cs="Arial"/>
          <w:lang w:eastAsia="fr-FR"/>
        </w:rPr>
        <w:br/>
        <w:t>L’étude de sol reste valable tant que le terrain n’a pas été remanié (apport de terre ou autres travaux).</w:t>
      </w:r>
      <w:r w:rsidRPr="0051796B">
        <w:rPr>
          <w:rFonts w:cs="Arial"/>
          <w:lang w:eastAsia="fr-FR"/>
        </w:rPr>
        <w:br/>
      </w:r>
      <w:r w:rsidRPr="0051796B">
        <w:rPr>
          <w:rFonts w:cs="Arial"/>
          <w:b/>
          <w:lang w:eastAsia="fr-FR"/>
        </w:rPr>
        <w:t>CHAPITRE II – RESPONSABILITES ET OBLIGATIONS DU SPANC</w:t>
      </w:r>
      <w:r w:rsidRPr="0051796B">
        <w:rPr>
          <w:rFonts w:cs="Arial"/>
          <w:lang w:eastAsia="fr-FR"/>
        </w:rPr>
        <w:br/>
      </w:r>
      <w:r w:rsidRPr="0051796B">
        <w:rPr>
          <w:rFonts w:cs="Arial"/>
          <w:b/>
          <w:lang w:eastAsia="fr-FR"/>
        </w:rPr>
        <w:t>ARTICLE 10. Avis du SPANC sur le projet d’ANC</w:t>
      </w:r>
      <w:r w:rsidRPr="0051796B">
        <w:rPr>
          <w:rFonts w:cs="Arial"/>
          <w:lang w:eastAsia="fr-FR"/>
        </w:rPr>
        <w:br/>
        <w:t>Dossier remis au propriétaire</w:t>
      </w:r>
      <w:r w:rsidRPr="0051796B">
        <w:rPr>
          <w:rFonts w:cs="Arial"/>
          <w:lang w:eastAsia="fr-FR"/>
        </w:rPr>
        <w:br/>
        <w:t>Pour permettre la présentation des projets d’ANC et faciliter leur examen, le SPANC met à disposition des</w:t>
      </w:r>
      <w:r w:rsidRPr="0051796B">
        <w:rPr>
          <w:rFonts w:cs="Arial"/>
          <w:lang w:eastAsia="fr-FR"/>
        </w:rPr>
        <w:br/>
        <w:t>auteurs de projets les documents suivants :</w:t>
      </w:r>
      <w:r w:rsidRPr="0051796B">
        <w:rPr>
          <w:rFonts w:cs="Arial"/>
          <w:lang w:eastAsia="fr-FR"/>
        </w:rPr>
        <w:br/>
      </w:r>
      <w:r w:rsidRPr="0051796B">
        <w:rPr>
          <w:rFonts w:cs="Arial"/>
          <w:lang w:eastAsia="fr-FR"/>
        </w:rPr>
        <w:lastRenderedPageBreak/>
        <w:sym w:font="Symbol" w:char="F02D"/>
      </w:r>
      <w:r w:rsidRPr="0051796B">
        <w:rPr>
          <w:rFonts w:cs="Arial"/>
          <w:lang w:eastAsia="fr-FR"/>
        </w:rPr>
        <w:t xml:space="preserve"> un formulaire de demande d’installation d’assainissement non collectif à compléter, destiné à</w:t>
      </w:r>
      <w:r w:rsidRPr="0051796B">
        <w:rPr>
          <w:rFonts w:cs="Arial"/>
          <w:lang w:eastAsia="fr-FR"/>
        </w:rPr>
        <w:br/>
        <w:t>préciser notamment l’identité du demandeur, les caractéristiques de l’immeuble, le lieu</w:t>
      </w:r>
      <w:r w:rsidRPr="0051796B">
        <w:rPr>
          <w:rFonts w:cs="Arial"/>
          <w:lang w:eastAsia="fr-FR"/>
        </w:rPr>
        <w:br/>
        <w:t>d’implantation et la filière préconisée par le bureau d’études concepteur,</w:t>
      </w:r>
      <w:r w:rsidRPr="0051796B">
        <w:rPr>
          <w:rFonts w:cs="Arial"/>
          <w:lang w:eastAsia="fr-FR"/>
        </w:rPr>
        <w:br/>
      </w:r>
      <w:r w:rsidRPr="0051796B">
        <w:rPr>
          <w:rFonts w:cs="Arial"/>
          <w:lang w:eastAsia="fr-FR"/>
        </w:rPr>
        <w:sym w:font="Symbol" w:char="F02D"/>
      </w:r>
      <w:r w:rsidRPr="0051796B">
        <w:rPr>
          <w:rFonts w:cs="Arial"/>
          <w:lang w:eastAsia="fr-FR"/>
        </w:rPr>
        <w:t xml:space="preserve"> une liste des concepteurs de filières, une liste des installateurs et une liste des producteurs de</w:t>
      </w:r>
      <w:r w:rsidRPr="0051796B">
        <w:rPr>
          <w:rFonts w:cs="Arial"/>
          <w:lang w:eastAsia="fr-FR"/>
        </w:rPr>
        <w:br/>
        <w:t>granulats, adhérents à la Charte qualité des Côtes d’Armor, auxquels les propriétaires peuvent faire</w:t>
      </w:r>
      <w:r w:rsidRPr="0051796B">
        <w:rPr>
          <w:rFonts w:cs="Arial"/>
          <w:lang w:eastAsia="fr-FR"/>
        </w:rPr>
        <w:br/>
        <w:t>appel.</w:t>
      </w:r>
      <w:r w:rsidRPr="0051796B">
        <w:rPr>
          <w:rFonts w:cs="Arial"/>
          <w:lang w:eastAsia="fr-FR"/>
        </w:rPr>
        <w:br/>
        <w:t>Ce dossier-type peut être retiré dans les bureaux du SPANC et en mairie, il peut être adressé par courrier</w:t>
      </w:r>
      <w:r w:rsidRPr="0051796B">
        <w:rPr>
          <w:rFonts w:cs="Arial"/>
          <w:lang w:eastAsia="fr-FR"/>
        </w:rPr>
        <w:br/>
        <w:t>ou par mail sur demande et est mis en ligne sur le site internet de LTC.</w:t>
      </w:r>
      <w:r w:rsidRPr="0051796B">
        <w:rPr>
          <w:rFonts w:cs="Arial"/>
          <w:lang w:eastAsia="fr-FR"/>
        </w:rPr>
        <w:br/>
        <w:t>Examen du projet par le SPANC</w:t>
      </w:r>
      <w:r w:rsidRPr="0051796B">
        <w:rPr>
          <w:rFonts w:cs="Arial"/>
          <w:lang w:eastAsia="fr-FR"/>
        </w:rPr>
        <w:br/>
        <w:t>Le SPANC examine sous un mois le projet d’assainissement dès la réception du dossier complet transmis</w:t>
      </w:r>
      <w:r w:rsidRPr="0051796B">
        <w:rPr>
          <w:rFonts w:cs="Arial"/>
          <w:lang w:eastAsia="fr-FR"/>
        </w:rPr>
        <w:br/>
        <w:t>par le pétitionnaire dans les conditions fixées à l’article 15.</w:t>
      </w:r>
      <w:r w:rsidRPr="0051796B">
        <w:rPr>
          <w:rFonts w:cs="Arial"/>
          <w:lang w:eastAsia="fr-FR"/>
        </w:rPr>
        <w:br/>
        <w:t>En cas de dossier incomplet, le SPANC notifie sous un mois au pétitionnaire la liste des pièces ou</w:t>
      </w:r>
      <w:r w:rsidRPr="0051796B">
        <w:rPr>
          <w:rFonts w:cs="Arial"/>
          <w:lang w:eastAsia="fr-FR"/>
        </w:rPr>
        <w:br/>
        <w:t>informations manquantes. L’examen du projet est différé jusqu’à leur réception par le SPANC.</w:t>
      </w:r>
      <w:r w:rsidRPr="0051796B">
        <w:rPr>
          <w:rFonts w:cs="Arial"/>
          <w:lang w:eastAsia="fr-FR"/>
        </w:rPr>
        <w:br/>
        <w:t>Mise en œuvre de l’avis du SPANC</w:t>
      </w:r>
      <w:r w:rsidRPr="0051796B">
        <w:rPr>
          <w:rFonts w:cs="Arial"/>
          <w:lang w:eastAsia="fr-FR"/>
        </w:rPr>
        <w:br/>
        <w:t>A l’issue du contrôle du projet, le SPANC formule un avis de conformité au regard des prescriptions</w:t>
      </w:r>
      <w:r w:rsidRPr="0051796B">
        <w:rPr>
          <w:rFonts w:cs="Arial"/>
          <w:lang w:eastAsia="fr-FR"/>
        </w:rPr>
        <w:br/>
        <w:t>techniques réglementaires dans un rapport d’examen. Ce rapport est adressé par courrier ou par mail au</w:t>
      </w:r>
      <w:r w:rsidRPr="0051796B">
        <w:rPr>
          <w:rFonts w:cs="Arial"/>
          <w:lang w:eastAsia="fr-FR"/>
        </w:rPr>
        <w:br/>
        <w:t>pétitionnaire, et par voie dématérialisée à la mairie du lieu du projet et aux services instructeurs des</w:t>
      </w:r>
      <w:r w:rsidRPr="0051796B">
        <w:rPr>
          <w:rFonts w:cs="Arial"/>
          <w:lang w:eastAsia="fr-FR"/>
        </w:rPr>
        <w:br/>
        <w:t>permis de construire.</w:t>
      </w:r>
      <w:r w:rsidRPr="0051796B">
        <w:rPr>
          <w:rFonts w:cs="Arial"/>
          <w:lang w:eastAsia="fr-FR"/>
        </w:rPr>
        <w:br/>
        <w:t>En cas d’avis conforme du SPANC sur le projet, le pétitionnaire peut commencer immédiatement les</w:t>
      </w:r>
      <w:r w:rsidRPr="0051796B">
        <w:rPr>
          <w:rFonts w:cs="Arial"/>
          <w:lang w:eastAsia="fr-FR"/>
        </w:rPr>
        <w:br/>
        <w:t>travaux, sous réserve de l’obtention des autres autorisations administratives utiles, notamment du permis</w:t>
      </w:r>
      <w:r w:rsidRPr="0051796B">
        <w:rPr>
          <w:rFonts w:cs="Arial"/>
          <w:lang w:eastAsia="fr-FR"/>
        </w:rPr>
        <w:br/>
        <w:t>de construire. L’avis conforme peut éventuellement être assorti d’observations ou de réserves qui doivent</w:t>
      </w:r>
      <w:r w:rsidRPr="0051796B">
        <w:rPr>
          <w:rFonts w:cs="Arial"/>
          <w:lang w:eastAsia="fr-FR"/>
        </w:rPr>
        <w:br/>
        <w:t>être prises en compte au stade de l’exécution des ouvrages.</w:t>
      </w:r>
      <w:r w:rsidRPr="0051796B">
        <w:rPr>
          <w:rFonts w:cs="Arial"/>
          <w:lang w:eastAsia="fr-FR"/>
        </w:rPr>
        <w:br/>
        <w:t>Lorsque le projet est lié à une demande d’autorisation de construire ou d’aménager, le SPANC atteste de</w:t>
      </w:r>
      <w:r w:rsidRPr="0051796B">
        <w:rPr>
          <w:rFonts w:cs="Arial"/>
          <w:lang w:eastAsia="fr-FR"/>
        </w:rPr>
        <w:br/>
        <w:t>la conformité du projet afin que le pétitionnaire l’intègre au dossier de demande de permis de construire</w:t>
      </w:r>
      <w:r w:rsidRPr="0051796B">
        <w:rPr>
          <w:rFonts w:cs="Arial"/>
          <w:lang w:eastAsia="fr-FR"/>
        </w:rPr>
        <w:br/>
        <w:t>ou d’aménager à transmettre au service de l’urbanisme.</w:t>
      </w:r>
      <w:r w:rsidRPr="0051796B">
        <w:rPr>
          <w:rFonts w:cs="Arial"/>
          <w:lang w:eastAsia="fr-FR"/>
        </w:rPr>
        <w:br/>
        <w:t xml:space="preserve">Si l’avis du SPANC sur le projet est non conforme, le pétitionnaire devra en proposer un </w:t>
      </w:r>
      <w:r w:rsidRPr="0051796B">
        <w:rPr>
          <w:rFonts w:cs="Arial"/>
          <w:lang w:eastAsia="fr-FR"/>
        </w:rPr>
        <w:t>nouveau jusqu’à</w:t>
      </w:r>
      <w:r w:rsidRPr="0051796B">
        <w:rPr>
          <w:rFonts w:cs="Arial"/>
          <w:lang w:eastAsia="fr-FR"/>
        </w:rPr>
        <w:br/>
        <w:t>l’obtention d’un avis conforme, et des autorisations d’urbanisme le cas échéant.</w:t>
      </w:r>
      <w:r w:rsidRPr="0051796B">
        <w:rPr>
          <w:rFonts w:cs="Arial"/>
          <w:lang w:eastAsia="fr-FR"/>
        </w:rPr>
        <w:br/>
        <w:t>Les avis de conception délivrés par le SPANC restent valables tant qu’ils sont conformes à la règlementation</w:t>
      </w:r>
      <w:r w:rsidRPr="0051796B">
        <w:rPr>
          <w:rFonts w:cs="Arial"/>
          <w:lang w:eastAsia="fr-FR"/>
        </w:rPr>
        <w:br/>
        <w:t>en vigueur au moment de la réalisation des travaux.</w:t>
      </w:r>
      <w:r w:rsidRPr="0051796B">
        <w:rPr>
          <w:rFonts w:cs="Arial"/>
          <w:lang w:eastAsia="fr-FR"/>
        </w:rPr>
        <w:br/>
      </w:r>
      <w:r w:rsidRPr="0051796B">
        <w:rPr>
          <w:rFonts w:cs="Arial"/>
          <w:b/>
          <w:lang w:eastAsia="fr-FR"/>
        </w:rPr>
        <w:t>ARTICLE 11. Vérification de bonne exécution des ouvrages</w:t>
      </w:r>
      <w:r w:rsidRPr="0051796B">
        <w:rPr>
          <w:rFonts w:cs="Arial"/>
          <w:b/>
          <w:lang w:eastAsia="fr-FR"/>
        </w:rPr>
        <w:br/>
      </w:r>
      <w:r w:rsidRPr="0051796B">
        <w:rPr>
          <w:rFonts w:cs="Arial"/>
          <w:lang w:eastAsia="fr-FR"/>
        </w:rPr>
        <w:t>Le SPANC est informé par le propriétaire ou son mandataire 48h avant la fin des travaux par tout moyen</w:t>
      </w:r>
      <w:r w:rsidRPr="0051796B">
        <w:rPr>
          <w:rFonts w:cs="Arial"/>
          <w:lang w:eastAsia="fr-FR"/>
        </w:rPr>
        <w:br/>
        <w:t>qu’il jugera utile (mail, téléphone, courrier). Il fixe un rendez-vous avec le propriétaire ou son mandataire</w:t>
      </w:r>
      <w:r w:rsidRPr="0051796B">
        <w:rPr>
          <w:rFonts w:cs="Arial"/>
          <w:lang w:eastAsia="fr-FR"/>
        </w:rPr>
        <w:br/>
        <w:t>pour effectuer le contrôle de vérification de bonne exécution des travaux, appelé plus communément</w:t>
      </w:r>
      <w:r w:rsidRPr="0051796B">
        <w:rPr>
          <w:rFonts w:cs="Arial"/>
          <w:lang w:eastAsia="fr-FR"/>
        </w:rPr>
        <w:br/>
        <w:t>contrôle de réalisation, avant remblaiement.</w:t>
      </w:r>
      <w:r w:rsidRPr="0051796B">
        <w:rPr>
          <w:rFonts w:cs="Arial"/>
          <w:lang w:eastAsia="fr-FR"/>
        </w:rPr>
        <w:br/>
        <w:t>Le contrôle de réalisation a pour objet de vérifier la conformité des travaux réalisés par rapport au projet</w:t>
      </w:r>
      <w:r w:rsidRPr="0051796B">
        <w:rPr>
          <w:rFonts w:cs="Arial"/>
          <w:lang w:eastAsia="fr-FR"/>
        </w:rPr>
        <w:br/>
        <w:t>d’ANC préalablement validé par le SPANC, ainsi que la prise en compte des éventuelles observations ou</w:t>
      </w:r>
      <w:r w:rsidRPr="0051796B">
        <w:rPr>
          <w:rFonts w:cs="Arial"/>
          <w:lang w:eastAsia="fr-FR"/>
        </w:rPr>
        <w:br/>
        <w:t>réserves formulées par le SPANC lors du contrôle de conception. La vérification est effectuée au cours</w:t>
      </w:r>
      <w:r w:rsidRPr="0051796B">
        <w:rPr>
          <w:rFonts w:cs="Arial"/>
          <w:lang w:eastAsia="fr-FR"/>
        </w:rPr>
        <w:br/>
        <w:t>d’une visite du SPANC sur place, sur demande expresse de l’entreprise ou du propriétaire, valant</w:t>
      </w:r>
      <w:r w:rsidRPr="0051796B">
        <w:rPr>
          <w:rFonts w:cs="Arial"/>
          <w:lang w:eastAsia="fr-FR"/>
        </w:rPr>
        <w:br/>
        <w:t>autorisation d’accès à la propriété.</w:t>
      </w:r>
      <w:r w:rsidRPr="0051796B">
        <w:rPr>
          <w:rFonts w:cs="Arial"/>
          <w:lang w:eastAsia="fr-FR"/>
        </w:rPr>
        <w:br/>
        <w:t>Les modifications apportées, par le propriétaire ou ses prestataires, au projet d’ANC initial devront être</w:t>
      </w:r>
      <w:r w:rsidRPr="0051796B">
        <w:rPr>
          <w:rFonts w:cs="Arial"/>
          <w:lang w:eastAsia="fr-FR"/>
        </w:rPr>
        <w:br/>
        <w:t>validées préalablement par le SPANC avec notamment la transmission a minima d’un plan modifié par le</w:t>
      </w:r>
      <w:r w:rsidRPr="0051796B">
        <w:rPr>
          <w:rFonts w:cs="Arial"/>
          <w:lang w:eastAsia="fr-FR"/>
        </w:rPr>
        <w:br/>
        <w:t>bureau d’études. De plus, elles devront être conformes aux prescriptions réglementaires en vigueur et ne</w:t>
      </w:r>
      <w:r w:rsidRPr="0051796B">
        <w:rPr>
          <w:rFonts w:cs="Arial"/>
          <w:lang w:eastAsia="fr-FR"/>
        </w:rPr>
        <w:br/>
        <w:t>pas engendrer de risques sanitaires et environnementaux pour être acceptées par le SPANC.</w:t>
      </w:r>
      <w:r w:rsidRPr="0051796B">
        <w:rPr>
          <w:rFonts w:cs="Arial"/>
          <w:lang w:eastAsia="fr-FR"/>
        </w:rPr>
        <w:br/>
        <w:t>Dans le cas d’ouvrages réalisés sans contrôles de conception ni de réalisation après le 09/10/2009, il sera</w:t>
      </w:r>
      <w:r w:rsidRPr="0051796B">
        <w:rPr>
          <w:rFonts w:cs="Arial"/>
          <w:lang w:eastAsia="fr-FR"/>
        </w:rPr>
        <w:br/>
        <w:t>demandé au propriétaire de faire réaliser par un bureau d’études une étude de filière a posteriori validant</w:t>
      </w:r>
      <w:r w:rsidRPr="0051796B">
        <w:rPr>
          <w:rFonts w:cs="Arial"/>
          <w:lang w:eastAsia="fr-FR"/>
        </w:rPr>
        <w:br/>
        <w:t>le choix de la filière installée. Une fois la conception régularisée, le contrôle de réalisation pourra être fait</w:t>
      </w:r>
      <w:r w:rsidRPr="0051796B">
        <w:rPr>
          <w:rFonts w:cs="Arial"/>
          <w:lang w:eastAsia="fr-FR"/>
        </w:rPr>
        <w:br/>
        <w:t>en fonction des éléments visibles ; si ceux-ci ne s’avèrent pas suffisants, le SPANC pourra exiger le</w:t>
      </w:r>
      <w:r w:rsidRPr="0051796B">
        <w:rPr>
          <w:rFonts w:cs="Arial"/>
          <w:lang w:eastAsia="fr-FR"/>
        </w:rPr>
        <w:br/>
        <w:t>découvrement des installations et demander le cas échéant la mise en conformité de l’installation. Les</w:t>
      </w:r>
      <w:r w:rsidRPr="0051796B">
        <w:rPr>
          <w:rFonts w:cs="Arial"/>
          <w:lang w:eastAsia="fr-FR"/>
        </w:rPr>
        <w:br/>
        <w:t xml:space="preserve">redevances de conception et de réalisation </w:t>
      </w:r>
      <w:r w:rsidRPr="0051796B">
        <w:rPr>
          <w:rFonts w:cs="Arial"/>
          <w:lang w:eastAsia="fr-FR"/>
        </w:rPr>
        <w:lastRenderedPageBreak/>
        <w:t>seront exigibles suite aux contrôles.</w:t>
      </w:r>
      <w:r w:rsidRPr="0051796B">
        <w:rPr>
          <w:rFonts w:cs="Arial"/>
          <w:lang w:eastAsia="fr-FR"/>
        </w:rPr>
        <w:br/>
        <w:t>A l’issue du contrôle de réalisation, le SPANC notifie au propriétaire un rapport de visite qui comporte les</w:t>
      </w:r>
      <w:r w:rsidRPr="0051796B">
        <w:rPr>
          <w:rFonts w:cs="Arial"/>
          <w:lang w:eastAsia="fr-FR"/>
        </w:rPr>
        <w:br/>
        <w:t>conclusions de la conformité de l’installation au regard des prescriptions réglementaires. Ce rapport</w:t>
      </w:r>
      <w:r w:rsidRPr="0051796B">
        <w:rPr>
          <w:rFonts w:cs="Arial"/>
          <w:lang w:eastAsia="fr-FR"/>
        </w:rPr>
        <w:br/>
        <w:t>comprend notamment la date de réalisation du contrôle.</w:t>
      </w:r>
      <w:r w:rsidRPr="0051796B">
        <w:rPr>
          <w:rFonts w:cs="Arial"/>
          <w:lang w:eastAsia="fr-FR"/>
        </w:rPr>
        <w:br/>
        <w:t>S’il y a lieu, le SPANC mentionne dans ce rapport les aménagements ou travaux obligatoires pour</w:t>
      </w:r>
      <w:r w:rsidRPr="0051796B">
        <w:rPr>
          <w:rFonts w:cs="Arial"/>
          <w:lang w:eastAsia="fr-FR"/>
        </w:rPr>
        <w:br/>
        <w:t>supprimer tous risques sanitaires et environnementaux et rendre l’installation conforme à la</w:t>
      </w:r>
      <w:r w:rsidRPr="0051796B">
        <w:rPr>
          <w:rFonts w:cs="Arial"/>
          <w:lang w:eastAsia="fr-FR"/>
        </w:rPr>
        <w:br/>
        <w:t>réglementation en vigueur, ainsi que les mesures d’entretien et travaux recommandés.</w:t>
      </w:r>
      <w:r w:rsidRPr="0051796B">
        <w:rPr>
          <w:rFonts w:cs="Arial"/>
          <w:lang w:eastAsia="fr-FR"/>
        </w:rPr>
        <w:br/>
        <w:t>Quelle que soit la conclusion du rapport, sa notification rend exigible le montant de la redevance du</w:t>
      </w:r>
      <w:r w:rsidRPr="0051796B">
        <w:rPr>
          <w:rFonts w:cs="Arial"/>
          <w:lang w:eastAsia="fr-FR"/>
        </w:rPr>
        <w:br/>
        <w:t>contrôle de réalisation mentionnée à l’article 23 (conditions de paiement indiquées à l’article 26).</w:t>
      </w:r>
    </w:p>
    <w:p w14:paraId="02424A15" w14:textId="31392B13" w:rsidR="0051796B" w:rsidRPr="0051796B" w:rsidRDefault="0051796B" w:rsidP="00781DA3">
      <w:pPr>
        <w:overflowPunct/>
        <w:autoSpaceDE/>
        <w:autoSpaceDN/>
        <w:adjustRightInd/>
        <w:jc w:val="left"/>
        <w:textAlignment w:val="auto"/>
        <w:rPr>
          <w:rFonts w:cs="Arial"/>
          <w:lang w:eastAsia="fr-FR"/>
        </w:rPr>
      </w:pPr>
      <w:r w:rsidRPr="0051796B">
        <w:rPr>
          <w:rFonts w:cs="Arial"/>
          <w:lang w:eastAsia="fr-FR"/>
        </w:rPr>
        <w:br/>
      </w:r>
      <w:r w:rsidRPr="0051796B">
        <w:rPr>
          <w:rFonts w:cs="Arial"/>
          <w:b/>
          <w:lang w:eastAsia="fr-FR"/>
        </w:rPr>
        <w:t>ARTICLE 12. Contrôle périodique par le SPANC</w:t>
      </w:r>
      <w:r w:rsidRPr="0051796B">
        <w:rPr>
          <w:rFonts w:cs="Arial"/>
          <w:b/>
          <w:lang w:eastAsia="fr-FR"/>
        </w:rPr>
        <w:br/>
      </w:r>
      <w:r w:rsidRPr="0051796B">
        <w:rPr>
          <w:rFonts w:cs="Arial"/>
          <w:lang w:eastAsia="fr-FR"/>
        </w:rPr>
        <w:t>Contrôle de bon fonctionnement et d’entretien (dit contrôle périodique)</w:t>
      </w:r>
      <w:r w:rsidRPr="0051796B">
        <w:rPr>
          <w:rFonts w:cs="Arial"/>
          <w:lang w:eastAsia="fr-FR"/>
        </w:rPr>
        <w:br/>
        <w:t>Le contrôle des installations existantes est effectué lors d’une visite sur place organisée dans les conditions</w:t>
      </w:r>
      <w:r w:rsidRPr="0051796B">
        <w:rPr>
          <w:rFonts w:cs="Arial"/>
          <w:lang w:eastAsia="fr-FR"/>
        </w:rPr>
        <w:br/>
        <w:t>prévues à l’article 8. Le SPANC précise dans l’avis préalable de visite les documents relatifs à l’installation</w:t>
      </w:r>
      <w:r w:rsidRPr="0051796B">
        <w:rPr>
          <w:rFonts w:cs="Arial"/>
          <w:lang w:eastAsia="fr-FR"/>
        </w:rPr>
        <w:br/>
        <w:t>d’ANC que le propriétaire ou son représentant doit communiquer lors de la visite, s’ils sont en sa</w:t>
      </w:r>
      <w:r w:rsidRPr="0051796B">
        <w:rPr>
          <w:rFonts w:cs="Arial"/>
          <w:lang w:eastAsia="fr-FR"/>
        </w:rPr>
        <w:br/>
        <w:t>possession.</w:t>
      </w:r>
      <w:r w:rsidRPr="0051796B">
        <w:rPr>
          <w:rFonts w:cs="Arial"/>
          <w:lang w:eastAsia="fr-FR"/>
        </w:rPr>
        <w:br/>
        <w:t>Les opérations réalisées par le SPANC dans le cadre du contrôle périodique sont celles qui sont définies</w:t>
      </w:r>
      <w:r w:rsidRPr="0051796B">
        <w:rPr>
          <w:rFonts w:cs="Arial"/>
          <w:lang w:eastAsia="fr-FR"/>
        </w:rPr>
        <w:br/>
        <w:t>par la règlementation. Si le propriétaire ou son représentant en formule la demande au cours du contrôle,</w:t>
      </w:r>
      <w:r w:rsidRPr="0051796B">
        <w:rPr>
          <w:rFonts w:cs="Arial"/>
          <w:lang w:eastAsia="fr-FR"/>
        </w:rPr>
        <w:br/>
        <w:t>le SPANC lui communique le texte règlementaire applicable.</w:t>
      </w:r>
      <w:r w:rsidRPr="0051796B">
        <w:rPr>
          <w:rFonts w:cs="Arial"/>
          <w:lang w:eastAsia="fr-FR"/>
        </w:rPr>
        <w:br/>
        <w:t>Lors de la visite, le SPANC vérifie la bonne réalisation des opérations d’entretien et de vidange par le</w:t>
      </w:r>
      <w:r w:rsidRPr="0051796B">
        <w:rPr>
          <w:rFonts w:cs="Arial"/>
          <w:lang w:eastAsia="fr-FR"/>
        </w:rPr>
        <w:br/>
        <w:t>propriétaire ou usager concerné sur la base :</w:t>
      </w:r>
      <w:r w:rsidRPr="0051796B">
        <w:rPr>
          <w:rFonts w:cs="Arial"/>
          <w:lang w:eastAsia="fr-FR"/>
        </w:rPr>
        <w:br/>
      </w:r>
      <w:r w:rsidRPr="0051796B">
        <w:rPr>
          <w:rFonts w:cs="Arial"/>
          <w:lang w:eastAsia="fr-FR"/>
        </w:rPr>
        <w:sym w:font="Symbol" w:char="F02D"/>
      </w:r>
      <w:r w:rsidRPr="0051796B">
        <w:rPr>
          <w:rFonts w:cs="Arial"/>
          <w:lang w:eastAsia="fr-FR"/>
        </w:rPr>
        <w:t xml:space="preserve"> des factures délivrées par les vidangeurs agréés au moment de la prestation d’entretien ;</w:t>
      </w:r>
      <w:r w:rsidRPr="0051796B">
        <w:rPr>
          <w:rFonts w:cs="Arial"/>
          <w:lang w:eastAsia="fr-FR"/>
        </w:rPr>
        <w:br/>
      </w:r>
      <w:r w:rsidRPr="0051796B">
        <w:rPr>
          <w:rFonts w:cs="Arial"/>
          <w:lang w:eastAsia="fr-FR"/>
        </w:rPr>
        <w:sym w:font="Symbol" w:char="F02D"/>
      </w:r>
      <w:r w:rsidRPr="0051796B">
        <w:rPr>
          <w:rFonts w:cs="Arial"/>
          <w:lang w:eastAsia="fr-FR"/>
        </w:rPr>
        <w:t xml:space="preserve"> de documents attestant le bon entretien régulier de l’installation.</w:t>
      </w:r>
      <w:r w:rsidRPr="0051796B">
        <w:rPr>
          <w:rFonts w:cs="Arial"/>
          <w:lang w:eastAsia="fr-FR"/>
        </w:rPr>
        <w:br/>
        <w:t>Le SPANC vérifie ces documents :</w:t>
      </w:r>
      <w:r w:rsidRPr="0051796B">
        <w:rPr>
          <w:rFonts w:cs="Arial"/>
          <w:lang w:eastAsia="fr-FR"/>
        </w:rPr>
        <w:br/>
      </w:r>
      <w:r w:rsidRPr="0051796B">
        <w:rPr>
          <w:rFonts w:cs="Arial"/>
          <w:lang w:eastAsia="fr-FR"/>
        </w:rPr>
        <w:sym w:font="Symbol" w:char="F02D"/>
      </w:r>
      <w:r w:rsidRPr="0051796B">
        <w:rPr>
          <w:rFonts w:cs="Arial"/>
          <w:lang w:eastAsia="fr-FR"/>
        </w:rPr>
        <w:t xml:space="preserve"> au moment du contrôle sur site ;</w:t>
      </w:r>
      <w:r w:rsidRPr="0051796B">
        <w:rPr>
          <w:rFonts w:cs="Arial"/>
          <w:lang w:eastAsia="fr-FR"/>
        </w:rPr>
        <w:br/>
      </w:r>
      <w:r w:rsidRPr="0051796B">
        <w:rPr>
          <w:rFonts w:cs="Arial"/>
          <w:lang w:eastAsia="fr-FR"/>
        </w:rPr>
        <w:sym w:font="Symbol" w:char="F02D"/>
      </w:r>
      <w:r w:rsidRPr="0051796B">
        <w:rPr>
          <w:rFonts w:cs="Arial"/>
          <w:lang w:eastAsia="fr-FR"/>
        </w:rPr>
        <w:t xml:space="preserve"> entre 2 visites sur site après transmission par le propriétaire des copies des documents.</w:t>
      </w:r>
      <w:r w:rsidRPr="0051796B">
        <w:rPr>
          <w:rFonts w:cs="Arial"/>
          <w:lang w:eastAsia="fr-FR"/>
        </w:rPr>
        <w:br/>
        <w:t>Dans le cas des installations d’ANC qui ne fonctionnent pas de manière entièrement gravitaire ou qui</w:t>
      </w:r>
      <w:r w:rsidRPr="0051796B">
        <w:rPr>
          <w:rFonts w:cs="Arial"/>
          <w:lang w:eastAsia="fr-FR"/>
        </w:rPr>
        <w:br/>
        <w:t xml:space="preserve">comportent des dispositifs d’épuration autres </w:t>
      </w:r>
      <w:r w:rsidRPr="0051796B">
        <w:rPr>
          <w:rFonts w:cs="Arial"/>
          <w:lang w:eastAsia="fr-FR"/>
        </w:rPr>
        <w:t>que le traitement par le sol, la vérification de l’état de</w:t>
      </w:r>
      <w:r w:rsidRPr="0051796B">
        <w:rPr>
          <w:rFonts w:cs="Arial"/>
          <w:lang w:eastAsia="fr-FR"/>
        </w:rPr>
        <w:br/>
        <w:t>fonctionnement effectuée lors du contrôle périodique consiste à examiner visuellement l’état général des</w:t>
      </w:r>
      <w:r w:rsidRPr="0051796B">
        <w:rPr>
          <w:rFonts w:cs="Arial"/>
          <w:lang w:eastAsia="fr-FR"/>
        </w:rPr>
        <w:br/>
        <w:t>ouvrages et des équipements et à s’assurer qu’ils sont en état de marche apparent. Cette vérification ne</w:t>
      </w:r>
      <w:r w:rsidRPr="0051796B">
        <w:rPr>
          <w:rFonts w:cs="Arial"/>
          <w:lang w:eastAsia="fr-FR"/>
        </w:rPr>
        <w:br/>
        <w:t>comprend pas les diagnostics des organes mécaniques, électriques, électroniques et pneumatiques. Les</w:t>
      </w:r>
      <w:r w:rsidRPr="0051796B">
        <w:rPr>
          <w:rFonts w:cs="Arial"/>
          <w:lang w:eastAsia="fr-FR"/>
        </w:rPr>
        <w:br/>
        <w:t>diagnostics correspondants, qui doivent être réalisés aux fréquences prescrites par l’installateur ou le</w:t>
      </w:r>
      <w:r w:rsidRPr="0051796B">
        <w:rPr>
          <w:rFonts w:cs="Arial"/>
          <w:lang w:eastAsia="fr-FR"/>
        </w:rPr>
        <w:br/>
        <w:t>constructeur pour éviter l’arrêt des installations d’ANC en cas de panne, font partie des opérations</w:t>
      </w:r>
      <w:r w:rsidRPr="0051796B">
        <w:rPr>
          <w:rFonts w:cs="Arial"/>
          <w:lang w:eastAsia="fr-FR"/>
        </w:rPr>
        <w:br/>
        <w:t>d’entretien.</w:t>
      </w:r>
      <w:r w:rsidRPr="0051796B">
        <w:rPr>
          <w:rFonts w:cs="Arial"/>
          <w:lang w:eastAsia="fr-FR"/>
        </w:rPr>
        <w:br/>
        <w:t>Si les ouvrages d’ANC ne sont pas suffisamment accessibles, le SPANC demande le découvrement des</w:t>
      </w:r>
      <w:r w:rsidRPr="0051796B">
        <w:rPr>
          <w:rFonts w:cs="Arial"/>
          <w:lang w:eastAsia="fr-FR"/>
        </w:rPr>
        <w:br/>
        <w:t>dispositifs afin d’exécuter un contrôle périodique efficace qui donnera lieu à une nouvelle visite.</w:t>
      </w:r>
      <w:r w:rsidRPr="0051796B">
        <w:rPr>
          <w:rFonts w:cs="Arial"/>
          <w:lang w:eastAsia="fr-FR"/>
        </w:rPr>
        <w:br/>
        <w:t>Dans le cas des installations d’ANC avec rejet en milieu hydraulique superficiel, le SPANC procède à un</w:t>
      </w:r>
      <w:r w:rsidRPr="0051796B">
        <w:rPr>
          <w:rFonts w:cs="Arial"/>
          <w:lang w:eastAsia="fr-FR"/>
        </w:rPr>
        <w:br/>
        <w:t>examen visuel de ce rejet. Si ce résultat paraît anormal par rapport au rejet d’une installation en bon état</w:t>
      </w:r>
      <w:r w:rsidRPr="0051796B">
        <w:rPr>
          <w:rFonts w:cs="Arial"/>
          <w:lang w:eastAsia="fr-FR"/>
        </w:rPr>
        <w:br/>
        <w:t>de fonctionnement et si l’installation se situe dans une zone sensible, le SPANC alerte le maire de la</w:t>
      </w:r>
      <w:r w:rsidRPr="0051796B">
        <w:rPr>
          <w:rFonts w:cs="Arial"/>
          <w:lang w:eastAsia="fr-FR"/>
        </w:rPr>
        <w:br/>
        <w:t>commune ou des services de protection des cours d’eau, de la situation et du risque de pollution.</w:t>
      </w:r>
      <w:r w:rsidRPr="0051796B">
        <w:rPr>
          <w:rFonts w:cs="Arial"/>
          <w:lang w:eastAsia="fr-FR"/>
        </w:rPr>
        <w:br/>
        <w:t>Le rapport du contrôle</w:t>
      </w:r>
      <w:r w:rsidRPr="0051796B">
        <w:rPr>
          <w:rFonts w:cs="Arial"/>
          <w:lang w:eastAsia="fr-FR"/>
        </w:rPr>
        <w:br/>
        <w:t>A l’issue du contrôle périodique, le SPANC notifie au propriétaire un rapport dans lequel il consigne les</w:t>
      </w:r>
      <w:r w:rsidRPr="0051796B">
        <w:rPr>
          <w:rFonts w:cs="Arial"/>
          <w:lang w:eastAsia="fr-FR"/>
        </w:rPr>
        <w:br/>
        <w:t>points contrôlés au cours de la visite et qui évalue les dangers pour la santé, les risques de pollution de</w:t>
      </w:r>
      <w:r w:rsidRPr="0051796B">
        <w:rPr>
          <w:rFonts w:cs="Arial"/>
          <w:lang w:eastAsia="fr-FR"/>
        </w:rPr>
        <w:br/>
        <w:t>l’environnement et la conformité réglementaire de l’installation. Ce rapport contient le cas échéant, la</w:t>
      </w:r>
      <w:r w:rsidRPr="0051796B">
        <w:rPr>
          <w:rFonts w:cs="Arial"/>
          <w:lang w:eastAsia="fr-FR"/>
        </w:rPr>
        <w:br/>
        <w:t>liste des travaux obligatoires pour supprimer les dangers et risques identifiés, ainsi que les délais impartis</w:t>
      </w:r>
      <w:r w:rsidRPr="0051796B">
        <w:rPr>
          <w:rFonts w:cs="Arial"/>
          <w:lang w:eastAsia="fr-FR"/>
        </w:rPr>
        <w:br/>
        <w:t>à la réalisation de ces travaux. Il peut également recommander d’autres travaux, relatifs notamment à</w:t>
      </w:r>
      <w:r w:rsidRPr="0051796B">
        <w:rPr>
          <w:rFonts w:cs="Arial"/>
          <w:lang w:eastAsia="fr-FR"/>
        </w:rPr>
        <w:br/>
        <w:t>l’accessibilité, l’entretien ou la nécessité de faire des modifications.</w:t>
      </w:r>
      <w:r w:rsidRPr="0051796B">
        <w:rPr>
          <w:rFonts w:cs="Arial"/>
          <w:lang w:eastAsia="fr-FR"/>
        </w:rPr>
        <w:br/>
        <w:t>Les travaux ainsi prescrits par le SPANC doivent être réalisés dans un délai maximal de 4 ans ou dans les</w:t>
      </w:r>
      <w:r w:rsidRPr="0051796B">
        <w:rPr>
          <w:rFonts w:cs="Arial"/>
          <w:lang w:eastAsia="fr-FR"/>
        </w:rPr>
        <w:br/>
        <w:t>meilleurs délais en cas d’absence d’installation, ou tout autre délai précisé dans le rapport conformément</w:t>
      </w:r>
      <w:r w:rsidRPr="0051796B">
        <w:rPr>
          <w:rFonts w:cs="Arial"/>
          <w:lang w:eastAsia="fr-FR"/>
        </w:rPr>
        <w:br/>
        <w:t xml:space="preserve">à l’annexe II de l’arrêté du 27 avril 2012 relatif aux modalités de l’exécution de la mission de </w:t>
      </w:r>
      <w:r w:rsidRPr="0051796B">
        <w:rPr>
          <w:rFonts w:cs="Arial"/>
          <w:lang w:eastAsia="fr-FR"/>
        </w:rPr>
        <w:lastRenderedPageBreak/>
        <w:t>contrôle des</w:t>
      </w:r>
      <w:r w:rsidRPr="0051796B">
        <w:rPr>
          <w:rFonts w:cs="Arial"/>
          <w:lang w:eastAsia="fr-FR"/>
        </w:rPr>
        <w:br/>
        <w:t>installations d’ANC.</w:t>
      </w:r>
      <w:r w:rsidRPr="0051796B">
        <w:rPr>
          <w:rFonts w:cs="Arial"/>
          <w:lang w:eastAsia="fr-FR"/>
        </w:rPr>
        <w:br/>
        <w:t>Ce rapport comprend notamment le prénom, le nom et la qualité de la personne habilitée pour approuver</w:t>
      </w:r>
      <w:r w:rsidRPr="0051796B">
        <w:rPr>
          <w:rFonts w:cs="Arial"/>
          <w:lang w:eastAsia="fr-FR"/>
        </w:rPr>
        <w:br/>
        <w:t>le document ainsi que sa signature et la date de réalisation du contrôle.</w:t>
      </w:r>
      <w:r w:rsidRPr="0051796B">
        <w:rPr>
          <w:rFonts w:cs="Arial"/>
          <w:lang w:eastAsia="fr-FR"/>
        </w:rPr>
        <w:br/>
        <w:t>Lorsque le rapport de visite prescrit des travaux obligatoires à la charge du propriétaire et que ceux-ci</w:t>
      </w:r>
      <w:r w:rsidRPr="0051796B">
        <w:rPr>
          <w:rFonts w:cs="Arial"/>
          <w:lang w:eastAsia="fr-FR"/>
        </w:rPr>
        <w:br/>
        <w:t>nécessitent une réhabilitation, le SPANC réalise sur demande du propriétaire, avant le délai imparti, un</w:t>
      </w:r>
      <w:r w:rsidRPr="0051796B">
        <w:rPr>
          <w:rFonts w:cs="Arial"/>
          <w:lang w:eastAsia="fr-FR"/>
        </w:rPr>
        <w:br/>
        <w:t>examen préalable à la conception, conformément à l’article 10, puis une visite pour vérifier l’exécution</w:t>
      </w:r>
      <w:r w:rsidRPr="0051796B">
        <w:rPr>
          <w:rFonts w:cs="Arial"/>
          <w:lang w:eastAsia="fr-FR"/>
        </w:rPr>
        <w:br/>
        <w:t>des travaux dans les délais impartis conformément à l’article 11, après avoir été prévenu selon les</w:t>
      </w:r>
      <w:r w:rsidRPr="0051796B">
        <w:rPr>
          <w:rFonts w:cs="Arial"/>
          <w:lang w:eastAsia="fr-FR"/>
        </w:rPr>
        <w:br/>
        <w:t>modalités prévues à l’article 16. La visite fera l’objet d’un rapport notifié par le SPANC au propriétaire qui</w:t>
      </w:r>
      <w:r w:rsidRPr="0051796B">
        <w:rPr>
          <w:rFonts w:cs="Arial"/>
          <w:lang w:eastAsia="fr-FR"/>
        </w:rPr>
        <w:br/>
        <w:t>comprend notamment la date de réalisation du contrôle.</w:t>
      </w:r>
      <w:r w:rsidRPr="0051796B">
        <w:rPr>
          <w:rFonts w:cs="Arial"/>
          <w:lang w:eastAsia="fr-FR"/>
        </w:rPr>
        <w:br/>
        <w:t>Dans le cas d’un premier contrôle périodique concernant un immeuble équipé d’une installation d’ANC</w:t>
      </w:r>
      <w:r w:rsidRPr="0051796B">
        <w:rPr>
          <w:rFonts w:cs="Arial"/>
          <w:lang w:eastAsia="fr-FR"/>
        </w:rPr>
        <w:br/>
        <w:t>(réalisée avant le 09/10/2009) dont le projet et la bonne exécution des travaux n’ont pas été</w:t>
      </w:r>
      <w:r w:rsidRPr="0051796B">
        <w:rPr>
          <w:rFonts w:cs="Arial"/>
          <w:lang w:eastAsia="fr-FR"/>
        </w:rPr>
        <w:br/>
        <w:t>antérieurement soumis au contrôle du SPANC, celui-ci effectue a postériori les vérifications définies à</w:t>
      </w:r>
      <w:r w:rsidRPr="0051796B">
        <w:rPr>
          <w:rFonts w:cs="Arial"/>
          <w:lang w:eastAsia="fr-FR"/>
        </w:rPr>
        <w:br/>
        <w:t>l’article 10 du présent règlement qui font partie, dans ce cas particulier, du premier contrôle périodique</w:t>
      </w:r>
      <w:r w:rsidRPr="0051796B">
        <w:rPr>
          <w:rFonts w:cs="Arial"/>
          <w:lang w:eastAsia="fr-FR"/>
        </w:rPr>
        <w:br/>
        <w:t>(diagnostic initial). Cette visite est effectuée selon les déclarations du propriétaire ou de son représentant</w:t>
      </w:r>
      <w:r w:rsidRPr="0051796B">
        <w:rPr>
          <w:rFonts w:cs="Arial"/>
          <w:lang w:eastAsia="fr-FR"/>
        </w:rPr>
        <w:br/>
        <w:t>avec si possible des éléments probants en sa possession (plans, factures, photos, justificatifs de vidange</w:t>
      </w:r>
      <w:r w:rsidRPr="0051796B">
        <w:rPr>
          <w:rFonts w:cs="Arial"/>
          <w:lang w:eastAsia="fr-FR"/>
        </w:rPr>
        <w:br/>
        <w:t>ou contrats d'entretien...)</w:t>
      </w:r>
      <w:r w:rsidRPr="0051796B">
        <w:rPr>
          <w:rFonts w:cs="Arial"/>
          <w:lang w:eastAsia="fr-FR"/>
        </w:rPr>
        <w:br/>
        <w:t>La visite fera l’objet d’un rapport transmis par le SPANC au propriétaire qui comprend obligatoirement la</w:t>
      </w:r>
      <w:r w:rsidRPr="0051796B">
        <w:rPr>
          <w:rFonts w:cs="Arial"/>
          <w:lang w:eastAsia="fr-FR"/>
        </w:rPr>
        <w:br/>
        <w:t>date de réalisation du contrôle.</w:t>
      </w:r>
      <w:r w:rsidRPr="0051796B">
        <w:rPr>
          <w:rFonts w:cs="Arial"/>
          <w:lang w:eastAsia="fr-FR"/>
        </w:rPr>
        <w:br/>
        <w:t>Périodicité de contrôle</w:t>
      </w:r>
      <w:r w:rsidRPr="0051796B">
        <w:rPr>
          <w:rFonts w:cs="Arial"/>
          <w:lang w:eastAsia="fr-FR"/>
        </w:rPr>
        <w:br/>
        <w:t>Le contrôle périodique des installations d’ANC est réalisé au moins tous les 10 ans.</w:t>
      </w:r>
      <w:r w:rsidRPr="0051796B">
        <w:rPr>
          <w:rFonts w:cs="Arial"/>
          <w:lang w:eastAsia="fr-FR"/>
        </w:rPr>
        <w:br/>
        <w:t>L’intervalle entre deux contrôles est décompté à partir de la date du dernier contrôle effectué par le</w:t>
      </w:r>
      <w:r w:rsidRPr="0051796B">
        <w:rPr>
          <w:rFonts w:cs="Arial"/>
          <w:lang w:eastAsia="fr-FR"/>
        </w:rPr>
        <w:br/>
        <w:t>SPANC, qu’il s’agisse d’un contrôle de réalisation, du précédent contrôle périodique, d’un contrôle</w:t>
      </w:r>
      <w:r w:rsidRPr="0051796B">
        <w:rPr>
          <w:rFonts w:cs="Arial"/>
          <w:lang w:eastAsia="fr-FR"/>
        </w:rPr>
        <w:br/>
        <w:t>exceptionnel, ou d’un contrôle réalisé de manière anticipée pour les besoins d’une vente.</w:t>
      </w:r>
      <w:r w:rsidRPr="0051796B">
        <w:rPr>
          <w:rFonts w:cs="Arial"/>
          <w:lang w:eastAsia="fr-FR"/>
        </w:rPr>
        <w:br/>
        <w:t>Un contrôle exceptionnel peut être réalisé par le SPANC, avant la date normale du prochain contrôle</w:t>
      </w:r>
      <w:r w:rsidRPr="0051796B">
        <w:rPr>
          <w:rFonts w:cs="Arial"/>
          <w:lang w:eastAsia="fr-FR"/>
        </w:rPr>
        <w:br/>
        <w:t>périodique, dans les trois cas suivants :</w:t>
      </w:r>
      <w:r w:rsidRPr="0051796B">
        <w:rPr>
          <w:rFonts w:cs="Arial"/>
          <w:lang w:eastAsia="fr-FR"/>
        </w:rPr>
        <w:br/>
      </w:r>
      <w:r w:rsidRPr="0051796B">
        <w:rPr>
          <w:rFonts w:cs="Arial"/>
          <w:lang w:eastAsia="fr-FR"/>
        </w:rPr>
        <w:sym w:font="Symbol" w:char="F02D"/>
      </w:r>
      <w:r w:rsidRPr="0051796B">
        <w:rPr>
          <w:rFonts w:cs="Arial"/>
          <w:lang w:eastAsia="fr-FR"/>
        </w:rPr>
        <w:t xml:space="preserve"> lorsque le SPANC reçoit des plaintes écrites pour nuisances causées par une installation ;</w:t>
      </w:r>
      <w:r w:rsidRPr="0051796B">
        <w:rPr>
          <w:rFonts w:cs="Arial"/>
          <w:lang w:eastAsia="fr-FR"/>
        </w:rPr>
        <w:br/>
      </w:r>
      <w:r w:rsidRPr="0051796B">
        <w:rPr>
          <w:rFonts w:cs="Arial"/>
          <w:lang w:eastAsia="fr-FR"/>
        </w:rPr>
        <w:sym w:font="Symbol" w:char="F02D"/>
      </w:r>
      <w:r w:rsidRPr="0051796B">
        <w:rPr>
          <w:rFonts w:cs="Arial"/>
          <w:lang w:eastAsia="fr-FR"/>
        </w:rPr>
        <w:t xml:space="preserve"> sur demande du maire ou du président de LTC ;</w:t>
      </w:r>
      <w:r w:rsidRPr="0051796B">
        <w:rPr>
          <w:rFonts w:cs="Arial"/>
          <w:lang w:eastAsia="fr-FR"/>
        </w:rPr>
        <w:br/>
      </w:r>
      <w:r w:rsidRPr="0051796B">
        <w:rPr>
          <w:rFonts w:cs="Arial"/>
          <w:lang w:eastAsia="fr-FR"/>
        </w:rPr>
        <w:sym w:font="Symbol" w:char="F02D"/>
      </w:r>
      <w:r w:rsidRPr="0051796B">
        <w:rPr>
          <w:rFonts w:cs="Arial"/>
          <w:lang w:eastAsia="fr-FR"/>
        </w:rPr>
        <w:t xml:space="preserve"> sur demande du propriétaire ou de l’occupant du logement uniquement en cas de</w:t>
      </w:r>
      <w:r w:rsidRPr="0051796B">
        <w:rPr>
          <w:rFonts w:cs="Arial"/>
          <w:lang w:eastAsia="fr-FR"/>
        </w:rPr>
        <w:br/>
        <w:t>dysfonctionnement majeur ou de problème de voisinage.</w:t>
      </w:r>
      <w:r w:rsidRPr="0051796B">
        <w:rPr>
          <w:rFonts w:cs="Arial"/>
          <w:lang w:eastAsia="fr-FR"/>
        </w:rPr>
        <w:br/>
      </w:r>
      <w:r w:rsidRPr="0051796B">
        <w:rPr>
          <w:rFonts w:cs="Arial"/>
          <w:b/>
          <w:lang w:eastAsia="fr-FR"/>
        </w:rPr>
        <w:t>ARTICLE 13. Contrôle par le SPANC au moment des ventes</w:t>
      </w:r>
      <w:r w:rsidRPr="0051796B">
        <w:rPr>
          <w:rFonts w:cs="Arial"/>
          <w:b/>
          <w:lang w:eastAsia="fr-FR"/>
        </w:rPr>
        <w:br/>
      </w:r>
      <w:r w:rsidRPr="0051796B">
        <w:rPr>
          <w:rFonts w:cs="Arial"/>
          <w:lang w:eastAsia="fr-FR"/>
        </w:rPr>
        <w:t>Au moment de la vente d’un immeuble à usage d’habitation (article L1331-11-1 du CSP), le SPANC est</w:t>
      </w:r>
      <w:r w:rsidRPr="0051796B">
        <w:rPr>
          <w:rFonts w:cs="Arial"/>
          <w:lang w:eastAsia="fr-FR"/>
        </w:rPr>
        <w:br/>
        <w:t>contacté par le vendeur afin qu’il puisse effectuer un contrôle de l’installation existante si le dernier</w:t>
      </w:r>
      <w:r w:rsidRPr="00781DA3">
        <w:rPr>
          <w:rFonts w:cs="Arial"/>
          <w:lang w:eastAsia="fr-FR"/>
        </w:rPr>
        <w:t xml:space="preserve"> </w:t>
      </w:r>
      <w:r w:rsidRPr="0051796B">
        <w:rPr>
          <w:rFonts w:cs="Arial"/>
          <w:lang w:eastAsia="fr-FR"/>
        </w:rPr>
        <w:t>rapport date de plus de 3 ans.</w:t>
      </w:r>
      <w:r w:rsidRPr="0051796B">
        <w:rPr>
          <w:rFonts w:cs="Arial"/>
          <w:lang w:eastAsia="fr-FR"/>
        </w:rPr>
        <w:br/>
        <w:t>Lorsqu’il n’existe pas de rapport de visite en cours de validité, le SPANC transmet un formulaire au</w:t>
      </w:r>
      <w:r w:rsidRPr="0051796B">
        <w:rPr>
          <w:rFonts w:cs="Arial"/>
          <w:lang w:eastAsia="fr-FR"/>
        </w:rPr>
        <w:br/>
        <w:t>demandeur à lui retourner. Ce formulaire indique notamment :</w:t>
      </w:r>
      <w:r w:rsidRPr="0051796B">
        <w:rPr>
          <w:rFonts w:cs="Arial"/>
          <w:lang w:eastAsia="fr-FR"/>
        </w:rPr>
        <w:br/>
      </w:r>
      <w:r w:rsidRPr="0051796B">
        <w:rPr>
          <w:rFonts w:cs="Arial"/>
          <w:lang w:eastAsia="fr-FR"/>
        </w:rPr>
        <w:sym w:font="Symbol" w:char="F02D"/>
      </w:r>
      <w:r w:rsidRPr="0051796B">
        <w:rPr>
          <w:rFonts w:cs="Arial"/>
          <w:lang w:eastAsia="fr-FR"/>
        </w:rPr>
        <w:t xml:space="preserve"> le nom (ou raison sociale) du propriétaire vendeur ;</w:t>
      </w:r>
      <w:r w:rsidRPr="0051796B">
        <w:rPr>
          <w:rFonts w:cs="Arial"/>
          <w:lang w:eastAsia="fr-FR"/>
        </w:rPr>
        <w:br/>
      </w:r>
      <w:r w:rsidRPr="0051796B">
        <w:rPr>
          <w:rFonts w:cs="Arial"/>
          <w:lang w:eastAsia="fr-FR"/>
        </w:rPr>
        <w:sym w:font="Symbol" w:char="F02D"/>
      </w:r>
      <w:r w:rsidRPr="0051796B">
        <w:rPr>
          <w:rFonts w:cs="Arial"/>
          <w:lang w:eastAsia="fr-FR"/>
        </w:rPr>
        <w:t xml:space="preserve"> l’adresse de l’immeuble d’habitation mis en vente et les références cadastrales ;</w:t>
      </w:r>
      <w:r w:rsidRPr="0051796B">
        <w:rPr>
          <w:rFonts w:cs="Arial"/>
          <w:lang w:eastAsia="fr-FR"/>
        </w:rPr>
        <w:br/>
      </w:r>
      <w:r w:rsidRPr="0051796B">
        <w:rPr>
          <w:rFonts w:cs="Arial"/>
          <w:lang w:eastAsia="fr-FR"/>
        </w:rPr>
        <w:sym w:font="Symbol" w:char="F02D"/>
      </w:r>
      <w:r w:rsidRPr="0051796B">
        <w:rPr>
          <w:rFonts w:cs="Arial"/>
          <w:lang w:eastAsia="fr-FR"/>
        </w:rPr>
        <w:t xml:space="preserve"> le nom (ou raison sociale) de la personne (ou de l’organisme) qui demande le rapport de visite</w:t>
      </w:r>
      <w:r w:rsidRPr="0051796B">
        <w:rPr>
          <w:rFonts w:cs="Arial"/>
          <w:lang w:eastAsia="fr-FR"/>
        </w:rPr>
        <w:br/>
        <w:t>nécessaire à la vente pour le compte du vendeur ;</w:t>
      </w:r>
      <w:r w:rsidRPr="0051796B">
        <w:rPr>
          <w:rFonts w:cs="Arial"/>
          <w:lang w:eastAsia="fr-FR"/>
        </w:rPr>
        <w:br/>
      </w:r>
      <w:r w:rsidRPr="0051796B">
        <w:rPr>
          <w:rFonts w:cs="Arial"/>
          <w:lang w:eastAsia="fr-FR"/>
        </w:rPr>
        <w:sym w:font="Symbol" w:char="F02D"/>
      </w:r>
      <w:r w:rsidRPr="0051796B">
        <w:rPr>
          <w:rFonts w:cs="Arial"/>
          <w:lang w:eastAsia="fr-FR"/>
        </w:rPr>
        <w:t xml:space="preserve"> l’adresse de cette personne (ou organisme) qui demande le rapport de visite nécessaire à la vente,</w:t>
      </w:r>
      <w:r w:rsidRPr="0051796B">
        <w:rPr>
          <w:rFonts w:cs="Arial"/>
          <w:lang w:eastAsia="fr-FR"/>
        </w:rPr>
        <w:br/>
        <w:t>à laquelle ledit rapport sera donc transmis et facturé par le SPANC.</w:t>
      </w:r>
      <w:r w:rsidRPr="0051796B">
        <w:rPr>
          <w:rFonts w:cs="Arial"/>
          <w:lang w:eastAsia="fr-FR"/>
        </w:rPr>
        <w:br/>
        <w:t>Dans tous les cas, dès réception du formulaire mentionné ci-dessus entièrement complété, le SPANC</w:t>
      </w:r>
      <w:r w:rsidRPr="0051796B">
        <w:rPr>
          <w:rFonts w:cs="Arial"/>
          <w:lang w:eastAsia="fr-FR"/>
        </w:rPr>
        <w:br/>
        <w:t>propose dans les dix jours ouvrés suivants, une date de visite dans un délai d’un mois.</w:t>
      </w:r>
      <w:r w:rsidRPr="0051796B">
        <w:rPr>
          <w:rFonts w:cs="Arial"/>
          <w:lang w:eastAsia="fr-FR"/>
        </w:rPr>
        <w:br/>
        <w:t>Les opérations de contrôle réalisées par le SPANC lors de cette visite sont celles qui sont prévues dans le</w:t>
      </w:r>
      <w:r w:rsidRPr="0051796B">
        <w:rPr>
          <w:rFonts w:cs="Arial"/>
          <w:lang w:eastAsia="fr-FR"/>
        </w:rPr>
        <w:br/>
        <w:t>cadre du contrôle périodique des installations d’ANC, il s’agit simplement d’un contrôle anticipé.</w:t>
      </w:r>
      <w:r w:rsidRPr="0051796B">
        <w:rPr>
          <w:rFonts w:cs="Arial"/>
          <w:lang w:eastAsia="fr-FR"/>
        </w:rPr>
        <w:br/>
        <w:t>Ce contrôle fait l’objet d’un rapport qui doit être joint à l’acte de vente auprès du notaire.</w:t>
      </w:r>
      <w:r w:rsidRPr="0051796B">
        <w:rPr>
          <w:rFonts w:cs="Arial"/>
          <w:lang w:eastAsia="fr-FR"/>
        </w:rPr>
        <w:br/>
        <w:t>Si le rapport prescrit des travaux quelconques, le nouvel acquéreur dispose d’un délai d’un an à compter</w:t>
      </w:r>
      <w:r w:rsidRPr="0051796B">
        <w:rPr>
          <w:rFonts w:cs="Arial"/>
          <w:lang w:eastAsia="fr-FR"/>
        </w:rPr>
        <w:br/>
        <w:t>de la signature de l’acte de vente pour les réaliser, conformément à l’article L271-4 du Code de la</w:t>
      </w:r>
      <w:r w:rsidRPr="0051796B">
        <w:rPr>
          <w:rFonts w:cs="Arial"/>
          <w:lang w:eastAsia="fr-FR"/>
        </w:rPr>
        <w:br/>
        <w:t>construction et de l’habitation.</w:t>
      </w:r>
      <w:r w:rsidRPr="0051796B">
        <w:rPr>
          <w:rFonts w:cs="Arial"/>
          <w:lang w:eastAsia="fr-FR"/>
        </w:rPr>
        <w:br/>
      </w:r>
      <w:r w:rsidRPr="0051796B">
        <w:rPr>
          <w:rFonts w:cs="Arial"/>
          <w:b/>
          <w:lang w:eastAsia="fr-FR"/>
        </w:rPr>
        <w:t>ARTICLE 14. Cas du contrôle des installations ANC de 21 à 200 EH</w:t>
      </w:r>
      <w:r w:rsidRPr="0051796B">
        <w:rPr>
          <w:rFonts w:cs="Arial"/>
          <w:b/>
          <w:lang w:eastAsia="fr-FR"/>
        </w:rPr>
        <w:br/>
      </w:r>
      <w:r w:rsidRPr="0051796B">
        <w:rPr>
          <w:rFonts w:cs="Arial"/>
          <w:lang w:eastAsia="fr-FR"/>
        </w:rPr>
        <w:t>Les installations d’ANC comprises entre 21 et 200 Equivalents-Habitants (EH) sont contrôlées par le SPANC</w:t>
      </w:r>
      <w:r w:rsidRPr="0051796B">
        <w:rPr>
          <w:rFonts w:cs="Arial"/>
          <w:lang w:eastAsia="fr-FR"/>
        </w:rPr>
        <w:br/>
        <w:t>et soumises :</w:t>
      </w:r>
      <w:r w:rsidRPr="0051796B">
        <w:rPr>
          <w:rFonts w:cs="Arial"/>
          <w:lang w:eastAsia="fr-FR"/>
        </w:rPr>
        <w:br/>
        <w:t xml:space="preserve">- aux prescriptions techniques de l’arrêté du 21 </w:t>
      </w:r>
      <w:r w:rsidRPr="0051796B">
        <w:rPr>
          <w:rFonts w:cs="Arial"/>
          <w:lang w:eastAsia="fr-FR"/>
        </w:rPr>
        <w:lastRenderedPageBreak/>
        <w:t>juillet 2015 relatif aux installations d’ANC, à</w:t>
      </w:r>
      <w:r w:rsidRPr="0051796B">
        <w:rPr>
          <w:rFonts w:cs="Arial"/>
          <w:lang w:eastAsia="fr-FR"/>
        </w:rPr>
        <w:br/>
        <w:t>l’exception de celles recevant une charge brute de pollution organique inférieure ou égale à 1,2</w:t>
      </w:r>
      <w:r w:rsidRPr="0051796B">
        <w:rPr>
          <w:rFonts w:cs="Arial"/>
          <w:lang w:eastAsia="fr-FR"/>
        </w:rPr>
        <w:br/>
        <w:t>kg/j de DBO5 ;</w:t>
      </w:r>
      <w:r w:rsidRPr="0051796B">
        <w:rPr>
          <w:rFonts w:cs="Arial"/>
          <w:lang w:eastAsia="fr-FR"/>
        </w:rPr>
        <w:br/>
        <w:t>- aux modalités de contrôle de l’arrêté du 27 avril 2012 relatif aux modalités de l’exécution de la</w:t>
      </w:r>
      <w:r w:rsidRPr="0051796B">
        <w:rPr>
          <w:rFonts w:cs="Arial"/>
          <w:lang w:eastAsia="fr-FR"/>
        </w:rPr>
        <w:br/>
        <w:t>mission de contrôle des installations d’ANC ;</w:t>
      </w:r>
      <w:r w:rsidRPr="0051796B">
        <w:rPr>
          <w:rFonts w:cs="Arial"/>
          <w:lang w:eastAsia="fr-FR"/>
        </w:rPr>
        <w:br/>
        <w:t>- aux modalités de contrôle annuel de la conformité de l’arrêté du 21 juillet 2015 précité.</w:t>
      </w:r>
      <w:r w:rsidRPr="0051796B">
        <w:rPr>
          <w:rFonts w:cs="Arial"/>
          <w:lang w:eastAsia="fr-FR"/>
        </w:rPr>
        <w:br/>
        <w:t>Il existe deux contrôles des installations existantes distincts et complémentaires à réaliser par le SPANC :</w:t>
      </w:r>
      <w:r w:rsidRPr="0051796B">
        <w:rPr>
          <w:rFonts w:cs="Arial"/>
          <w:lang w:eastAsia="fr-FR"/>
        </w:rPr>
        <w:br/>
        <w:t>- le contrôle périodique de vérification de fonctionnement et d’entretien (au titre de l’article 4 de</w:t>
      </w:r>
      <w:r w:rsidRPr="0051796B">
        <w:rPr>
          <w:rFonts w:cs="Arial"/>
          <w:lang w:eastAsia="fr-FR"/>
        </w:rPr>
        <w:br/>
        <w:t>l’arrêté du 27 avril 2012) ;</w:t>
      </w:r>
      <w:r w:rsidRPr="0051796B">
        <w:rPr>
          <w:rFonts w:cs="Arial"/>
          <w:lang w:eastAsia="fr-FR"/>
        </w:rPr>
        <w:br/>
        <w:t>- le contrôle annuel de la conformité (au titre de l’article 22 de l’arrêté du 21 juillet 2015).</w:t>
      </w:r>
      <w:r w:rsidRPr="0051796B">
        <w:rPr>
          <w:rFonts w:cs="Arial"/>
          <w:lang w:eastAsia="fr-FR"/>
        </w:rPr>
        <w:br/>
        <w:t>Conformément à l’article L2224-8 du CGCT, le contrôle périodique de vérification de fonctionnement et</w:t>
      </w:r>
      <w:r w:rsidRPr="0051796B">
        <w:rPr>
          <w:rFonts w:cs="Arial"/>
          <w:lang w:eastAsia="fr-FR"/>
        </w:rPr>
        <w:br/>
        <w:t>d’entretien fait l’objet d’une visite sur site et est réalisé selon une fréquence fixée à 10 ans.</w:t>
      </w:r>
      <w:r w:rsidRPr="0051796B">
        <w:rPr>
          <w:rFonts w:cs="Arial"/>
          <w:lang w:eastAsia="fr-FR"/>
        </w:rPr>
        <w:br/>
        <w:t>Le contrôle annuel de la conformité ne fait pas l’objet d’une visite sur site systématique. Il s’agit d’un</w:t>
      </w:r>
      <w:r w:rsidRPr="0051796B">
        <w:rPr>
          <w:rFonts w:cs="Arial"/>
          <w:lang w:eastAsia="fr-FR"/>
        </w:rPr>
        <w:br/>
        <w:t>contrôle administratif basé sur une analyse documentaire. Selon l’article 22 de l’arrêté du 21 juillet 2015,</w:t>
      </w:r>
      <w:r w:rsidRPr="0051796B">
        <w:rPr>
          <w:rFonts w:cs="Arial"/>
          <w:lang w:eastAsia="fr-FR"/>
        </w:rPr>
        <w:br/>
        <w:t>il est effectué avant le 1er avril de chaque année.</w:t>
      </w:r>
      <w:r w:rsidRPr="0051796B">
        <w:rPr>
          <w:rFonts w:cs="Arial"/>
          <w:lang w:eastAsia="fr-FR"/>
        </w:rPr>
        <w:br/>
        <w:t>Le SPANC informe le maître d’ouvrage avant le 1er juin de la situation de conformité ou de non-conformité</w:t>
      </w:r>
      <w:r w:rsidRPr="0051796B">
        <w:rPr>
          <w:rFonts w:cs="Arial"/>
          <w:lang w:eastAsia="fr-FR"/>
        </w:rPr>
        <w:br/>
        <w:t>de l’installation d’ANC. En cas de non-conformité, le maître d’ouvrage fait parvenir au SPANC l’ensemble</w:t>
      </w:r>
      <w:r w:rsidRPr="0051796B">
        <w:rPr>
          <w:rFonts w:cs="Arial"/>
          <w:lang w:eastAsia="fr-FR"/>
        </w:rPr>
        <w:br/>
        <w:t>des éléments correctifs qu’il entend mettre en œuvre pour remédier à cette situation dans les plus brefs</w:t>
      </w:r>
      <w:r w:rsidRPr="0051796B">
        <w:rPr>
          <w:rFonts w:cs="Arial"/>
          <w:lang w:eastAsia="fr-FR"/>
        </w:rPr>
        <w:br/>
        <w:t>délais.</w:t>
      </w:r>
      <w:r w:rsidRPr="0051796B">
        <w:rPr>
          <w:rFonts w:cs="Arial"/>
          <w:lang w:eastAsia="fr-FR"/>
        </w:rPr>
        <w:br/>
        <w:t>Si le carnet de vie n’est pas transmis dans les délais ou si son contenu ne permet pas de vérifier les objectifs</w:t>
      </w:r>
      <w:r w:rsidRPr="0051796B">
        <w:rPr>
          <w:rFonts w:cs="Arial"/>
          <w:lang w:eastAsia="fr-FR"/>
        </w:rPr>
        <w:br/>
        <w:t>de qualité du rejet, la périodicité du contrôle de bon fonctionnement indiquée ci-dessus peut être réduite</w:t>
      </w:r>
      <w:r w:rsidRPr="0051796B">
        <w:rPr>
          <w:rFonts w:cs="Arial"/>
          <w:lang w:eastAsia="fr-FR"/>
        </w:rPr>
        <w:br/>
        <w:t>à un an.</w:t>
      </w:r>
      <w:r w:rsidRPr="0051796B">
        <w:rPr>
          <w:rFonts w:cs="Arial"/>
          <w:lang w:eastAsia="fr-FR"/>
        </w:rPr>
        <w:br/>
        <w:t>Le contrôle périodique de bon fonctionnement et le contrôle administratif de la conformité donnent lieu</w:t>
      </w:r>
      <w:r w:rsidRPr="0051796B">
        <w:rPr>
          <w:rFonts w:cs="Arial"/>
          <w:lang w:eastAsia="fr-FR"/>
        </w:rPr>
        <w:br/>
        <w:t>au paiement d’une redevance dans les conditions fixées par délibération de l’assemblée délibérante.</w:t>
      </w:r>
      <w:r w:rsidRPr="0051796B">
        <w:rPr>
          <w:rFonts w:cs="Arial"/>
          <w:lang w:eastAsia="fr-FR"/>
        </w:rPr>
        <w:br/>
      </w:r>
      <w:r w:rsidRPr="0051796B">
        <w:rPr>
          <w:rFonts w:cs="Arial"/>
          <w:b/>
          <w:lang w:eastAsia="fr-FR"/>
        </w:rPr>
        <w:t>CHAPITRE III – RESPONSABILITES ET OBLIGATIONS DU PROPRIETAIRE</w:t>
      </w:r>
      <w:r w:rsidRPr="0051796B">
        <w:rPr>
          <w:rFonts w:cs="Arial"/>
          <w:b/>
          <w:lang w:eastAsia="fr-FR"/>
        </w:rPr>
        <w:br/>
        <w:t xml:space="preserve">ARTICLE 15. Responsabilités et obligations du propriétaire </w:t>
      </w:r>
      <w:r w:rsidR="00844AD3" w:rsidRPr="00844AD3">
        <w:rPr>
          <w:rFonts w:cs="Arial"/>
          <w:b/>
          <w:lang w:eastAsia="fr-FR"/>
        </w:rPr>
        <w:t xml:space="preserve">ou pétitionnaire ayant un projet </w:t>
      </w:r>
      <w:r w:rsidRPr="0051796B">
        <w:rPr>
          <w:rFonts w:cs="Arial"/>
          <w:b/>
          <w:lang w:eastAsia="fr-FR"/>
        </w:rPr>
        <w:t>d’installation d’ANC</w:t>
      </w:r>
      <w:r w:rsidRPr="0051796B">
        <w:rPr>
          <w:rFonts w:cs="Arial"/>
          <w:b/>
          <w:lang w:eastAsia="fr-FR"/>
        </w:rPr>
        <w:br/>
      </w:r>
      <w:r w:rsidRPr="0051796B">
        <w:rPr>
          <w:rFonts w:cs="Arial"/>
          <w:lang w:eastAsia="fr-FR"/>
        </w:rPr>
        <w:t xml:space="preserve">Tout propriétaire immobilier ou pétitionnaire qui </w:t>
      </w:r>
      <w:r w:rsidRPr="0051796B">
        <w:rPr>
          <w:rFonts w:cs="Arial"/>
          <w:lang w:eastAsia="fr-FR"/>
        </w:rPr>
        <w:t>équipe, modifie ou réhabilite une installation d’ANC est</w:t>
      </w:r>
      <w:r w:rsidRPr="0051796B">
        <w:rPr>
          <w:rFonts w:cs="Arial"/>
          <w:lang w:eastAsia="fr-FR"/>
        </w:rPr>
        <w:br/>
        <w:t>responsable de sa conception et de son implantation. Il en est de même s’il modifie de manière durable</w:t>
      </w:r>
      <w:r w:rsidRPr="0051796B">
        <w:rPr>
          <w:rFonts w:cs="Arial"/>
          <w:lang w:eastAsia="fr-FR"/>
        </w:rPr>
        <w:br/>
        <w:t>et significative, par exemple suite à une augmentation du nombre de pièces principales ou à un</w:t>
      </w:r>
      <w:r w:rsidRPr="0051796B">
        <w:rPr>
          <w:rFonts w:cs="Arial"/>
          <w:lang w:eastAsia="fr-FR"/>
        </w:rPr>
        <w:br/>
        <w:t>changement d’affectation, les quantités d’eaux usées collectées et traitées par une installation d’ANC</w:t>
      </w:r>
      <w:r w:rsidRPr="0051796B">
        <w:rPr>
          <w:rFonts w:cs="Arial"/>
          <w:lang w:eastAsia="fr-FR"/>
        </w:rPr>
        <w:br/>
        <w:t>existante.</w:t>
      </w:r>
      <w:r w:rsidRPr="0051796B">
        <w:rPr>
          <w:rFonts w:cs="Arial"/>
          <w:lang w:eastAsia="fr-FR"/>
        </w:rPr>
        <w:br/>
        <w:t>Le propriétaire ou pétitionnaire soumet au SPANC son projet d’ANC (cf. à l’article 7) qui doit être en</w:t>
      </w:r>
      <w:r w:rsidRPr="0051796B">
        <w:rPr>
          <w:rFonts w:cs="Arial"/>
          <w:lang w:eastAsia="fr-FR"/>
        </w:rPr>
        <w:br/>
        <w:t>cohérence avec :</w:t>
      </w:r>
      <w:r w:rsidRPr="0051796B">
        <w:rPr>
          <w:rFonts w:cs="Arial"/>
          <w:lang w:eastAsia="fr-FR"/>
        </w:rPr>
        <w:br/>
      </w:r>
      <w:r w:rsidRPr="0051796B">
        <w:rPr>
          <w:rFonts w:cs="Arial"/>
          <w:lang w:eastAsia="fr-FR"/>
        </w:rPr>
        <w:sym w:font="Symbol" w:char="F02D"/>
      </w:r>
      <w:r w:rsidRPr="0051796B">
        <w:rPr>
          <w:rFonts w:cs="Arial"/>
          <w:lang w:eastAsia="fr-FR"/>
        </w:rPr>
        <w:t xml:space="preserve"> les prescriptions techniques réglementaires en vigueur, variables en fonction des charges de</w:t>
      </w:r>
      <w:r w:rsidRPr="0051796B">
        <w:rPr>
          <w:rFonts w:cs="Arial"/>
          <w:lang w:eastAsia="fr-FR"/>
        </w:rPr>
        <w:br/>
        <w:t>pollution organique polluantes ;</w:t>
      </w:r>
      <w:r w:rsidRPr="0051796B">
        <w:rPr>
          <w:rFonts w:cs="Arial"/>
          <w:lang w:eastAsia="fr-FR"/>
        </w:rPr>
        <w:br/>
      </w:r>
      <w:r w:rsidRPr="0051796B">
        <w:rPr>
          <w:rFonts w:cs="Arial"/>
          <w:lang w:eastAsia="fr-FR"/>
        </w:rPr>
        <w:sym w:font="Symbol" w:char="F02D"/>
      </w:r>
      <w:r w:rsidRPr="0051796B">
        <w:rPr>
          <w:rFonts w:cs="Arial"/>
          <w:lang w:eastAsia="fr-FR"/>
        </w:rPr>
        <w:t xml:space="preserve"> les règles d’urbanisme nationales et locales / les zonages d’assainissement approuvés ;</w:t>
      </w:r>
      <w:r w:rsidRPr="0051796B">
        <w:rPr>
          <w:rFonts w:cs="Arial"/>
          <w:lang w:eastAsia="fr-FR"/>
        </w:rPr>
        <w:br/>
      </w:r>
      <w:r w:rsidRPr="0051796B">
        <w:rPr>
          <w:rFonts w:cs="Arial"/>
          <w:lang w:eastAsia="fr-FR"/>
        </w:rPr>
        <w:sym w:font="Symbol" w:char="F02D"/>
      </w:r>
      <w:r w:rsidRPr="0051796B">
        <w:rPr>
          <w:rFonts w:cs="Arial"/>
          <w:lang w:eastAsia="fr-FR"/>
        </w:rPr>
        <w:t xml:space="preserve"> les réglementations spécifiques telles que les arrêtés préfectoraux définissant les mesures de</w:t>
      </w:r>
      <w:r w:rsidRPr="0051796B">
        <w:rPr>
          <w:rFonts w:cs="Arial"/>
          <w:lang w:eastAsia="fr-FR"/>
        </w:rPr>
        <w:br/>
        <w:t>protection des captages d’eau potable ;</w:t>
      </w:r>
      <w:r w:rsidRPr="0051796B">
        <w:rPr>
          <w:rFonts w:cs="Arial"/>
          <w:lang w:eastAsia="fr-FR"/>
        </w:rPr>
        <w:br/>
      </w:r>
      <w:r w:rsidRPr="0051796B">
        <w:rPr>
          <w:rFonts w:cs="Arial"/>
          <w:lang w:eastAsia="fr-FR"/>
        </w:rPr>
        <w:sym w:font="Symbol" w:char="F02D"/>
      </w:r>
      <w:r w:rsidRPr="0051796B">
        <w:rPr>
          <w:rFonts w:cs="Arial"/>
          <w:lang w:eastAsia="fr-FR"/>
        </w:rPr>
        <w:t xml:space="preserve"> le présent règlement de service.</w:t>
      </w:r>
      <w:r w:rsidRPr="0051796B">
        <w:rPr>
          <w:rFonts w:cs="Arial"/>
          <w:lang w:eastAsia="fr-FR"/>
        </w:rPr>
        <w:br/>
        <w:t>Pour permettre l’examen de son projet, le propriétaire ou pétitionnaire retire auprès du SPANC ou de la</w:t>
      </w:r>
      <w:r w:rsidRPr="0051796B">
        <w:rPr>
          <w:rFonts w:cs="Arial"/>
          <w:lang w:eastAsia="fr-FR"/>
        </w:rPr>
        <w:br/>
        <w:t>mairie le dossier mentionné à l’article 10, puis il le remet à la mairie en 2 exemplaires. Il appartient au</w:t>
      </w:r>
      <w:r w:rsidRPr="0051796B">
        <w:rPr>
          <w:rFonts w:cs="Arial"/>
          <w:lang w:eastAsia="fr-FR"/>
        </w:rPr>
        <w:br/>
        <w:t>propriétaire ou pétitionnaire de compléter les documents demandés, en faisant appel à un ou plusieurs</w:t>
      </w:r>
      <w:r w:rsidRPr="0051796B">
        <w:rPr>
          <w:rFonts w:cs="Arial"/>
          <w:lang w:eastAsia="fr-FR"/>
        </w:rPr>
        <w:br/>
        <w:t>prestataire(s) s’il le juge utile. Le propriétaire ou pétitionnaire peut consulter en mairie ou au SPANC les</w:t>
      </w:r>
      <w:r w:rsidRPr="0051796B">
        <w:rPr>
          <w:rFonts w:cs="Arial"/>
          <w:lang w:eastAsia="fr-FR"/>
        </w:rPr>
        <w:br/>
        <w:t>documents administratifs dont il aurait besoin.</w:t>
      </w:r>
      <w:r w:rsidRPr="0051796B">
        <w:rPr>
          <w:rFonts w:cs="Arial"/>
          <w:lang w:eastAsia="fr-FR"/>
        </w:rPr>
        <w:br/>
        <w:t>L’étude de sol et de filière est obligatoire sur le territoire de LTC et est à la charge du propriétaire ou du</w:t>
      </w:r>
      <w:r w:rsidRPr="0051796B">
        <w:rPr>
          <w:rFonts w:cs="Arial"/>
          <w:lang w:eastAsia="fr-FR"/>
        </w:rPr>
        <w:br/>
        <w:t>pétitionnaire. Elle doit se conformer aux prescriptions du guide technique 2016 du Département. Cette</w:t>
      </w:r>
      <w:r w:rsidRPr="0051796B">
        <w:rPr>
          <w:rFonts w:cs="Arial"/>
          <w:lang w:eastAsia="fr-FR"/>
        </w:rPr>
        <w:br/>
        <w:t>étude est nominative et en cas de changement de propriétaire ou de pétitionnaire, il sera demandé une</w:t>
      </w:r>
      <w:r w:rsidRPr="0051796B">
        <w:rPr>
          <w:rFonts w:cs="Arial"/>
          <w:lang w:eastAsia="fr-FR"/>
        </w:rPr>
        <w:br/>
        <w:t>mise à jour.</w:t>
      </w:r>
      <w:r w:rsidRPr="0051796B">
        <w:rPr>
          <w:rFonts w:cs="Arial"/>
          <w:lang w:eastAsia="fr-FR"/>
        </w:rPr>
        <w:br/>
        <w:t>Cette étude de sol devra être réalisée préalablement à tous travaux d’un dispositif d’ANC (neuf et</w:t>
      </w:r>
      <w:r w:rsidRPr="0051796B">
        <w:rPr>
          <w:rFonts w:cs="Arial"/>
          <w:lang w:eastAsia="fr-FR"/>
        </w:rPr>
        <w:br/>
        <w:t>réhabilitation totale). Elle n’engage en aucun cas la responsabilité de la collectivité en cas de</w:t>
      </w:r>
      <w:r w:rsidRPr="0051796B">
        <w:rPr>
          <w:rFonts w:cs="Arial"/>
          <w:lang w:eastAsia="fr-FR"/>
        </w:rPr>
        <w:br/>
        <w:t>dysfonctionnement.</w:t>
      </w:r>
      <w:r w:rsidRPr="0051796B">
        <w:rPr>
          <w:rFonts w:cs="Arial"/>
          <w:lang w:eastAsia="fr-FR"/>
        </w:rPr>
        <w:br/>
        <w:t>Le propriétaire ou pétitionnaire doit fournir au SPANC les compléments d’informations et études</w:t>
      </w:r>
      <w:r w:rsidRPr="0051796B">
        <w:rPr>
          <w:rFonts w:cs="Arial"/>
          <w:lang w:eastAsia="fr-FR"/>
        </w:rPr>
        <w:br/>
        <w:t>demandés en application de l’article 10. Il ne doit pas commencer l’exécution des travaux avant d’avoir</w:t>
      </w:r>
      <w:r w:rsidRPr="00781DA3">
        <w:rPr>
          <w:rFonts w:cs="Arial"/>
          <w:lang w:eastAsia="fr-FR"/>
        </w:rPr>
        <w:t xml:space="preserve"> </w:t>
      </w:r>
      <w:r w:rsidRPr="0051796B">
        <w:rPr>
          <w:rFonts w:cs="Arial"/>
          <w:lang w:eastAsia="fr-FR"/>
        </w:rPr>
        <w:t xml:space="preserve">reçu un avis conforme du SPANC sur son projet d’ANC, dans les conditions </w:t>
      </w:r>
      <w:r w:rsidRPr="0051796B">
        <w:rPr>
          <w:rFonts w:cs="Arial"/>
          <w:lang w:eastAsia="fr-FR"/>
        </w:rPr>
        <w:lastRenderedPageBreak/>
        <w:t>prévues à l’article 10.</w:t>
      </w:r>
      <w:r w:rsidRPr="0051796B">
        <w:rPr>
          <w:rFonts w:cs="Arial"/>
          <w:lang w:eastAsia="fr-FR"/>
        </w:rPr>
        <w:br/>
      </w:r>
      <w:r w:rsidRPr="0051796B">
        <w:rPr>
          <w:rFonts w:cs="Arial"/>
          <w:b/>
          <w:lang w:eastAsia="fr-FR"/>
        </w:rPr>
        <w:t>ARTICLE 16. Responsabilités et obligations du propriétaire qui exécute un projet</w:t>
      </w:r>
      <w:r w:rsidRPr="0051796B">
        <w:rPr>
          <w:rFonts w:cs="Arial"/>
          <w:b/>
          <w:lang w:eastAsia="fr-FR"/>
        </w:rPr>
        <w:br/>
      </w:r>
      <w:r w:rsidRPr="0051796B">
        <w:rPr>
          <w:rFonts w:cs="Arial"/>
          <w:lang w:eastAsia="fr-FR"/>
        </w:rPr>
        <w:t>Le propriétaire, qui a obtenu un avis conforme du SPANC sur un projet d’ANC reste responsable de la</w:t>
      </w:r>
      <w:r w:rsidRPr="0051796B">
        <w:rPr>
          <w:rFonts w:cs="Arial"/>
          <w:lang w:eastAsia="fr-FR"/>
        </w:rPr>
        <w:br/>
        <w:t>réalisation des travaux correspondants. S’il ne réalise pas lui-même ces travaux, il choisit librement</w:t>
      </w:r>
      <w:r w:rsidRPr="0051796B">
        <w:rPr>
          <w:rFonts w:cs="Arial"/>
          <w:lang w:eastAsia="fr-FR"/>
        </w:rPr>
        <w:br/>
        <w:t>l’organisme ou l’entreprise qu’il charge de les exécuter.</w:t>
      </w:r>
      <w:r w:rsidRPr="0051796B">
        <w:rPr>
          <w:rFonts w:cs="Arial"/>
          <w:lang w:eastAsia="fr-FR"/>
        </w:rPr>
        <w:br/>
        <w:t>Le propriétaire doit informer le SPANC 48 h avant la fin des travaux par tout moyen qu’il jugera utile, afin</w:t>
      </w:r>
      <w:r w:rsidRPr="0051796B">
        <w:rPr>
          <w:rFonts w:cs="Arial"/>
          <w:lang w:eastAsia="fr-FR"/>
        </w:rPr>
        <w:br/>
        <w:t>que celui-ci puisse contrôler leur bonne exécution avant remblai, par une visite sur place.</w:t>
      </w:r>
      <w:r w:rsidRPr="0051796B">
        <w:rPr>
          <w:rFonts w:cs="Arial"/>
          <w:lang w:eastAsia="fr-FR"/>
        </w:rPr>
        <w:br/>
        <w:t>Si les travaux ne sont pas achevés à la date de la visite du SPANC, le propriétaire doit en informer le SPANC</w:t>
      </w:r>
      <w:r w:rsidRPr="0051796B">
        <w:rPr>
          <w:rFonts w:cs="Arial"/>
          <w:lang w:eastAsia="fr-FR"/>
        </w:rPr>
        <w:br/>
        <w:t>pour éviter tout déplacement inutile.</w:t>
      </w:r>
      <w:r w:rsidRPr="0051796B">
        <w:rPr>
          <w:rFonts w:cs="Arial"/>
          <w:lang w:eastAsia="fr-FR"/>
        </w:rPr>
        <w:br/>
        <w:t>Le propriétaire ne peut pas faire remblayer les dispositifs tant que le contrôle de réalisation n’a pas été</w:t>
      </w:r>
      <w:r w:rsidRPr="0051796B">
        <w:rPr>
          <w:rFonts w:cs="Arial"/>
          <w:lang w:eastAsia="fr-FR"/>
        </w:rPr>
        <w:br/>
        <w:t>effectué, sauf autorisation exceptionnelle du SPANC. Si les installations ne sont pas visibles au moment de</w:t>
      </w:r>
      <w:r w:rsidRPr="0051796B">
        <w:rPr>
          <w:rFonts w:cs="Arial"/>
          <w:lang w:eastAsia="fr-FR"/>
        </w:rPr>
        <w:br/>
        <w:t>la visite du SPANC, le propriétaire doit les faire découvrir à ses frais.</w:t>
      </w:r>
      <w:r w:rsidRPr="0051796B">
        <w:rPr>
          <w:rFonts w:cs="Arial"/>
          <w:lang w:eastAsia="fr-FR"/>
        </w:rPr>
        <w:br/>
        <w:t>Le propriétaire doit tenir à la disposition du SPANC, tout document nécessaire ou utile à l’exercice des</w:t>
      </w:r>
      <w:r w:rsidRPr="0051796B">
        <w:rPr>
          <w:rFonts w:cs="Arial"/>
          <w:lang w:eastAsia="fr-FR"/>
        </w:rPr>
        <w:br/>
        <w:t>contrôles (factures, plans, photos...).</w:t>
      </w:r>
      <w:r w:rsidRPr="0051796B">
        <w:rPr>
          <w:rFonts w:cs="Arial"/>
          <w:lang w:eastAsia="fr-FR"/>
        </w:rPr>
        <w:br/>
      </w:r>
      <w:r w:rsidRPr="0051796B">
        <w:rPr>
          <w:rFonts w:cs="Arial"/>
          <w:b/>
          <w:lang w:eastAsia="fr-FR"/>
        </w:rPr>
        <w:t>ARTICLE 17. Responsabilités et obligations du propriétaire et/ou de l’occupant de l’immeuble</w:t>
      </w:r>
      <w:r w:rsidRPr="0051796B">
        <w:rPr>
          <w:rFonts w:cs="Arial"/>
          <w:lang w:eastAsia="fr-FR"/>
        </w:rPr>
        <w:br/>
        <w:t>Il est interdit de déverser dans une installation d’ANC tout corps solide, liquide ou gazeux, pouvant</w:t>
      </w:r>
      <w:r w:rsidRPr="0051796B">
        <w:rPr>
          <w:rFonts w:cs="Arial"/>
          <w:lang w:eastAsia="fr-FR"/>
        </w:rPr>
        <w:br/>
        <w:t>présenter des risques pour la sécurité ou la santé des personnes, polluer le milieu naturel ou nuire à l’état</w:t>
      </w:r>
      <w:r w:rsidRPr="0051796B">
        <w:rPr>
          <w:rFonts w:cs="Arial"/>
          <w:lang w:eastAsia="fr-FR"/>
        </w:rPr>
        <w:br/>
        <w:t>ou au bon fonctionnement des dispositifs de prétraitement, traitement et infiltration. Seules les eaux</w:t>
      </w:r>
      <w:r w:rsidRPr="0051796B">
        <w:rPr>
          <w:rFonts w:cs="Arial"/>
          <w:lang w:eastAsia="fr-FR"/>
        </w:rPr>
        <w:br/>
        <w:t>usées domestiques ou assimilées sont admises dans ce type d’installation, à l’exclusion des fluides ou</w:t>
      </w:r>
      <w:r w:rsidRPr="0051796B">
        <w:rPr>
          <w:rFonts w:cs="Arial"/>
          <w:lang w:eastAsia="fr-FR"/>
        </w:rPr>
        <w:br/>
        <w:t>déchets mentionnés à l’article 6.</w:t>
      </w:r>
      <w:r w:rsidRPr="0051796B">
        <w:rPr>
          <w:rFonts w:cs="Arial"/>
          <w:lang w:eastAsia="fr-FR"/>
        </w:rPr>
        <w:br/>
        <w:t>Les propriétaires et, le cas échéant, les locataires, en fonction des obligations mises à leur charge par le</w:t>
      </w:r>
      <w:r w:rsidRPr="0051796B">
        <w:rPr>
          <w:rFonts w:cs="Arial"/>
          <w:lang w:eastAsia="fr-FR"/>
        </w:rPr>
        <w:br/>
        <w:t>contrat de location, doivent prendre toutes les mesures nécessaires pour garantir le bon fonctionnement,</w:t>
      </w:r>
      <w:r w:rsidRPr="0051796B">
        <w:rPr>
          <w:rFonts w:cs="Arial"/>
          <w:lang w:eastAsia="fr-FR"/>
        </w:rPr>
        <w:br/>
        <w:t>l’entretien, la vidange, l’accessibilité et la pérennité de l’installation d’ANC conformément aux dispositions</w:t>
      </w:r>
      <w:r w:rsidRPr="0051796B">
        <w:rPr>
          <w:rFonts w:cs="Arial"/>
          <w:lang w:eastAsia="fr-FR"/>
        </w:rPr>
        <w:br/>
        <w:t>de l’article 20. Le propriétaire est tenu de fournir au locataire le présent règlement lors de la signature du</w:t>
      </w:r>
      <w:r w:rsidRPr="0051796B">
        <w:rPr>
          <w:rFonts w:cs="Arial"/>
          <w:lang w:eastAsia="fr-FR"/>
        </w:rPr>
        <w:br/>
      </w:r>
      <w:r w:rsidRPr="0051796B">
        <w:rPr>
          <w:rFonts w:cs="Arial"/>
          <w:lang w:eastAsia="fr-FR"/>
        </w:rPr>
        <w:t>bail de location.</w:t>
      </w:r>
      <w:r w:rsidRPr="0051796B">
        <w:rPr>
          <w:rFonts w:cs="Arial"/>
          <w:lang w:eastAsia="fr-FR"/>
        </w:rPr>
        <w:br/>
        <w:t>Toute modification des dispositifs existants est soumise à un contrôle réalisé par le SPANC, qui comprend</w:t>
      </w:r>
      <w:r w:rsidRPr="0051796B">
        <w:rPr>
          <w:rFonts w:cs="Arial"/>
          <w:lang w:eastAsia="fr-FR"/>
        </w:rPr>
        <w:br/>
        <w:t>la vérification du projet dans les conditions de l’article 10 et la vérification de l’exécution des travaux dans</w:t>
      </w:r>
      <w:r w:rsidRPr="0051796B">
        <w:rPr>
          <w:rFonts w:cs="Arial"/>
          <w:lang w:eastAsia="fr-FR"/>
        </w:rPr>
        <w:br/>
        <w:t>les conditions de l’article 11. Le propriétaire doit tenir à la disposition du SPANC tout document probant</w:t>
      </w:r>
      <w:r w:rsidRPr="0051796B">
        <w:rPr>
          <w:rFonts w:cs="Arial"/>
          <w:lang w:eastAsia="fr-FR"/>
        </w:rPr>
        <w:br/>
        <w:t>concernant directement ou indirectement le système d’ANC (plan, factures, rapport de visite, photos ...)</w:t>
      </w:r>
      <w:r w:rsidRPr="0051796B">
        <w:rPr>
          <w:rFonts w:cs="Arial"/>
          <w:lang w:eastAsia="fr-FR"/>
        </w:rPr>
        <w:br/>
        <w:t>nécessaire ou utile à l’exercice des contrôles.</w:t>
      </w:r>
      <w:r w:rsidRPr="0051796B">
        <w:rPr>
          <w:rFonts w:cs="Arial"/>
          <w:lang w:eastAsia="fr-FR"/>
        </w:rPr>
        <w:br/>
        <w:t>Conformément à l’article 8, le propriétaire doit donner un droit d’accès de sa propriété aux agents du</w:t>
      </w:r>
      <w:r w:rsidRPr="0051796B">
        <w:rPr>
          <w:rFonts w:cs="Arial"/>
          <w:lang w:eastAsia="fr-FR"/>
        </w:rPr>
        <w:br/>
        <w:t>SPANC.</w:t>
      </w:r>
      <w:r w:rsidRPr="0051796B">
        <w:rPr>
          <w:rFonts w:cs="Arial"/>
          <w:lang w:eastAsia="fr-FR"/>
        </w:rPr>
        <w:br/>
        <w:t>Si toute installation neuve ou réhabilitée a fait l’objet d’un rapport non conforme du SPANC, le propriétaire</w:t>
      </w:r>
      <w:r w:rsidRPr="0051796B">
        <w:rPr>
          <w:rFonts w:cs="Arial"/>
          <w:lang w:eastAsia="fr-FR"/>
        </w:rPr>
        <w:br/>
        <w:t>a l’obligation de réaliser les travaux prescrits, dans le rapport de visite, dans un délai maximal de 4 ans ou</w:t>
      </w:r>
      <w:r w:rsidRPr="0051796B">
        <w:rPr>
          <w:rFonts w:cs="Arial"/>
          <w:lang w:eastAsia="fr-FR"/>
        </w:rPr>
        <w:br/>
        <w:t>dans les meilleurs délais comme précisé à l’article 12 du présent règlement.</w:t>
      </w:r>
      <w:r w:rsidRPr="0051796B">
        <w:rPr>
          <w:rFonts w:cs="Arial"/>
          <w:lang w:eastAsia="fr-FR"/>
        </w:rPr>
        <w:br/>
      </w:r>
      <w:r w:rsidRPr="0051796B">
        <w:rPr>
          <w:rFonts w:cs="Arial"/>
          <w:b/>
          <w:lang w:eastAsia="fr-FR"/>
        </w:rPr>
        <w:t>ARTICLE 18. Responsabilités et obligations du vendeur dans le cadre de la vente d’un bien</w:t>
      </w:r>
      <w:r w:rsidR="00844AD3" w:rsidRPr="00844AD3">
        <w:rPr>
          <w:rFonts w:cs="Arial"/>
          <w:b/>
          <w:lang w:eastAsia="fr-FR"/>
        </w:rPr>
        <w:t xml:space="preserve"> </w:t>
      </w:r>
      <w:r w:rsidRPr="0051796B">
        <w:rPr>
          <w:rFonts w:cs="Arial"/>
          <w:b/>
          <w:lang w:eastAsia="fr-FR"/>
        </w:rPr>
        <w:t>immobilier à usage d’habitation</w:t>
      </w:r>
      <w:r w:rsidRPr="0051796B">
        <w:rPr>
          <w:rFonts w:cs="Arial"/>
          <w:b/>
          <w:lang w:eastAsia="fr-FR"/>
        </w:rPr>
        <w:br/>
      </w:r>
      <w:r w:rsidRPr="0051796B">
        <w:rPr>
          <w:rFonts w:cs="Arial"/>
          <w:lang w:eastAsia="fr-FR"/>
        </w:rPr>
        <w:t>Si l’installation d’ANC n’a jamais été contrôlée par le SPANC ou si le propriétaire ne possède pas de rapport</w:t>
      </w:r>
      <w:r w:rsidRPr="0051796B">
        <w:rPr>
          <w:rFonts w:cs="Arial"/>
          <w:lang w:eastAsia="fr-FR"/>
        </w:rPr>
        <w:br/>
        <w:t>de visite du SPANC en cours de validité, le propriétaire ou son mandataire devra prendre contact avec le</w:t>
      </w:r>
      <w:r w:rsidRPr="0051796B">
        <w:rPr>
          <w:rFonts w:cs="Arial"/>
          <w:lang w:eastAsia="fr-FR"/>
        </w:rPr>
        <w:br/>
        <w:t>SPANC afin de l’informer de la vente du bien.</w:t>
      </w:r>
      <w:r w:rsidRPr="0051796B">
        <w:rPr>
          <w:rFonts w:cs="Arial"/>
          <w:lang w:eastAsia="fr-FR"/>
        </w:rPr>
        <w:br/>
        <w:t>Il est indispensable que les ouvrages soient rendus accessibles.</w:t>
      </w:r>
      <w:r w:rsidRPr="0051796B">
        <w:rPr>
          <w:rFonts w:cs="Arial"/>
          <w:lang w:eastAsia="fr-FR"/>
        </w:rPr>
        <w:br/>
        <w:t>Ce contrôle est établi selon les déclarations du propriétaire ou de son représentant et d’après les éléments</w:t>
      </w:r>
      <w:r w:rsidRPr="0051796B">
        <w:rPr>
          <w:rFonts w:cs="Arial"/>
          <w:lang w:eastAsia="fr-FR"/>
        </w:rPr>
        <w:br/>
        <w:t>visibles le jour du rendez-vous. Il fait l’objet d’un rapport qui doit être joint au dossier de diagnostic</w:t>
      </w:r>
      <w:r w:rsidRPr="0051796B">
        <w:rPr>
          <w:rFonts w:cs="Arial"/>
          <w:lang w:eastAsia="fr-FR"/>
        </w:rPr>
        <w:br/>
        <w:t>technique, rendu obligatoire par le code de la construction et de l’habitation.</w:t>
      </w:r>
      <w:r w:rsidRPr="0051796B">
        <w:rPr>
          <w:rFonts w:cs="Arial"/>
          <w:lang w:eastAsia="fr-FR"/>
        </w:rPr>
        <w:br/>
        <w:t>Les installations d’ANC des immeubles à usage autre que l’habitation ne sont pas soumises au contrôle</w:t>
      </w:r>
      <w:r w:rsidRPr="0051796B">
        <w:rPr>
          <w:rFonts w:cs="Arial"/>
          <w:lang w:eastAsia="fr-FR"/>
        </w:rPr>
        <w:br/>
        <w:t>mentionné au présent article lorsque ces immeubles sont mis en vente.</w:t>
      </w:r>
      <w:r w:rsidRPr="0051796B">
        <w:rPr>
          <w:rFonts w:cs="Arial"/>
          <w:lang w:eastAsia="fr-FR"/>
        </w:rPr>
        <w:br/>
        <w:t>Dans le cadre d’une vente, en cas d’absence à un rendez-vous fixé entre le SPANC et le demandeur, le</w:t>
      </w:r>
      <w:r w:rsidRPr="0051796B">
        <w:rPr>
          <w:rFonts w:cs="Arial"/>
          <w:lang w:eastAsia="fr-FR"/>
        </w:rPr>
        <w:br/>
        <w:t>demandeur sera astreint au paiement d’une somme équivalent au déplacement du technicien ; ces frais</w:t>
      </w:r>
      <w:r w:rsidRPr="0051796B">
        <w:rPr>
          <w:rFonts w:cs="Arial"/>
          <w:lang w:eastAsia="fr-FR"/>
        </w:rPr>
        <w:br/>
        <w:t>de déplacement sont votés par délibération du conseil communautaire.</w:t>
      </w:r>
      <w:r w:rsidRPr="0051796B">
        <w:rPr>
          <w:rFonts w:cs="Arial"/>
          <w:lang w:eastAsia="fr-FR"/>
        </w:rPr>
        <w:br/>
      </w:r>
      <w:r w:rsidRPr="0051796B">
        <w:rPr>
          <w:rFonts w:cs="Arial"/>
          <w:b/>
          <w:lang w:eastAsia="fr-FR"/>
        </w:rPr>
        <w:t xml:space="preserve">ARTICLE 19. Responsabilités et obligations de l’acquéreur dans le cadre de la vente d’un </w:t>
      </w:r>
      <w:r w:rsidRPr="0051796B">
        <w:rPr>
          <w:rFonts w:cs="Arial"/>
          <w:b/>
          <w:lang w:eastAsia="fr-FR"/>
        </w:rPr>
        <w:lastRenderedPageBreak/>
        <w:t>bien</w:t>
      </w:r>
      <w:r w:rsidR="00844AD3" w:rsidRPr="00844AD3">
        <w:rPr>
          <w:rFonts w:cs="Arial"/>
          <w:b/>
          <w:lang w:eastAsia="fr-FR"/>
        </w:rPr>
        <w:t xml:space="preserve"> </w:t>
      </w:r>
      <w:r w:rsidRPr="0051796B">
        <w:rPr>
          <w:rFonts w:cs="Arial"/>
          <w:b/>
          <w:lang w:eastAsia="fr-FR"/>
        </w:rPr>
        <w:t>immobilier à usage d’habitation</w:t>
      </w:r>
      <w:r w:rsidRPr="0051796B">
        <w:rPr>
          <w:rFonts w:cs="Arial"/>
          <w:lang w:eastAsia="fr-FR"/>
        </w:rPr>
        <w:br/>
        <w:t>Lorsque le rapport de visite remis à l’acquéreur au moment de la vente d’un immeuble précise des travaux</w:t>
      </w:r>
      <w:r w:rsidRPr="0051796B">
        <w:rPr>
          <w:rFonts w:cs="Arial"/>
          <w:lang w:eastAsia="fr-FR"/>
        </w:rPr>
        <w:br/>
        <w:t>obligatoires à la charge de l’acquéreur, ce dernier dispose d’un délai d’un an à compter de la signature de</w:t>
      </w:r>
      <w:r w:rsidRPr="0051796B">
        <w:rPr>
          <w:rFonts w:cs="Arial"/>
          <w:lang w:eastAsia="fr-FR"/>
        </w:rPr>
        <w:br/>
        <w:t>l’acte définitif d’achat pour les réaliser.</w:t>
      </w:r>
      <w:r w:rsidRPr="0051796B">
        <w:rPr>
          <w:rFonts w:cs="Arial"/>
          <w:lang w:eastAsia="fr-FR"/>
        </w:rPr>
        <w:br/>
        <w:t>En cas d’absence ou de non-conformité de l’installation, le nouvel acquéreur doit déposer un nouveau</w:t>
      </w:r>
      <w:r w:rsidRPr="0051796B">
        <w:rPr>
          <w:rFonts w:cs="Arial"/>
          <w:lang w:eastAsia="fr-FR"/>
        </w:rPr>
        <w:br/>
        <w:t>projet d’ANC conformément à l’article 10 du présent règlement.</w:t>
      </w:r>
      <w:r w:rsidRPr="0051796B">
        <w:rPr>
          <w:rFonts w:cs="Arial"/>
          <w:lang w:eastAsia="fr-FR"/>
        </w:rPr>
        <w:br/>
      </w:r>
      <w:r w:rsidRPr="0051796B">
        <w:rPr>
          <w:rFonts w:cs="Arial"/>
          <w:b/>
          <w:lang w:eastAsia="fr-FR"/>
        </w:rPr>
        <w:t>ARTICLE 20. Entretien et vidange des installations d’ANC</w:t>
      </w:r>
      <w:r w:rsidRPr="0051796B">
        <w:rPr>
          <w:rFonts w:cs="Arial"/>
          <w:b/>
          <w:lang w:eastAsia="fr-FR"/>
        </w:rPr>
        <w:br/>
      </w:r>
      <w:r w:rsidRPr="0051796B">
        <w:rPr>
          <w:rFonts w:cs="Arial"/>
          <w:lang w:eastAsia="fr-FR"/>
        </w:rPr>
        <w:t>Les installations d’ANC doivent être entretenues aussi souvent que nécessaire et vidangées régulièrement</w:t>
      </w:r>
      <w:r w:rsidRPr="0051796B">
        <w:rPr>
          <w:rFonts w:cs="Arial"/>
          <w:lang w:eastAsia="fr-FR"/>
        </w:rPr>
        <w:br/>
        <w:t>par des personnes agréées par le préfet, de manière à maintenir :</w:t>
      </w:r>
      <w:r w:rsidRPr="0051796B">
        <w:rPr>
          <w:rFonts w:cs="Arial"/>
          <w:lang w:eastAsia="fr-FR"/>
        </w:rPr>
        <w:br/>
      </w:r>
      <w:r w:rsidRPr="0051796B">
        <w:rPr>
          <w:rFonts w:cs="Arial"/>
          <w:lang w:eastAsia="fr-FR"/>
        </w:rPr>
        <w:sym w:font="Symbol" w:char="F02D"/>
      </w:r>
      <w:r w:rsidRPr="0051796B">
        <w:rPr>
          <w:rFonts w:cs="Arial"/>
          <w:lang w:eastAsia="fr-FR"/>
        </w:rPr>
        <w:t xml:space="preserve"> leur bon fonctionnement et leur bon état ;</w:t>
      </w:r>
      <w:r w:rsidRPr="0051796B">
        <w:rPr>
          <w:rFonts w:cs="Arial"/>
          <w:lang w:eastAsia="fr-FR"/>
        </w:rPr>
        <w:br/>
      </w:r>
      <w:r w:rsidRPr="0051796B">
        <w:rPr>
          <w:rFonts w:cs="Arial"/>
          <w:lang w:eastAsia="fr-FR"/>
        </w:rPr>
        <w:sym w:font="Symbol" w:char="F02D"/>
      </w:r>
      <w:r w:rsidRPr="0051796B">
        <w:rPr>
          <w:rFonts w:cs="Arial"/>
          <w:lang w:eastAsia="fr-FR"/>
        </w:rPr>
        <w:t xml:space="preserve"> le bon écoulement et la bonne distribution des eaux ;</w:t>
      </w:r>
      <w:r w:rsidRPr="0051796B">
        <w:rPr>
          <w:rFonts w:cs="Arial"/>
          <w:lang w:eastAsia="fr-FR"/>
        </w:rPr>
        <w:br/>
      </w:r>
      <w:r w:rsidRPr="0051796B">
        <w:rPr>
          <w:rFonts w:cs="Arial"/>
          <w:lang w:eastAsia="fr-FR"/>
        </w:rPr>
        <w:sym w:font="Symbol" w:char="F02D"/>
      </w:r>
      <w:r w:rsidRPr="0051796B">
        <w:rPr>
          <w:rFonts w:cs="Arial"/>
          <w:lang w:eastAsia="fr-FR"/>
        </w:rPr>
        <w:t xml:space="preserve"> l’accumulation normale des boues.</w:t>
      </w:r>
      <w:r w:rsidRPr="0051796B">
        <w:rPr>
          <w:rFonts w:cs="Arial"/>
          <w:lang w:eastAsia="fr-FR"/>
        </w:rPr>
        <w:br/>
        <w:t>Les vidanges de boues et de matières flottantes des fosses ou autres installations de prétraitement sont</w:t>
      </w:r>
      <w:r w:rsidRPr="0051796B">
        <w:rPr>
          <w:rFonts w:cs="Arial"/>
          <w:lang w:eastAsia="fr-FR"/>
        </w:rPr>
        <w:br/>
        <w:t>effectuées suivant une périodicité adaptée en fonction de la hauteur des boues qui ne doit pas dépasser</w:t>
      </w:r>
      <w:r w:rsidRPr="0051796B">
        <w:rPr>
          <w:rFonts w:cs="Arial"/>
          <w:lang w:eastAsia="fr-FR"/>
        </w:rPr>
        <w:br/>
        <w:t>50% du volume utile de la fosse, sauf mention contraire précisée dans l’avis publié au Journal Officiel,</w:t>
      </w:r>
      <w:r w:rsidRPr="0051796B">
        <w:rPr>
          <w:rFonts w:cs="Arial"/>
          <w:lang w:eastAsia="fr-FR"/>
        </w:rPr>
        <w:br/>
        <w:t>précisant les conditions d’entretien des systèmes agréés, conformément aux prescriptions de l'arrêté du</w:t>
      </w:r>
      <w:r w:rsidRPr="0051796B">
        <w:rPr>
          <w:rFonts w:cs="Arial"/>
          <w:lang w:eastAsia="fr-FR"/>
        </w:rPr>
        <w:br/>
        <w:t>7 septembre 2009 modifié par l’arrêté du 7 mars 2012.</w:t>
      </w:r>
    </w:p>
    <w:p w14:paraId="4420AE71" w14:textId="3ADF8AA8" w:rsidR="0051796B" w:rsidRPr="0051796B" w:rsidRDefault="0051796B" w:rsidP="00781DA3">
      <w:pPr>
        <w:overflowPunct/>
        <w:autoSpaceDE/>
        <w:autoSpaceDN/>
        <w:adjustRightInd/>
        <w:jc w:val="left"/>
        <w:textAlignment w:val="auto"/>
        <w:rPr>
          <w:rFonts w:cs="Arial"/>
          <w:lang w:eastAsia="fr-FR"/>
        </w:rPr>
      </w:pPr>
      <w:r w:rsidRPr="0051796B">
        <w:rPr>
          <w:rFonts w:cs="Arial"/>
          <w:lang w:eastAsia="fr-FR"/>
        </w:rPr>
        <w:t>Le propriétaire, ou le cas échéant le locataire, qui ne connait pas la réglementation applicable à l’entretien</w:t>
      </w:r>
      <w:r w:rsidRPr="0051796B">
        <w:rPr>
          <w:rFonts w:cs="Arial"/>
          <w:lang w:eastAsia="fr-FR"/>
        </w:rPr>
        <w:br/>
        <w:t>et à la vidange de son installation d’ANC, ou qui ne possède plus la notice du fabricant ou le guide</w:t>
      </w:r>
      <w:r w:rsidRPr="0051796B">
        <w:rPr>
          <w:rFonts w:cs="Arial"/>
          <w:lang w:eastAsia="fr-FR"/>
        </w:rPr>
        <w:br/>
        <w:t>d’utilisation dans le cas d’une installation agréée, peut contacter le SPANC.</w:t>
      </w:r>
      <w:r w:rsidRPr="0051796B">
        <w:rPr>
          <w:rFonts w:cs="Arial"/>
          <w:lang w:eastAsia="fr-FR"/>
        </w:rPr>
        <w:br/>
        <w:t>Le propriétaire ou l’occupant, selon les dispositions du contrat de location, choisit librement l’entreprise</w:t>
      </w:r>
      <w:r w:rsidRPr="0051796B">
        <w:rPr>
          <w:rFonts w:cs="Arial"/>
          <w:lang w:eastAsia="fr-FR"/>
        </w:rPr>
        <w:br/>
        <w:t>ou l’organisme agréé par le préfet qui effectuera la vidange des ouvrages. Il est rappelé que le vidangeur</w:t>
      </w:r>
      <w:r w:rsidRPr="0051796B">
        <w:rPr>
          <w:rFonts w:cs="Arial"/>
          <w:lang w:eastAsia="fr-FR"/>
        </w:rPr>
        <w:br/>
        <w:t>est tenu de remettre au propriétaire des ouvrages, et le cas échéant à l’occupant de l’immeuble, un</w:t>
      </w:r>
      <w:r w:rsidRPr="0051796B">
        <w:rPr>
          <w:rFonts w:cs="Arial"/>
          <w:lang w:eastAsia="fr-FR"/>
        </w:rPr>
        <w:br/>
        <w:t>bordereau de suivi des matières de vidange comportant au minimum les indications réglementaires.</w:t>
      </w:r>
      <w:r w:rsidRPr="0051796B">
        <w:rPr>
          <w:rFonts w:cs="Arial"/>
          <w:lang w:eastAsia="fr-FR"/>
        </w:rPr>
        <w:br/>
        <w:t>Une remise en eau de la fosse est obligatoire afin d'assurer rapidement son bon fonctionnement et</w:t>
      </w:r>
      <w:r w:rsidRPr="0051796B">
        <w:rPr>
          <w:rFonts w:cs="Arial"/>
          <w:lang w:eastAsia="fr-FR"/>
        </w:rPr>
        <w:br/>
      </w:r>
      <w:r w:rsidRPr="0051796B">
        <w:rPr>
          <w:rFonts w:cs="Arial"/>
          <w:lang w:eastAsia="fr-FR"/>
        </w:rPr>
        <w:t>d’éviter toute compression du sol sur la fosse. Elle est effectuée par le vidangeur ou par le propriétaire.</w:t>
      </w:r>
      <w:r w:rsidRPr="0051796B">
        <w:rPr>
          <w:rFonts w:cs="Arial"/>
          <w:lang w:eastAsia="fr-FR"/>
        </w:rPr>
        <w:br/>
      </w:r>
      <w:r w:rsidRPr="0051796B">
        <w:rPr>
          <w:rFonts w:cs="Arial"/>
          <w:b/>
          <w:lang w:eastAsia="fr-FR"/>
        </w:rPr>
        <w:t>ARTICLE 21. Obligations des propriétaires d’installations ANC de 21 à 200 EH</w:t>
      </w:r>
      <w:r w:rsidRPr="0051796B">
        <w:rPr>
          <w:rFonts w:cs="Arial"/>
          <w:b/>
          <w:lang w:eastAsia="fr-FR"/>
        </w:rPr>
        <w:br/>
      </w:r>
      <w:r w:rsidRPr="0051796B">
        <w:rPr>
          <w:rFonts w:cs="Arial"/>
          <w:lang w:eastAsia="fr-FR"/>
        </w:rPr>
        <w:t>Les installations d’ANC recevant une charge brute de pollution organique supérieure ou égale à 1,2 kg/j</w:t>
      </w:r>
      <w:r w:rsidRPr="0051796B">
        <w:rPr>
          <w:rFonts w:cs="Arial"/>
          <w:lang w:eastAsia="fr-FR"/>
        </w:rPr>
        <w:br/>
        <w:t>de DBO5 et inférieure à 12kg/j de DBO5 sont soumises aux prescriptions de l’arrêté du 21 juillet 2015.</w:t>
      </w:r>
      <w:r w:rsidRPr="0051796B">
        <w:rPr>
          <w:rFonts w:cs="Arial"/>
          <w:lang w:eastAsia="fr-FR"/>
        </w:rPr>
        <w:br/>
        <w:t>Le propriétaire transmet avant le 1er avril de chaque année, la section 3 du cahier de vie. Si le carnet de</w:t>
      </w:r>
      <w:r w:rsidRPr="0051796B">
        <w:rPr>
          <w:rFonts w:cs="Arial"/>
          <w:lang w:eastAsia="fr-FR"/>
        </w:rPr>
        <w:br/>
        <w:t>vie n’est pas transmis dans les délais ou si son contenu ne permet pas de vérifier les objectifs de qualité</w:t>
      </w:r>
      <w:r w:rsidRPr="0051796B">
        <w:rPr>
          <w:rFonts w:cs="Arial"/>
          <w:lang w:eastAsia="fr-FR"/>
        </w:rPr>
        <w:br/>
        <w:t>du rejet, la périodicité du contrôle de bon fonctionnement indiquée ci-dessus peut être réduite à un an.</w:t>
      </w:r>
      <w:r w:rsidRPr="0051796B">
        <w:rPr>
          <w:rFonts w:cs="Arial"/>
          <w:lang w:eastAsia="fr-FR"/>
        </w:rPr>
        <w:br/>
      </w:r>
      <w:r w:rsidRPr="0051796B">
        <w:rPr>
          <w:rFonts w:cs="Arial"/>
          <w:b/>
          <w:lang w:eastAsia="fr-FR"/>
        </w:rPr>
        <w:t>CHAPITRE IV – REDEVANCES ET PAIEMENTS</w:t>
      </w:r>
      <w:r w:rsidRPr="0051796B">
        <w:rPr>
          <w:rFonts w:cs="Arial"/>
          <w:b/>
          <w:lang w:eastAsia="fr-FR"/>
        </w:rPr>
        <w:br/>
        <w:t>ARTICLE 22. Principes applicables aux redevances d’ANC</w:t>
      </w:r>
      <w:r w:rsidRPr="0051796B">
        <w:rPr>
          <w:rFonts w:cs="Arial"/>
          <w:b/>
          <w:lang w:eastAsia="fr-FR"/>
        </w:rPr>
        <w:br/>
      </w:r>
      <w:r w:rsidRPr="0051796B">
        <w:rPr>
          <w:rFonts w:cs="Arial"/>
          <w:lang w:eastAsia="fr-FR"/>
        </w:rPr>
        <w:t>En dehors d’éventuelles subventions qui peuvent lui être attribuées par l’Etat, l’Agence de l’Eau ou</w:t>
      </w:r>
      <w:r w:rsidRPr="0051796B">
        <w:rPr>
          <w:rFonts w:cs="Arial"/>
          <w:lang w:eastAsia="fr-FR"/>
        </w:rPr>
        <w:br/>
        <w:t>certaines collectivités, le SPANC est financé uniquement par des redevances versées par ses usagers en</w:t>
      </w:r>
      <w:r w:rsidRPr="0051796B">
        <w:rPr>
          <w:rFonts w:cs="Arial"/>
          <w:lang w:eastAsia="fr-FR"/>
        </w:rPr>
        <w:br/>
        <w:t>contrepartie des prestations fournies.</w:t>
      </w:r>
      <w:r w:rsidRPr="0051796B">
        <w:rPr>
          <w:rFonts w:cs="Arial"/>
          <w:lang w:eastAsia="fr-FR"/>
        </w:rPr>
        <w:br/>
        <w:t>Les redevances d’ANC doivent assurer l’équilibre du budget du SPANC. Elles sont exclusivement destinées</w:t>
      </w:r>
      <w:r w:rsidRPr="0051796B">
        <w:rPr>
          <w:rFonts w:cs="Arial"/>
          <w:lang w:eastAsia="fr-FR"/>
        </w:rPr>
        <w:br/>
        <w:t>à financer les charges de ce service conformément aux articles L2224 et R2224-19 du CGCT.</w:t>
      </w:r>
      <w:r w:rsidRPr="0051796B">
        <w:rPr>
          <w:rFonts w:cs="Arial"/>
          <w:lang w:eastAsia="fr-FR"/>
        </w:rPr>
        <w:br/>
      </w:r>
      <w:r w:rsidRPr="0051796B">
        <w:rPr>
          <w:rFonts w:cs="Arial"/>
          <w:b/>
          <w:lang w:eastAsia="fr-FR"/>
        </w:rPr>
        <w:t>ARTICLE 23. Types de redevances et personnes redevables</w:t>
      </w:r>
      <w:r w:rsidRPr="0051796B">
        <w:rPr>
          <w:rFonts w:cs="Arial"/>
          <w:lang w:eastAsia="fr-FR"/>
        </w:rPr>
        <w:br/>
        <w:t>Le SPANC perçoit les redevances suivantes auprès des redevables.</w:t>
      </w:r>
      <w:r w:rsidRPr="0051796B">
        <w:rPr>
          <w:rFonts w:cs="Arial"/>
          <w:lang w:eastAsia="fr-FR"/>
        </w:rPr>
        <w:br/>
        <w:t>1/Prestations à la demande :</w:t>
      </w:r>
      <w:r w:rsidRPr="0051796B">
        <w:rPr>
          <w:rFonts w:cs="Arial"/>
          <w:lang w:eastAsia="fr-FR"/>
        </w:rPr>
        <w:br/>
      </w:r>
      <w:r w:rsidRPr="0051796B">
        <w:rPr>
          <w:rFonts w:cs="Arial"/>
          <w:lang w:eastAsia="fr-FR"/>
        </w:rPr>
        <w:sym w:font="Symbol" w:char="F02D"/>
      </w:r>
      <w:r w:rsidRPr="0051796B">
        <w:rPr>
          <w:rFonts w:cs="Arial"/>
          <w:lang w:eastAsia="fr-FR"/>
        </w:rPr>
        <w:t xml:space="preserve"> Redevance pour le contrôle de conception</w:t>
      </w:r>
      <w:r w:rsidRPr="0051796B">
        <w:rPr>
          <w:rFonts w:cs="Arial"/>
          <w:lang w:eastAsia="fr-FR"/>
        </w:rPr>
        <w:br/>
      </w:r>
      <w:r w:rsidRPr="0051796B">
        <w:rPr>
          <w:rFonts w:cs="Arial"/>
          <w:lang w:eastAsia="fr-FR"/>
        </w:rPr>
        <w:sym w:font="Symbol" w:char="F02D"/>
      </w:r>
      <w:r w:rsidRPr="0051796B">
        <w:rPr>
          <w:rFonts w:cs="Arial"/>
          <w:lang w:eastAsia="fr-FR"/>
        </w:rPr>
        <w:t xml:space="preserve"> Redevance pour le contrôle de réalisation</w:t>
      </w:r>
      <w:r w:rsidRPr="0051796B">
        <w:rPr>
          <w:rFonts w:cs="Arial"/>
          <w:lang w:eastAsia="fr-FR"/>
        </w:rPr>
        <w:br/>
      </w:r>
      <w:r w:rsidRPr="0051796B">
        <w:rPr>
          <w:rFonts w:cs="Arial"/>
          <w:lang w:eastAsia="fr-FR"/>
        </w:rPr>
        <w:sym w:font="Symbol" w:char="F02D"/>
      </w:r>
      <w:r w:rsidRPr="0051796B">
        <w:rPr>
          <w:rFonts w:cs="Arial"/>
          <w:lang w:eastAsia="fr-FR"/>
        </w:rPr>
        <w:t xml:space="preserve"> Redevance pour le contrôle de diagnostic initial</w:t>
      </w:r>
      <w:r w:rsidRPr="0051796B">
        <w:rPr>
          <w:rFonts w:cs="Arial"/>
          <w:lang w:eastAsia="fr-FR"/>
        </w:rPr>
        <w:br/>
      </w:r>
      <w:r w:rsidRPr="0051796B">
        <w:rPr>
          <w:rFonts w:cs="Arial"/>
          <w:lang w:eastAsia="fr-FR"/>
        </w:rPr>
        <w:sym w:font="Symbol" w:char="F02D"/>
      </w:r>
      <w:r w:rsidRPr="0051796B">
        <w:rPr>
          <w:rFonts w:cs="Arial"/>
          <w:lang w:eastAsia="fr-FR"/>
        </w:rPr>
        <w:t xml:space="preserve"> Redevance pour le contrôle anticipé dans le cadre de la vente d’un immeuble</w:t>
      </w:r>
      <w:r w:rsidRPr="0051796B">
        <w:rPr>
          <w:rFonts w:cs="Arial"/>
          <w:lang w:eastAsia="fr-FR"/>
        </w:rPr>
        <w:br/>
      </w:r>
      <w:r w:rsidRPr="0051796B">
        <w:rPr>
          <w:rFonts w:cs="Arial"/>
          <w:lang w:eastAsia="fr-FR"/>
        </w:rPr>
        <w:sym w:font="Symbol" w:char="F02D"/>
      </w:r>
      <w:r w:rsidRPr="0051796B">
        <w:rPr>
          <w:rFonts w:cs="Arial"/>
          <w:lang w:eastAsia="fr-FR"/>
        </w:rPr>
        <w:t xml:space="preserve"> Redevance d’entretien</w:t>
      </w:r>
      <w:r w:rsidRPr="0051796B">
        <w:rPr>
          <w:rFonts w:cs="Arial"/>
          <w:lang w:eastAsia="fr-FR"/>
        </w:rPr>
        <w:br/>
        <w:t>Ces redevances sont votées par délibération du conseil communautaire et sont exigibles après l’exécution</w:t>
      </w:r>
      <w:r w:rsidRPr="0051796B">
        <w:rPr>
          <w:rFonts w:cs="Arial"/>
          <w:lang w:eastAsia="fr-FR"/>
        </w:rPr>
        <w:br/>
        <w:t>de chacune des prestations.</w:t>
      </w:r>
      <w:r w:rsidRPr="0051796B">
        <w:rPr>
          <w:rFonts w:cs="Arial"/>
          <w:lang w:eastAsia="fr-FR"/>
        </w:rPr>
        <w:br/>
        <w:t>Le redevable des redevances de contrôle de conception et de réalisation est le maitre d’ouvrage de</w:t>
      </w:r>
      <w:r w:rsidRPr="0051796B">
        <w:rPr>
          <w:rFonts w:cs="Arial"/>
          <w:lang w:eastAsia="fr-FR"/>
        </w:rPr>
        <w:br/>
        <w:t>l’installation d’ANC à construire ou à réhabiliter, ou celui qui présente au SPANC le projet.</w:t>
      </w:r>
      <w:r w:rsidRPr="0051796B">
        <w:rPr>
          <w:rFonts w:cs="Arial"/>
          <w:lang w:eastAsia="fr-FR"/>
        </w:rPr>
        <w:br/>
        <w:t>Le redevable de la redevance de diagnostic initial est le propriétaire de l’immeuble. Dans le cas de la</w:t>
      </w:r>
      <w:r w:rsidRPr="0051796B">
        <w:rPr>
          <w:rFonts w:cs="Arial"/>
          <w:lang w:eastAsia="fr-FR"/>
        </w:rPr>
        <w:br/>
      </w:r>
      <w:r w:rsidRPr="0051796B">
        <w:rPr>
          <w:rFonts w:cs="Arial"/>
          <w:lang w:eastAsia="fr-FR"/>
        </w:rPr>
        <w:lastRenderedPageBreak/>
        <w:t>redevance pour le contrôle anticipé dans le cadre de la vente d’un immeuble, il s’agit du propriétaire</w:t>
      </w:r>
      <w:r w:rsidRPr="0051796B">
        <w:rPr>
          <w:rFonts w:cs="Arial"/>
          <w:lang w:eastAsia="fr-FR"/>
        </w:rPr>
        <w:br/>
        <w:t>vendeur (article L271-4 du code de la construction et de l’habitation) ou son mandataire.</w:t>
      </w:r>
      <w:r w:rsidRPr="0051796B">
        <w:rPr>
          <w:rFonts w:cs="Arial"/>
          <w:lang w:eastAsia="fr-FR"/>
        </w:rPr>
        <w:br/>
        <w:t>Le redevable de la redevance d’entretien est la personne qui demande au SPANC la prestation d’entretien.</w:t>
      </w:r>
      <w:r w:rsidRPr="0051796B">
        <w:rPr>
          <w:rFonts w:cs="Arial"/>
          <w:lang w:eastAsia="fr-FR"/>
        </w:rPr>
        <w:br/>
        <w:t>Le montant des redevances des prestations à la demande s’applique pour chaque filière d’ANC, et non pas</w:t>
      </w:r>
      <w:r w:rsidRPr="0051796B">
        <w:rPr>
          <w:rFonts w:cs="Arial"/>
          <w:lang w:eastAsia="fr-FR"/>
        </w:rPr>
        <w:br/>
        <w:t>par propriété.</w:t>
      </w:r>
      <w:r w:rsidRPr="0051796B">
        <w:rPr>
          <w:rFonts w:cs="Arial"/>
          <w:lang w:eastAsia="fr-FR"/>
        </w:rPr>
        <w:br/>
        <w:t>2/Redevance de service</w:t>
      </w:r>
      <w:r w:rsidRPr="0051796B">
        <w:rPr>
          <w:rFonts w:cs="Arial"/>
          <w:lang w:eastAsia="fr-FR"/>
        </w:rPr>
        <w:br/>
        <w:t>La redevance de service perçue n’est pas uniquement la contrepartie du contrôle effectué dans le cadre</w:t>
      </w:r>
      <w:r w:rsidRPr="0051796B">
        <w:rPr>
          <w:rFonts w:cs="Arial"/>
          <w:lang w:eastAsia="fr-FR"/>
        </w:rPr>
        <w:br/>
        <w:t>de l’article 12 pour la personne qui l’acquitte. Il s’agit de la participation au fonctionnement global d’un</w:t>
      </w:r>
      <w:r w:rsidRPr="0051796B">
        <w:rPr>
          <w:rFonts w:cs="Arial"/>
          <w:lang w:eastAsia="fr-FR"/>
        </w:rPr>
        <w:br/>
        <w:t>service de contrôle remplissant une mission de service public.</w:t>
      </w:r>
      <w:r w:rsidRPr="0051796B">
        <w:rPr>
          <w:rFonts w:cs="Arial"/>
          <w:lang w:eastAsia="fr-FR"/>
        </w:rPr>
        <w:br/>
        <w:t>La redevance de service comprend :</w:t>
      </w:r>
      <w:r w:rsidRPr="0051796B">
        <w:rPr>
          <w:rFonts w:cs="Arial"/>
          <w:lang w:eastAsia="fr-FR"/>
        </w:rPr>
        <w:br/>
      </w:r>
      <w:r w:rsidRPr="0051796B">
        <w:rPr>
          <w:rFonts w:cs="Arial"/>
          <w:lang w:eastAsia="fr-FR"/>
        </w:rPr>
        <w:sym w:font="Symbol" w:char="F02D"/>
      </w:r>
      <w:r w:rsidRPr="0051796B">
        <w:rPr>
          <w:rFonts w:cs="Arial"/>
          <w:lang w:eastAsia="fr-FR"/>
        </w:rPr>
        <w:t xml:space="preserve"> Le contrôle périodique de l’installation d’ANC au moins tous les 10 ans ;</w:t>
      </w:r>
      <w:r w:rsidRPr="0051796B">
        <w:rPr>
          <w:rFonts w:cs="Arial"/>
          <w:lang w:eastAsia="fr-FR"/>
        </w:rPr>
        <w:br/>
      </w:r>
      <w:r w:rsidRPr="0051796B">
        <w:rPr>
          <w:rFonts w:cs="Arial"/>
          <w:lang w:eastAsia="fr-FR"/>
        </w:rPr>
        <w:sym w:font="Symbol" w:char="F02D"/>
      </w:r>
      <w:r w:rsidRPr="0051796B">
        <w:rPr>
          <w:rFonts w:cs="Arial"/>
          <w:lang w:eastAsia="fr-FR"/>
        </w:rPr>
        <w:t xml:space="preserve"> L’accueil physique et téléphonique ;</w:t>
      </w:r>
      <w:r w:rsidRPr="0051796B">
        <w:rPr>
          <w:rFonts w:cs="Arial"/>
          <w:lang w:eastAsia="fr-FR"/>
        </w:rPr>
        <w:br/>
      </w:r>
      <w:r w:rsidRPr="0051796B">
        <w:rPr>
          <w:rFonts w:cs="Arial"/>
          <w:lang w:eastAsia="fr-FR"/>
        </w:rPr>
        <w:sym w:font="Symbol" w:char="F02D"/>
      </w:r>
      <w:r w:rsidRPr="0051796B">
        <w:rPr>
          <w:rFonts w:cs="Arial"/>
          <w:lang w:eastAsia="fr-FR"/>
        </w:rPr>
        <w:t xml:space="preserve"> Les conseils d’entretien des installations ;</w:t>
      </w:r>
      <w:r w:rsidRPr="0051796B">
        <w:rPr>
          <w:rFonts w:cs="Arial"/>
          <w:lang w:eastAsia="fr-FR"/>
        </w:rPr>
        <w:br/>
      </w:r>
      <w:r w:rsidRPr="0051796B">
        <w:rPr>
          <w:rFonts w:cs="Arial"/>
          <w:lang w:eastAsia="fr-FR"/>
        </w:rPr>
        <w:sym w:font="Symbol" w:char="F02D"/>
      </w:r>
      <w:r w:rsidRPr="0051796B">
        <w:rPr>
          <w:rFonts w:cs="Arial"/>
          <w:lang w:eastAsia="fr-FR"/>
        </w:rPr>
        <w:t xml:space="preserve"> Les informations sur les subventions éventuelles ;</w:t>
      </w:r>
      <w:r w:rsidRPr="0051796B">
        <w:rPr>
          <w:rFonts w:cs="Arial"/>
          <w:lang w:eastAsia="fr-FR"/>
        </w:rPr>
        <w:br/>
      </w:r>
      <w:r w:rsidRPr="0051796B">
        <w:rPr>
          <w:rFonts w:cs="Arial"/>
          <w:lang w:eastAsia="fr-FR"/>
        </w:rPr>
        <w:sym w:font="Symbol" w:char="F02D"/>
      </w:r>
      <w:r w:rsidRPr="0051796B">
        <w:rPr>
          <w:rFonts w:cs="Arial"/>
          <w:lang w:eastAsia="fr-FR"/>
        </w:rPr>
        <w:t xml:space="preserve"> L’archivage des données ;</w:t>
      </w:r>
      <w:r w:rsidRPr="0051796B">
        <w:rPr>
          <w:rFonts w:cs="Arial"/>
          <w:lang w:eastAsia="fr-FR"/>
        </w:rPr>
        <w:br/>
      </w:r>
      <w:r w:rsidRPr="0051796B">
        <w:rPr>
          <w:rFonts w:cs="Arial"/>
          <w:lang w:eastAsia="fr-FR"/>
        </w:rPr>
        <w:sym w:font="Symbol" w:char="F02D"/>
      </w:r>
      <w:r w:rsidRPr="0051796B">
        <w:rPr>
          <w:rFonts w:cs="Arial"/>
          <w:lang w:eastAsia="fr-FR"/>
        </w:rPr>
        <w:t xml:space="preserve"> Une visite sur le terrain à la demande du propriétaire ou de l’occupant du logement ;</w:t>
      </w:r>
      <w:r w:rsidRPr="0051796B">
        <w:rPr>
          <w:rFonts w:cs="Arial"/>
          <w:lang w:eastAsia="fr-FR"/>
        </w:rPr>
        <w:br/>
      </w:r>
      <w:r w:rsidRPr="0051796B">
        <w:rPr>
          <w:rFonts w:cs="Arial"/>
          <w:lang w:eastAsia="fr-FR"/>
        </w:rPr>
        <w:sym w:font="Symbol" w:char="F02D"/>
      </w:r>
      <w:r w:rsidRPr="0051796B">
        <w:rPr>
          <w:rFonts w:cs="Arial"/>
          <w:lang w:eastAsia="fr-FR"/>
        </w:rPr>
        <w:t xml:space="preserve"> La veille technique et réglementaire.</w:t>
      </w:r>
      <w:r w:rsidRPr="0051796B">
        <w:rPr>
          <w:rFonts w:cs="Arial"/>
          <w:lang w:eastAsia="fr-FR"/>
        </w:rPr>
        <w:br/>
        <w:t>La redevance de service est votée par délibération du conseil communautaire et due par tout abonné à</w:t>
      </w:r>
      <w:r w:rsidRPr="0051796B">
        <w:rPr>
          <w:rFonts w:cs="Arial"/>
          <w:lang w:eastAsia="fr-FR"/>
        </w:rPr>
        <w:br/>
        <w:t>l’eau potable dont le logement est en ANC ou à défaut à l’occupant d’un logement en ANC. Cette</w:t>
      </w:r>
      <w:r w:rsidRPr="0051796B">
        <w:rPr>
          <w:rFonts w:cs="Arial"/>
          <w:lang w:eastAsia="fr-FR"/>
        </w:rPr>
        <w:br/>
        <w:t>redevance est facturée sur la facture d’eau potable ou à défaut par facture de la régie d’eau et</w:t>
      </w:r>
      <w:r w:rsidRPr="0051796B">
        <w:rPr>
          <w:rFonts w:cs="Arial"/>
          <w:lang w:eastAsia="fr-FR"/>
        </w:rPr>
        <w:br/>
        <w:t>d’assainissement de LTC à l’occupant en cas d’alimentation d’eau du logement par puits ou source</w:t>
      </w:r>
      <w:r w:rsidRPr="0051796B">
        <w:rPr>
          <w:rFonts w:cs="Arial"/>
          <w:lang w:eastAsia="fr-FR"/>
        </w:rPr>
        <w:br/>
        <w:t>d’alimentation privée.</w:t>
      </w:r>
      <w:r w:rsidRPr="0051796B">
        <w:rPr>
          <w:rFonts w:cs="Arial"/>
          <w:lang w:eastAsia="fr-FR"/>
        </w:rPr>
        <w:br/>
        <w:t>La redevance de service est exigible depuis le 1er janvier 2018 et est calculée au prorata temporis</w:t>
      </w:r>
      <w:r w:rsidRPr="0051796B">
        <w:rPr>
          <w:rFonts w:cs="Arial"/>
          <w:lang w:eastAsia="fr-FR"/>
        </w:rPr>
        <w:br/>
        <w:t>d’ouverture du compteur d’eau potable.</w:t>
      </w:r>
      <w:r w:rsidRPr="0051796B">
        <w:rPr>
          <w:rFonts w:cs="Arial"/>
          <w:lang w:eastAsia="fr-FR"/>
        </w:rPr>
        <w:br/>
        <w:t>Pour une égalité de traitement entre les abonnés à l’assainissement collectif et ceux en ANC, la redevance</w:t>
      </w:r>
      <w:r w:rsidRPr="0051796B">
        <w:rPr>
          <w:rFonts w:cs="Arial"/>
          <w:lang w:eastAsia="fr-FR"/>
        </w:rPr>
        <w:br/>
        <w:t>de service est perçue six mois après la date de création du compteur d’eau potable pour tout nouveau</w:t>
      </w:r>
      <w:r w:rsidRPr="0051796B">
        <w:rPr>
          <w:rFonts w:cs="Arial"/>
          <w:lang w:eastAsia="fr-FR"/>
        </w:rPr>
        <w:br/>
        <w:t>logement en ANC.</w:t>
      </w:r>
      <w:r w:rsidRPr="0051796B">
        <w:rPr>
          <w:rFonts w:cs="Arial"/>
          <w:lang w:eastAsia="fr-FR"/>
        </w:rPr>
        <w:br/>
        <w:t>Conformément à la jurisprudence de la CAA de Bordeaux datant du 23 avril 2013, l’usager a la possibilité</w:t>
      </w:r>
      <w:r w:rsidRPr="0051796B">
        <w:rPr>
          <w:rFonts w:cs="Arial"/>
          <w:lang w:eastAsia="fr-FR"/>
        </w:rPr>
        <w:br/>
        <w:t xml:space="preserve">de demander de ne pas fractionner la redevance </w:t>
      </w:r>
      <w:r w:rsidRPr="0051796B">
        <w:rPr>
          <w:rFonts w:cs="Arial"/>
          <w:lang w:eastAsia="fr-FR"/>
        </w:rPr>
        <w:t>de service et ainsi, de payer la somme après le contrôle,</w:t>
      </w:r>
      <w:r w:rsidRPr="0051796B">
        <w:rPr>
          <w:rFonts w:cs="Arial"/>
          <w:lang w:eastAsia="fr-FR"/>
        </w:rPr>
        <w:br/>
        <w:t>déduction faite des annuités qu’il aurait déjà versées. Cette demande fera l’objet des frais administratifs</w:t>
      </w:r>
      <w:r w:rsidRPr="0051796B">
        <w:rPr>
          <w:rFonts w:cs="Arial"/>
          <w:lang w:eastAsia="fr-FR"/>
        </w:rPr>
        <w:br/>
        <w:t>qui seront facturés.</w:t>
      </w:r>
    </w:p>
    <w:p w14:paraId="34D10257" w14:textId="7AD654F3" w:rsidR="0051796B" w:rsidRPr="0051796B" w:rsidRDefault="0051796B" w:rsidP="00781DA3">
      <w:pPr>
        <w:overflowPunct/>
        <w:autoSpaceDE/>
        <w:autoSpaceDN/>
        <w:adjustRightInd/>
        <w:jc w:val="left"/>
        <w:textAlignment w:val="auto"/>
        <w:rPr>
          <w:rFonts w:cs="Arial"/>
          <w:lang w:eastAsia="fr-FR"/>
        </w:rPr>
      </w:pPr>
      <w:r w:rsidRPr="0051796B">
        <w:rPr>
          <w:rFonts w:cs="Arial"/>
          <w:lang w:eastAsia="fr-FR"/>
        </w:rPr>
        <w:br/>
      </w:r>
      <w:r w:rsidRPr="0051796B">
        <w:rPr>
          <w:rFonts w:cs="Arial"/>
          <w:b/>
          <w:lang w:eastAsia="fr-FR"/>
        </w:rPr>
        <w:t>ARTICLE 24. Institution et montant des redevances d’ANC</w:t>
      </w:r>
      <w:r w:rsidRPr="0051796B">
        <w:rPr>
          <w:rFonts w:cs="Arial"/>
          <w:b/>
          <w:lang w:eastAsia="fr-FR"/>
        </w:rPr>
        <w:br/>
      </w:r>
      <w:r w:rsidRPr="0051796B">
        <w:rPr>
          <w:rFonts w:cs="Arial"/>
          <w:lang w:eastAsia="fr-FR"/>
        </w:rPr>
        <w:t>Conformément à l’article L2224-12-2 du CGCT, le tarif des redevances du présent règlement est fixé par</w:t>
      </w:r>
      <w:r w:rsidRPr="0051796B">
        <w:rPr>
          <w:rFonts w:cs="Arial"/>
          <w:lang w:eastAsia="fr-FR"/>
        </w:rPr>
        <w:br/>
        <w:t>délibération du conseil communautaire de LTC.</w:t>
      </w:r>
      <w:r w:rsidRPr="0051796B">
        <w:rPr>
          <w:rFonts w:cs="Arial"/>
          <w:lang w:eastAsia="fr-FR"/>
        </w:rPr>
        <w:br/>
      </w:r>
      <w:r w:rsidRPr="0051796B">
        <w:rPr>
          <w:rFonts w:cs="Arial"/>
          <w:b/>
          <w:lang w:eastAsia="fr-FR"/>
        </w:rPr>
        <w:t>ARTICLE 25. Information des usagers sur le montant de la redevance</w:t>
      </w:r>
      <w:r w:rsidRPr="0051796B">
        <w:rPr>
          <w:rFonts w:cs="Arial"/>
          <w:b/>
          <w:lang w:eastAsia="fr-FR"/>
        </w:rPr>
        <w:br/>
      </w:r>
      <w:r w:rsidRPr="0051796B">
        <w:rPr>
          <w:rFonts w:cs="Arial"/>
          <w:lang w:eastAsia="fr-FR"/>
        </w:rPr>
        <w:t>Les tarifs des redevances mentionnés à l’article 23 sont disponibles sur le site internet de Lannion-Trégor</w:t>
      </w:r>
      <w:r w:rsidRPr="0051796B">
        <w:rPr>
          <w:rFonts w:cs="Arial"/>
          <w:lang w:eastAsia="fr-FR"/>
        </w:rPr>
        <w:br/>
        <w:t>Communauté et communiqués à tout usager du SPANC qui en fait la demande.</w:t>
      </w:r>
      <w:r w:rsidRPr="0051796B">
        <w:rPr>
          <w:rFonts w:cs="Arial"/>
          <w:lang w:eastAsia="fr-FR"/>
        </w:rPr>
        <w:br/>
        <w:t>En outre, toute information préalable de visite avant un contrôle ou tout formulaire de demande de</w:t>
      </w:r>
      <w:r w:rsidRPr="0051796B">
        <w:rPr>
          <w:rFonts w:cs="Arial"/>
          <w:lang w:eastAsia="fr-FR"/>
        </w:rPr>
        <w:br/>
        <w:t>contrôle mentionne le montant qui sera facturé par le SPANC au titre de ce contrôle.</w:t>
      </w:r>
      <w:r w:rsidRPr="0051796B">
        <w:rPr>
          <w:rFonts w:cs="Arial"/>
          <w:lang w:eastAsia="fr-FR"/>
        </w:rPr>
        <w:br/>
      </w:r>
      <w:r w:rsidRPr="0051796B">
        <w:rPr>
          <w:rFonts w:cs="Arial"/>
          <w:b/>
          <w:lang w:eastAsia="fr-FR"/>
        </w:rPr>
        <w:t>ARTICLE 26. Recouvrement des redevances d’ANC</w:t>
      </w:r>
      <w:r w:rsidRPr="0051796B">
        <w:rPr>
          <w:rFonts w:cs="Arial"/>
          <w:b/>
          <w:lang w:eastAsia="fr-FR"/>
        </w:rPr>
        <w:br/>
      </w:r>
      <w:r w:rsidRPr="0051796B">
        <w:rPr>
          <w:rFonts w:cs="Arial"/>
          <w:lang w:eastAsia="fr-FR"/>
        </w:rPr>
        <w:t>Toute facture relative aux redevances d’ANC indique obligatoirement :</w:t>
      </w:r>
      <w:r w:rsidRPr="0051796B">
        <w:rPr>
          <w:rFonts w:cs="Arial"/>
          <w:lang w:eastAsia="fr-FR"/>
        </w:rPr>
        <w:br/>
      </w:r>
      <w:r w:rsidRPr="0051796B">
        <w:rPr>
          <w:rFonts w:cs="Arial"/>
          <w:lang w:eastAsia="fr-FR"/>
        </w:rPr>
        <w:sym w:font="Symbol" w:char="F02D"/>
      </w:r>
      <w:r w:rsidRPr="0051796B">
        <w:rPr>
          <w:rFonts w:cs="Arial"/>
          <w:lang w:eastAsia="fr-FR"/>
        </w:rPr>
        <w:t xml:space="preserve"> l’objet de la redevance (ou des redevances) dont le paiement est demandé ;</w:t>
      </w:r>
      <w:r w:rsidRPr="0051796B">
        <w:rPr>
          <w:rFonts w:cs="Arial"/>
          <w:lang w:eastAsia="fr-FR"/>
        </w:rPr>
        <w:br/>
      </w:r>
      <w:r w:rsidRPr="0051796B">
        <w:rPr>
          <w:rFonts w:cs="Arial"/>
          <w:lang w:eastAsia="fr-FR"/>
        </w:rPr>
        <w:sym w:font="Symbol" w:char="F02D"/>
      </w:r>
      <w:r w:rsidRPr="0051796B">
        <w:rPr>
          <w:rFonts w:cs="Arial"/>
          <w:lang w:eastAsia="fr-FR"/>
        </w:rPr>
        <w:t xml:space="preserve"> le montant de chacune des redevances, correspondant au tarif en vigueur au moment de</w:t>
      </w:r>
      <w:r w:rsidRPr="0051796B">
        <w:rPr>
          <w:rFonts w:cs="Arial"/>
          <w:lang w:eastAsia="fr-FR"/>
        </w:rPr>
        <w:br/>
        <w:t>l’intervention du SPANC ;</w:t>
      </w:r>
      <w:r w:rsidRPr="0051796B">
        <w:rPr>
          <w:rFonts w:cs="Arial"/>
          <w:lang w:eastAsia="fr-FR"/>
        </w:rPr>
        <w:br/>
      </w:r>
      <w:r w:rsidRPr="0051796B">
        <w:rPr>
          <w:rFonts w:cs="Arial"/>
          <w:lang w:eastAsia="fr-FR"/>
        </w:rPr>
        <w:sym w:font="Symbol" w:char="F02D"/>
      </w:r>
      <w:r w:rsidRPr="0051796B">
        <w:rPr>
          <w:rFonts w:cs="Arial"/>
          <w:lang w:eastAsia="fr-FR"/>
        </w:rPr>
        <w:t xml:space="preserve"> la date limite de paiement de la facture, ainsi que les conditions de son règlement ;</w:t>
      </w:r>
      <w:r w:rsidRPr="0051796B">
        <w:rPr>
          <w:rFonts w:cs="Arial"/>
          <w:lang w:eastAsia="fr-FR"/>
        </w:rPr>
        <w:br/>
      </w:r>
      <w:r w:rsidRPr="0051796B">
        <w:rPr>
          <w:rFonts w:cs="Arial"/>
          <w:lang w:eastAsia="fr-FR"/>
        </w:rPr>
        <w:sym w:font="Symbol" w:char="F02D"/>
      </w:r>
      <w:r w:rsidRPr="0051796B">
        <w:rPr>
          <w:rFonts w:cs="Arial"/>
          <w:lang w:eastAsia="fr-FR"/>
        </w:rPr>
        <w:t xml:space="preserve"> l’identification du SPANC et ses coordonnées ;</w:t>
      </w:r>
      <w:r w:rsidRPr="0051796B">
        <w:rPr>
          <w:rFonts w:cs="Arial"/>
          <w:lang w:eastAsia="fr-FR"/>
        </w:rPr>
        <w:br/>
      </w:r>
      <w:r w:rsidRPr="0051796B">
        <w:rPr>
          <w:rFonts w:cs="Arial"/>
          <w:lang w:eastAsia="fr-FR"/>
        </w:rPr>
        <w:sym w:font="Symbol" w:char="F02D"/>
      </w:r>
      <w:r w:rsidRPr="0051796B">
        <w:rPr>
          <w:rFonts w:cs="Arial"/>
          <w:lang w:eastAsia="fr-FR"/>
        </w:rPr>
        <w:t xml:space="preserve"> nom, prénom et qualité du redevable.</w:t>
      </w:r>
      <w:r w:rsidRPr="0051796B">
        <w:rPr>
          <w:rFonts w:cs="Arial"/>
          <w:lang w:eastAsia="fr-FR"/>
        </w:rPr>
        <w:br/>
        <w:t>Tout redevable rencontrant des difficultés pour payer le montant d’une facture adressée par le SPANC, et</w:t>
      </w:r>
      <w:r w:rsidRPr="0051796B">
        <w:rPr>
          <w:rFonts w:cs="Arial"/>
          <w:lang w:eastAsia="fr-FR"/>
        </w:rPr>
        <w:br/>
        <w:t>ayant fait l’objet d’un titrage, doit en informer le Trésor Public. Au vu des justificatifs fournis par l’usager,</w:t>
      </w:r>
      <w:r w:rsidRPr="0051796B">
        <w:rPr>
          <w:rFonts w:cs="Arial"/>
          <w:lang w:eastAsia="fr-FR"/>
        </w:rPr>
        <w:br/>
        <w:t>un échelonnement du paiement peut être accordé par le Trésor Public.</w:t>
      </w:r>
      <w:r w:rsidRPr="0051796B">
        <w:rPr>
          <w:rFonts w:cs="Arial"/>
          <w:lang w:eastAsia="fr-FR"/>
        </w:rPr>
        <w:br/>
        <w:t>En cas de décès d’un redevable du montant d’une ou plusieurs redevances mentionnées à l’article 23, ses</w:t>
      </w:r>
      <w:r w:rsidRPr="0051796B">
        <w:rPr>
          <w:rFonts w:cs="Arial"/>
          <w:lang w:eastAsia="fr-FR"/>
        </w:rPr>
        <w:br/>
        <w:t>héritiers ou ayants-droit lui sont substitués pour le paiement dans les mêmes conditions.</w:t>
      </w:r>
      <w:r w:rsidRPr="0051796B">
        <w:rPr>
          <w:rFonts w:cs="Arial"/>
          <w:lang w:eastAsia="fr-FR"/>
        </w:rPr>
        <w:br/>
      </w:r>
      <w:r w:rsidRPr="0051796B">
        <w:rPr>
          <w:rFonts w:cs="Arial"/>
          <w:b/>
          <w:lang w:eastAsia="fr-FR"/>
        </w:rPr>
        <w:t>CHAPITRE V – SANCTIONS, VOIES DE RECOURS ET DISPOSITIONS DIVERSES CONCERNANT LA MISE EN</w:t>
      </w:r>
      <w:r w:rsidR="00844AD3" w:rsidRPr="00844AD3">
        <w:rPr>
          <w:rFonts w:cs="Arial"/>
          <w:b/>
          <w:lang w:eastAsia="fr-FR"/>
        </w:rPr>
        <w:t xml:space="preserve"> </w:t>
      </w:r>
      <w:r w:rsidRPr="0051796B">
        <w:rPr>
          <w:rFonts w:cs="Arial"/>
          <w:b/>
          <w:lang w:eastAsia="fr-FR"/>
        </w:rPr>
        <w:t>ŒUVRE DU REGLEMENT</w:t>
      </w:r>
      <w:r w:rsidRPr="0051796B">
        <w:rPr>
          <w:rFonts w:cs="Arial"/>
          <w:lang w:eastAsia="fr-FR"/>
        </w:rPr>
        <w:br/>
      </w:r>
      <w:r w:rsidRPr="0051796B">
        <w:rPr>
          <w:rFonts w:cs="Arial"/>
          <w:b/>
          <w:lang w:eastAsia="fr-FR"/>
        </w:rPr>
        <w:t>ARTICLE 27. Sanctions financières en cas d’obstacle à l’accomplissement des missions de contrôle</w:t>
      </w:r>
      <w:r w:rsidRPr="0051796B">
        <w:rPr>
          <w:rFonts w:cs="Arial"/>
          <w:b/>
          <w:lang w:eastAsia="fr-FR"/>
        </w:rPr>
        <w:br/>
      </w:r>
      <w:r w:rsidRPr="0051796B">
        <w:rPr>
          <w:rFonts w:cs="Arial"/>
          <w:lang w:eastAsia="fr-FR"/>
        </w:rPr>
        <w:t>Il appartient au propriétaire de permettre au SPANC d’accéder aux installations dont il assure le contrôle.</w:t>
      </w:r>
      <w:r w:rsidRPr="0051796B">
        <w:rPr>
          <w:rFonts w:cs="Arial"/>
          <w:lang w:eastAsia="fr-FR"/>
        </w:rPr>
        <w:br/>
      </w:r>
      <w:r w:rsidRPr="0051796B">
        <w:rPr>
          <w:rFonts w:cs="Arial"/>
          <w:lang w:eastAsia="fr-FR"/>
        </w:rPr>
        <w:lastRenderedPageBreak/>
        <w:t>Tout obstacle mis par un occupant à l’accomplissement des missions de contrôle du SPANC sera assimilé</w:t>
      </w:r>
      <w:r w:rsidRPr="0051796B">
        <w:rPr>
          <w:rFonts w:cs="Arial"/>
          <w:lang w:eastAsia="fr-FR"/>
        </w:rPr>
        <w:br/>
        <w:t>à un obstacle.</w:t>
      </w:r>
      <w:r w:rsidRPr="0051796B">
        <w:rPr>
          <w:rFonts w:cs="Arial"/>
          <w:lang w:eastAsia="fr-FR"/>
        </w:rPr>
        <w:br/>
        <w:t>On appelle « obstacle mis à l’accomplissement des missions de contrôle », toute action du propriétaire</w:t>
      </w:r>
      <w:r w:rsidRPr="0051796B">
        <w:rPr>
          <w:rFonts w:cs="Arial"/>
          <w:lang w:eastAsia="fr-FR"/>
        </w:rPr>
        <w:br/>
        <w:t>ayant pour effet de s’opposer à la réalisation du contrôle du SPANC, en particulier :</w:t>
      </w:r>
      <w:r w:rsidRPr="0051796B">
        <w:rPr>
          <w:rFonts w:cs="Arial"/>
          <w:lang w:eastAsia="fr-FR"/>
        </w:rPr>
        <w:br/>
      </w:r>
      <w:r w:rsidRPr="0051796B">
        <w:rPr>
          <w:rFonts w:cs="Arial"/>
          <w:lang w:eastAsia="fr-FR"/>
        </w:rPr>
        <w:sym w:font="Symbol" w:char="F02D"/>
      </w:r>
      <w:r w:rsidRPr="0051796B">
        <w:rPr>
          <w:rFonts w:cs="Arial"/>
          <w:lang w:eastAsia="fr-FR"/>
        </w:rPr>
        <w:t xml:space="preserve"> personne présente mais refus d’accès à la propriété ;</w:t>
      </w:r>
      <w:r w:rsidRPr="0051796B">
        <w:rPr>
          <w:rFonts w:cs="Arial"/>
          <w:lang w:eastAsia="fr-FR"/>
        </w:rPr>
        <w:br/>
      </w:r>
      <w:r w:rsidRPr="0051796B">
        <w:rPr>
          <w:rFonts w:cs="Arial"/>
          <w:lang w:eastAsia="fr-FR"/>
        </w:rPr>
        <w:sym w:font="Symbol" w:char="F02D"/>
      </w:r>
      <w:r w:rsidRPr="0051796B">
        <w:rPr>
          <w:rFonts w:cs="Arial"/>
          <w:lang w:eastAsia="fr-FR"/>
        </w:rPr>
        <w:t xml:space="preserve"> absences après 2 rendez-vous fixés ;</w:t>
      </w:r>
      <w:r w:rsidRPr="0051796B">
        <w:rPr>
          <w:rFonts w:cs="Arial"/>
          <w:lang w:eastAsia="fr-FR"/>
        </w:rPr>
        <w:br/>
      </w:r>
      <w:r w:rsidRPr="0051796B">
        <w:rPr>
          <w:rFonts w:cs="Arial"/>
          <w:lang w:eastAsia="fr-FR"/>
        </w:rPr>
        <w:sym w:font="Symbol" w:char="F02D"/>
      </w:r>
      <w:r w:rsidRPr="0051796B">
        <w:rPr>
          <w:rFonts w:cs="Arial"/>
          <w:lang w:eastAsia="fr-FR"/>
        </w:rPr>
        <w:t xml:space="preserve"> reports abusifs de rendez-vous fixés par le SPANC (possibilité de décaler jusqu’à 2 fois le rendez-</w:t>
      </w:r>
      <w:r w:rsidRPr="0051796B">
        <w:rPr>
          <w:rFonts w:cs="Arial"/>
          <w:lang w:eastAsia="fr-FR"/>
        </w:rPr>
        <w:br/>
        <w:t>vous dans un délai de 3 mois pour les résidences principales et de 10 mois pour les résidences</w:t>
      </w:r>
      <w:r w:rsidRPr="0051796B">
        <w:rPr>
          <w:rFonts w:cs="Arial"/>
          <w:lang w:eastAsia="fr-FR"/>
        </w:rPr>
        <w:br/>
        <w:t>secondaires).</w:t>
      </w:r>
      <w:r w:rsidRPr="0051796B">
        <w:rPr>
          <w:rFonts w:cs="Arial"/>
          <w:lang w:eastAsia="fr-FR"/>
        </w:rPr>
        <w:br/>
        <w:t>En cas d'obstacle mis à l'accomplissement des missions de contrôle du SPANC, le propriétaire est astreint</w:t>
      </w:r>
      <w:r w:rsidRPr="0051796B">
        <w:rPr>
          <w:rFonts w:cs="Arial"/>
          <w:lang w:eastAsia="fr-FR"/>
        </w:rPr>
        <w:br/>
        <w:t>au paiement de la pénalité définie à l’article L1331-8 du CSP, par simple facturation, accompagnée du</w:t>
      </w:r>
      <w:r w:rsidRPr="0051796B">
        <w:rPr>
          <w:rFonts w:cs="Arial"/>
          <w:lang w:eastAsia="fr-FR"/>
        </w:rPr>
        <w:br/>
        <w:t>constat écrit de l’agent chargé du contrôle. Cette pénalité peut être reconduite annuellement tant que les</w:t>
      </w:r>
      <w:r w:rsidRPr="0051796B">
        <w:rPr>
          <w:rFonts w:cs="Arial"/>
          <w:lang w:eastAsia="fr-FR"/>
        </w:rPr>
        <w:br/>
        <w:t>contrôles ne seront pas réalisés.</w:t>
      </w:r>
      <w:r w:rsidRPr="0051796B">
        <w:rPr>
          <w:rFonts w:cs="Arial"/>
          <w:lang w:eastAsia="fr-FR"/>
        </w:rPr>
        <w:br/>
        <w:t>En cas de danger avéré pour la santé publique ou de risque avéré de pollution de l’environnement, une</w:t>
      </w:r>
      <w:r w:rsidRPr="0051796B">
        <w:rPr>
          <w:rFonts w:cs="Arial"/>
          <w:lang w:eastAsia="fr-FR"/>
        </w:rPr>
        <w:br/>
        <w:t>copie du constat est également adressée au maire, détenteur du pouvoir de police.</w:t>
      </w:r>
      <w:r w:rsidRPr="0051796B">
        <w:rPr>
          <w:rFonts w:cs="Arial"/>
          <w:lang w:eastAsia="fr-FR"/>
        </w:rPr>
        <w:br/>
      </w:r>
      <w:r w:rsidRPr="0051796B">
        <w:rPr>
          <w:rFonts w:cs="Arial"/>
          <w:b/>
          <w:lang w:eastAsia="fr-FR"/>
        </w:rPr>
        <w:t>ARTICLE 28. Sanctions en cas de défaut de mise en conformité</w:t>
      </w:r>
      <w:r w:rsidRPr="0051796B">
        <w:rPr>
          <w:rFonts w:cs="Arial"/>
          <w:b/>
          <w:lang w:eastAsia="fr-FR"/>
        </w:rPr>
        <w:br/>
      </w:r>
      <w:r w:rsidRPr="0051796B">
        <w:rPr>
          <w:rFonts w:cs="Arial"/>
          <w:lang w:eastAsia="fr-FR"/>
        </w:rPr>
        <w:t>Faute du propriétaire de réaliser les travaux prescrits par le SPANC suite à sa visite de contrôle dans les</w:t>
      </w:r>
      <w:r w:rsidRPr="0051796B">
        <w:rPr>
          <w:rFonts w:cs="Arial"/>
          <w:lang w:eastAsia="fr-FR"/>
        </w:rPr>
        <w:br/>
        <w:t>délais impartis, le SPANC le met en demeure de se mettre en conformité dans les conditions qui suivent ;</w:t>
      </w:r>
      <w:r w:rsidRPr="0051796B">
        <w:rPr>
          <w:rFonts w:cs="Arial"/>
          <w:lang w:eastAsia="fr-FR"/>
        </w:rPr>
        <w:br/>
        <w:t>à défaut, le SPANC appliquera une sanction financière conformément à l’article L1331-8 du CSP (article</w:t>
      </w:r>
      <w:r w:rsidRPr="0051796B">
        <w:rPr>
          <w:rFonts w:cs="Arial"/>
          <w:lang w:eastAsia="fr-FR"/>
        </w:rPr>
        <w:br/>
        <w:t>28.1 suivant) ; à défaut, il a la possibilité de réaliser d’office les travaux conformément à l’article L1331-6</w:t>
      </w:r>
      <w:r w:rsidRPr="0051796B">
        <w:rPr>
          <w:rFonts w:cs="Arial"/>
          <w:lang w:eastAsia="fr-FR"/>
        </w:rPr>
        <w:br/>
        <w:t>du même code (article 28.2) ou de saisir le juge des référés (article 28.3).</w:t>
      </w:r>
      <w:r w:rsidRPr="0051796B">
        <w:rPr>
          <w:rFonts w:cs="Arial"/>
          <w:lang w:eastAsia="fr-FR"/>
        </w:rPr>
        <w:br/>
      </w:r>
      <w:r w:rsidRPr="0051796B">
        <w:rPr>
          <w:rFonts w:cs="Arial"/>
          <w:b/>
          <w:lang w:eastAsia="fr-FR"/>
        </w:rPr>
        <w:t>Article 28.1 Sanctions financières pour absence d’installation d’ANC, absence de mise en conformité ou</w:t>
      </w:r>
      <w:r w:rsidRPr="0051796B">
        <w:rPr>
          <w:rFonts w:cs="Arial"/>
          <w:b/>
          <w:lang w:eastAsia="fr-FR"/>
        </w:rPr>
        <w:br/>
        <w:t>pour dysfonctionnement grave de l’installation</w:t>
      </w:r>
      <w:r w:rsidRPr="0051796B">
        <w:rPr>
          <w:rFonts w:cs="Arial"/>
          <w:b/>
          <w:lang w:eastAsia="fr-FR"/>
        </w:rPr>
        <w:br/>
      </w:r>
      <w:r w:rsidRPr="0051796B">
        <w:rPr>
          <w:rFonts w:cs="Arial"/>
          <w:lang w:eastAsia="fr-FR"/>
        </w:rPr>
        <w:t>Conformément à l’article 4, tout immeuble doit être équipé d’une installation d’ANC conforme à la</w:t>
      </w:r>
      <w:r w:rsidRPr="0051796B">
        <w:rPr>
          <w:rFonts w:cs="Arial"/>
          <w:lang w:eastAsia="fr-FR"/>
        </w:rPr>
        <w:br/>
        <w:t>réglementation et maintenue en bon état de fonctionnement. L’absence d’installation d’ANC ou le</w:t>
      </w:r>
      <w:r w:rsidRPr="0051796B">
        <w:rPr>
          <w:rFonts w:cs="Arial"/>
          <w:lang w:eastAsia="fr-FR"/>
        </w:rPr>
        <w:br/>
      </w:r>
      <w:r w:rsidRPr="0051796B">
        <w:rPr>
          <w:rFonts w:cs="Arial"/>
          <w:lang w:eastAsia="fr-FR"/>
        </w:rPr>
        <w:t>mauvais état de fonctionnement de l’installation expose le propriétaire de l’immeuble au paiement d’une</w:t>
      </w:r>
      <w:r w:rsidRPr="0051796B">
        <w:rPr>
          <w:rFonts w:cs="Arial"/>
          <w:lang w:eastAsia="fr-FR"/>
        </w:rPr>
        <w:br/>
        <w:t>pénalité, telle que définie à l’article L1331-8 du CSP. Cette pénalité sera reconduite annuellement tant que</w:t>
      </w:r>
      <w:r w:rsidRPr="0051796B">
        <w:rPr>
          <w:rFonts w:cs="Arial"/>
          <w:lang w:eastAsia="fr-FR"/>
        </w:rPr>
        <w:br/>
        <w:t>les travaux ne seront pas réalisés.</w:t>
      </w:r>
      <w:r w:rsidRPr="0051796B">
        <w:rPr>
          <w:rFonts w:cs="Arial"/>
          <w:lang w:eastAsia="fr-FR"/>
        </w:rPr>
        <w:br/>
        <w:t>Si, à l’expiration du délai imparti, l’installation est inexistante ou n’a pas été mise en conformité, le SPANC</w:t>
      </w:r>
      <w:r w:rsidRPr="0051796B">
        <w:rPr>
          <w:rFonts w:cs="Arial"/>
          <w:lang w:eastAsia="fr-FR"/>
        </w:rPr>
        <w:br/>
        <w:t>met en demeure le propriétaire, par lettre recommandée avec accusé de réception, de remédier à cette</w:t>
      </w:r>
      <w:r w:rsidRPr="0051796B">
        <w:rPr>
          <w:rFonts w:cs="Arial"/>
          <w:lang w:eastAsia="fr-FR"/>
        </w:rPr>
        <w:br/>
        <w:t>situation dans un délai de 12 mois et l’informe des sanctions encourues en cas d’absence de réaction. Une</w:t>
      </w:r>
      <w:r w:rsidRPr="0051796B">
        <w:rPr>
          <w:rFonts w:cs="Arial"/>
          <w:lang w:eastAsia="fr-FR"/>
        </w:rPr>
        <w:br/>
        <w:t>copie de la mise en demeure est adressée au maire.</w:t>
      </w:r>
      <w:r w:rsidRPr="0051796B">
        <w:rPr>
          <w:rFonts w:cs="Arial"/>
          <w:lang w:eastAsia="fr-FR"/>
        </w:rPr>
        <w:br/>
        <w:t>Si à l’expiration de ce délai, les travaux nécessaires n’ont pas été réalisés, le SPANC dresse un procès-verbal</w:t>
      </w:r>
      <w:r w:rsidRPr="0051796B">
        <w:rPr>
          <w:rFonts w:cs="Arial"/>
          <w:lang w:eastAsia="fr-FR"/>
        </w:rPr>
        <w:br/>
        <w:t>de non-respect des dispositions du CSP, lui permettant ainsi de procéder au recouvrement de la sanction</w:t>
      </w:r>
      <w:r w:rsidRPr="0051796B">
        <w:rPr>
          <w:rFonts w:cs="Arial"/>
          <w:lang w:eastAsia="fr-FR"/>
        </w:rPr>
        <w:br/>
        <w:t>financière prévue ci-dessus.</w:t>
      </w:r>
      <w:r w:rsidRPr="0051796B">
        <w:rPr>
          <w:rFonts w:cs="Arial"/>
          <w:lang w:eastAsia="fr-FR"/>
        </w:rPr>
        <w:br/>
        <w:t>Dans le cas particulier des ventes immobilières, à l’expiration du délai d’un an, le SPANC met en demeure</w:t>
      </w:r>
      <w:r w:rsidRPr="0051796B">
        <w:rPr>
          <w:rFonts w:cs="Arial"/>
          <w:lang w:eastAsia="fr-FR"/>
        </w:rPr>
        <w:br/>
        <w:t>l’acquéreur de mettre son système d’assainissement en conformité par lettre recommandée avec accusé</w:t>
      </w:r>
      <w:r w:rsidRPr="0051796B">
        <w:rPr>
          <w:rFonts w:cs="Arial"/>
          <w:lang w:eastAsia="fr-FR"/>
        </w:rPr>
        <w:br/>
        <w:t>de réception, conformément à la procédure décrite ci-dessus en vertu de l’article L1331-8 du CSP.</w:t>
      </w:r>
      <w:r w:rsidRPr="0051796B">
        <w:rPr>
          <w:rFonts w:cs="Arial"/>
          <w:lang w:eastAsia="fr-FR"/>
        </w:rPr>
        <w:br/>
        <w:t>Dans les deux hypothèses, si le propriétaire reste inactif suite l’application de la sanction financière, le</w:t>
      </w:r>
      <w:r w:rsidRPr="0051796B">
        <w:rPr>
          <w:rFonts w:cs="Arial"/>
          <w:lang w:eastAsia="fr-FR"/>
        </w:rPr>
        <w:br/>
        <w:t>SPANC pourra mettre en place la procédure d’exécution d’office des travaux ou saisir le Juge des référés</w:t>
      </w:r>
      <w:r w:rsidRPr="0051796B">
        <w:rPr>
          <w:rFonts w:cs="Arial"/>
          <w:lang w:eastAsia="fr-FR"/>
        </w:rPr>
        <w:br/>
        <w:t>pour faire réaliser les travaux, conformément aux articles suivants.</w:t>
      </w:r>
    </w:p>
    <w:p w14:paraId="106C6B59" w14:textId="77777777" w:rsidR="00F63921" w:rsidRDefault="00844AD3" w:rsidP="00F63921">
      <w:pPr>
        <w:overflowPunct/>
        <w:autoSpaceDE/>
        <w:autoSpaceDN/>
        <w:adjustRightInd/>
        <w:jc w:val="left"/>
        <w:textAlignment w:val="auto"/>
        <w:rPr>
          <w:rFonts w:cs="Arial"/>
          <w:lang w:eastAsia="fr-FR"/>
        </w:rPr>
      </w:pPr>
      <w:r w:rsidRPr="00844AD3">
        <w:rPr>
          <w:rFonts w:cs="Arial"/>
          <w:b/>
          <w:lang w:eastAsia="fr-FR"/>
        </w:rPr>
        <w:t>Article 28.2 Exécution d’office des travaux par le SPANC</w:t>
      </w:r>
      <w:r w:rsidRPr="00844AD3">
        <w:rPr>
          <w:rFonts w:ascii="Times New Roman" w:hAnsi="Times New Roman"/>
          <w:sz w:val="24"/>
          <w:szCs w:val="24"/>
          <w:lang w:eastAsia="fr-FR"/>
        </w:rPr>
        <w:br/>
      </w:r>
      <w:r w:rsidRPr="00844AD3">
        <w:rPr>
          <w:rFonts w:cs="Arial"/>
          <w:lang w:eastAsia="fr-FR"/>
        </w:rPr>
        <w:t>Si, à l’expiration du délai, la mise en demeure est restée infructueuse, le SPANC met en demeure le</w:t>
      </w:r>
      <w:r w:rsidRPr="00844AD3">
        <w:rPr>
          <w:rFonts w:ascii="Times New Roman" w:hAnsi="Times New Roman"/>
          <w:sz w:val="24"/>
          <w:szCs w:val="24"/>
          <w:lang w:eastAsia="fr-FR"/>
        </w:rPr>
        <w:br/>
      </w:r>
      <w:r w:rsidRPr="00844AD3">
        <w:rPr>
          <w:rFonts w:cs="Arial"/>
          <w:lang w:eastAsia="fr-FR"/>
        </w:rPr>
        <w:t>propriétaire de réaliser les travaux dans un délai raisonnable de 6 mois selon la nature des travaux et leur</w:t>
      </w:r>
      <w:r w:rsidRPr="00844AD3">
        <w:rPr>
          <w:rFonts w:ascii="Times New Roman" w:hAnsi="Times New Roman"/>
          <w:sz w:val="24"/>
          <w:szCs w:val="24"/>
          <w:lang w:eastAsia="fr-FR"/>
        </w:rPr>
        <w:br/>
      </w:r>
      <w:r w:rsidRPr="00844AD3">
        <w:rPr>
          <w:rFonts w:cs="Arial"/>
          <w:lang w:eastAsia="fr-FR"/>
        </w:rPr>
        <w:t>complexité. Il l’informe qu’à l’expiration de ce délai, et sur simple constat de l’agent de la non réalisation</w:t>
      </w:r>
      <w:r w:rsidRPr="00844AD3">
        <w:rPr>
          <w:rFonts w:ascii="Times New Roman" w:hAnsi="Times New Roman"/>
          <w:sz w:val="24"/>
          <w:szCs w:val="24"/>
          <w:lang w:eastAsia="fr-FR"/>
        </w:rPr>
        <w:br/>
      </w:r>
      <w:r w:rsidRPr="00844AD3">
        <w:rPr>
          <w:rFonts w:cs="Arial"/>
          <w:lang w:eastAsia="fr-FR"/>
        </w:rPr>
        <w:t>des travaux prescrits, le SPANC réalisera d’office les travaux en ses lieu et place et à ses frais,</w:t>
      </w:r>
      <w:r w:rsidRPr="00844AD3">
        <w:rPr>
          <w:rFonts w:ascii="Times New Roman" w:hAnsi="Times New Roman"/>
          <w:sz w:val="24"/>
          <w:szCs w:val="24"/>
          <w:lang w:eastAsia="fr-FR"/>
        </w:rPr>
        <w:br/>
      </w:r>
      <w:r w:rsidRPr="00844AD3">
        <w:rPr>
          <w:rFonts w:cs="Arial"/>
          <w:lang w:eastAsia="fr-FR"/>
        </w:rPr>
        <w:t>conformément à l’article L.1331-6 du Code de santé publique.</w:t>
      </w:r>
      <w:r w:rsidRPr="00844AD3">
        <w:rPr>
          <w:rFonts w:ascii="Times New Roman" w:hAnsi="Times New Roman"/>
          <w:sz w:val="24"/>
          <w:szCs w:val="24"/>
          <w:lang w:eastAsia="fr-FR"/>
        </w:rPr>
        <w:br/>
      </w:r>
      <w:r w:rsidRPr="00844AD3">
        <w:rPr>
          <w:rFonts w:cs="Arial"/>
          <w:lang w:eastAsia="fr-FR"/>
        </w:rPr>
        <w:t>Toutefois, si le SPANC constate que la situation engendre une pollution de l’eau ou une atteinte à la</w:t>
      </w:r>
      <w:r w:rsidRPr="00844AD3">
        <w:rPr>
          <w:rFonts w:ascii="Times New Roman" w:hAnsi="Times New Roman"/>
          <w:sz w:val="24"/>
          <w:szCs w:val="24"/>
          <w:lang w:eastAsia="fr-FR"/>
        </w:rPr>
        <w:br/>
      </w:r>
      <w:r w:rsidRPr="00844AD3">
        <w:rPr>
          <w:rFonts w:cs="Arial"/>
          <w:lang w:eastAsia="fr-FR"/>
        </w:rPr>
        <w:lastRenderedPageBreak/>
        <w:t>salubrité publique il peut saisir le maire au titre de ses pouvoirs de police générale conformément à</w:t>
      </w:r>
      <w:r w:rsidRPr="00844AD3">
        <w:rPr>
          <w:rFonts w:ascii="Times New Roman" w:hAnsi="Times New Roman"/>
          <w:sz w:val="24"/>
          <w:szCs w:val="24"/>
          <w:lang w:eastAsia="fr-FR"/>
        </w:rPr>
        <w:br/>
      </w:r>
      <w:r w:rsidRPr="00844AD3">
        <w:rPr>
          <w:rFonts w:cs="Arial"/>
          <w:lang w:eastAsia="fr-FR"/>
        </w:rPr>
        <w:t>l’article 29 suivant.</w:t>
      </w:r>
      <w:r w:rsidRPr="00844AD3">
        <w:rPr>
          <w:rFonts w:ascii="Times New Roman" w:hAnsi="Times New Roman"/>
          <w:sz w:val="24"/>
          <w:szCs w:val="24"/>
          <w:lang w:eastAsia="fr-FR"/>
        </w:rPr>
        <w:br/>
      </w:r>
      <w:r w:rsidRPr="00844AD3">
        <w:rPr>
          <w:rFonts w:cs="Arial"/>
          <w:b/>
          <w:lang w:eastAsia="fr-FR"/>
        </w:rPr>
        <w:t>Article 28.3 Saisine du Juge des référés</w:t>
      </w:r>
      <w:r w:rsidRPr="00844AD3">
        <w:rPr>
          <w:rFonts w:ascii="Times New Roman" w:hAnsi="Times New Roman"/>
          <w:sz w:val="24"/>
          <w:szCs w:val="24"/>
          <w:lang w:eastAsia="fr-FR"/>
        </w:rPr>
        <w:br/>
      </w:r>
      <w:r w:rsidRPr="00844AD3">
        <w:rPr>
          <w:rFonts w:cs="Arial"/>
          <w:lang w:eastAsia="fr-FR"/>
        </w:rPr>
        <w:t>En tout état de cause, le service assainissement a la possibilité de saisir le Juge des référés pour solliciter</w:t>
      </w:r>
      <w:r w:rsidRPr="00844AD3">
        <w:rPr>
          <w:rFonts w:ascii="Times New Roman" w:hAnsi="Times New Roman"/>
          <w:sz w:val="24"/>
          <w:szCs w:val="24"/>
          <w:lang w:eastAsia="fr-FR"/>
        </w:rPr>
        <w:br/>
      </w:r>
      <w:r w:rsidRPr="00844AD3">
        <w:rPr>
          <w:rFonts w:cs="Arial"/>
          <w:lang w:eastAsia="fr-FR"/>
        </w:rPr>
        <w:t>l’autorisation de réaliser les travaux selon la procédure du référé-urgence ou du référé-injonction selon</w:t>
      </w:r>
      <w:r w:rsidRPr="00844AD3">
        <w:rPr>
          <w:rFonts w:ascii="Times New Roman" w:hAnsi="Times New Roman"/>
          <w:sz w:val="24"/>
          <w:szCs w:val="24"/>
          <w:lang w:eastAsia="fr-FR"/>
        </w:rPr>
        <w:br/>
      </w:r>
      <w:r w:rsidRPr="00844AD3">
        <w:rPr>
          <w:rFonts w:cs="Arial"/>
          <w:lang w:eastAsia="fr-FR"/>
        </w:rPr>
        <w:t>les situations conformément à l’article 484 et suivants du Code de procédure civile (CPC).</w:t>
      </w:r>
      <w:r w:rsidRPr="00844AD3">
        <w:rPr>
          <w:rFonts w:ascii="Times New Roman" w:hAnsi="Times New Roman"/>
          <w:sz w:val="24"/>
          <w:szCs w:val="24"/>
          <w:lang w:eastAsia="fr-FR"/>
        </w:rPr>
        <w:br/>
      </w:r>
      <w:r w:rsidRPr="00844AD3">
        <w:rPr>
          <w:rFonts w:cs="Arial"/>
          <w:b/>
          <w:lang w:eastAsia="fr-FR"/>
        </w:rPr>
        <w:t>ARTICLE 29. Mesures de police générale en cas de pollution de l’eau ou d’atteinte à la salubrité</w:t>
      </w:r>
      <w:r w:rsidRPr="00844AD3">
        <w:rPr>
          <w:rFonts w:ascii="Times New Roman" w:hAnsi="Times New Roman"/>
          <w:b/>
          <w:sz w:val="24"/>
          <w:szCs w:val="24"/>
          <w:lang w:eastAsia="fr-FR"/>
        </w:rPr>
        <w:br/>
      </w:r>
      <w:r w:rsidRPr="00844AD3">
        <w:rPr>
          <w:rFonts w:cs="Arial"/>
          <w:b/>
          <w:lang w:eastAsia="fr-FR"/>
        </w:rPr>
        <w:t>publique</w:t>
      </w:r>
      <w:r w:rsidRPr="00844AD3">
        <w:rPr>
          <w:rFonts w:ascii="Times New Roman" w:hAnsi="Times New Roman"/>
          <w:b/>
          <w:sz w:val="24"/>
          <w:szCs w:val="24"/>
          <w:lang w:eastAsia="fr-FR"/>
        </w:rPr>
        <w:br/>
      </w:r>
      <w:r w:rsidRPr="00844AD3">
        <w:rPr>
          <w:rFonts w:cs="Arial"/>
          <w:lang w:eastAsia="fr-FR"/>
        </w:rPr>
        <w:t>Si la pollution de l’eau ou l’atteinte à la salubrité publique représente un danger grave ou imminent, le</w:t>
      </w:r>
      <w:r w:rsidRPr="00844AD3">
        <w:rPr>
          <w:rFonts w:ascii="Times New Roman" w:hAnsi="Times New Roman"/>
          <w:sz w:val="24"/>
          <w:szCs w:val="24"/>
          <w:lang w:eastAsia="fr-FR"/>
        </w:rPr>
        <w:br/>
      </w:r>
      <w:r w:rsidRPr="00844AD3">
        <w:rPr>
          <w:rFonts w:cs="Arial"/>
          <w:lang w:eastAsia="fr-FR"/>
        </w:rPr>
        <w:t>SPANC peut saisir le maire, au titre de ses pouvoirs de police générale conformément à l’application</w:t>
      </w:r>
      <w:r w:rsidRPr="00844AD3">
        <w:rPr>
          <w:rFonts w:ascii="Times New Roman" w:hAnsi="Times New Roman"/>
          <w:sz w:val="24"/>
          <w:szCs w:val="24"/>
          <w:lang w:eastAsia="fr-FR"/>
        </w:rPr>
        <w:br/>
      </w:r>
      <w:r w:rsidRPr="00844AD3">
        <w:rPr>
          <w:rFonts w:cs="Arial"/>
          <w:lang w:eastAsia="fr-FR"/>
        </w:rPr>
        <w:t>combinée des articles L2212-2 et L2212-4 du CGCT. Le maire, après constat, prescrit toute mesure</w:t>
      </w:r>
      <w:r w:rsidRPr="00844AD3">
        <w:rPr>
          <w:rFonts w:ascii="Times New Roman" w:hAnsi="Times New Roman"/>
          <w:sz w:val="24"/>
          <w:szCs w:val="24"/>
          <w:lang w:eastAsia="fr-FR"/>
        </w:rPr>
        <w:br/>
      </w:r>
      <w:r w:rsidRPr="00844AD3">
        <w:rPr>
          <w:rFonts w:cs="Arial"/>
          <w:lang w:eastAsia="fr-FR"/>
        </w:rPr>
        <w:t>réglementaire ou individuelle jugée nécessaire pour faire cesser la pollution, à exécuter dans un délai</w:t>
      </w:r>
      <w:r w:rsidRPr="00844AD3">
        <w:rPr>
          <w:rFonts w:ascii="Times New Roman" w:hAnsi="Times New Roman"/>
          <w:sz w:val="24"/>
          <w:szCs w:val="24"/>
          <w:lang w:eastAsia="fr-FR"/>
        </w:rPr>
        <w:br/>
      </w:r>
      <w:r w:rsidRPr="00844AD3">
        <w:rPr>
          <w:rFonts w:cs="Arial"/>
          <w:lang w:eastAsia="fr-FR"/>
        </w:rPr>
        <w:t>relativement court.</w:t>
      </w:r>
      <w:r w:rsidRPr="00844AD3">
        <w:rPr>
          <w:rFonts w:ascii="Times New Roman" w:hAnsi="Times New Roman"/>
          <w:sz w:val="24"/>
          <w:szCs w:val="24"/>
          <w:lang w:eastAsia="fr-FR"/>
        </w:rPr>
        <w:br/>
      </w:r>
      <w:r w:rsidRPr="00844AD3">
        <w:rPr>
          <w:rFonts w:cs="Arial"/>
          <w:lang w:eastAsia="fr-FR"/>
        </w:rPr>
        <w:t>En cas d’inexécution des prescriptions, le maire saisit le Juge des référés pour ordonner l’exécution d’office</w:t>
      </w:r>
      <w:r w:rsidRPr="00844AD3">
        <w:rPr>
          <w:rFonts w:ascii="Times New Roman" w:hAnsi="Times New Roman"/>
          <w:sz w:val="24"/>
          <w:szCs w:val="24"/>
          <w:lang w:eastAsia="fr-FR"/>
        </w:rPr>
        <w:br/>
      </w:r>
      <w:r w:rsidRPr="00844AD3">
        <w:rPr>
          <w:rFonts w:cs="Arial"/>
          <w:lang w:eastAsia="fr-FR"/>
        </w:rPr>
        <w:t>des travaux en lieu et place des particuliers et à leur frais, en application de l’article 484 et suivants du</w:t>
      </w:r>
      <w:r w:rsidRPr="00844AD3">
        <w:rPr>
          <w:rFonts w:ascii="Times New Roman" w:hAnsi="Times New Roman"/>
          <w:sz w:val="24"/>
          <w:szCs w:val="24"/>
          <w:lang w:eastAsia="fr-FR"/>
        </w:rPr>
        <w:br/>
      </w:r>
      <w:r w:rsidRPr="00844AD3">
        <w:rPr>
          <w:rFonts w:cs="Arial"/>
          <w:lang w:eastAsia="fr-FR"/>
        </w:rPr>
        <w:t>CPC.</w:t>
      </w:r>
      <w:r w:rsidRPr="00844AD3">
        <w:rPr>
          <w:rFonts w:ascii="Times New Roman" w:hAnsi="Times New Roman"/>
          <w:sz w:val="24"/>
          <w:szCs w:val="24"/>
          <w:lang w:eastAsia="fr-FR"/>
        </w:rPr>
        <w:br/>
      </w:r>
      <w:r w:rsidRPr="00844AD3">
        <w:rPr>
          <w:rFonts w:cs="Arial"/>
          <w:b/>
          <w:lang w:eastAsia="fr-FR"/>
        </w:rPr>
        <w:t>ARTICLE 30. Constats d’infractions et sanctions pénales</w:t>
      </w:r>
      <w:r w:rsidRPr="00844AD3">
        <w:rPr>
          <w:rFonts w:ascii="Times New Roman" w:hAnsi="Times New Roman"/>
          <w:sz w:val="24"/>
          <w:szCs w:val="24"/>
          <w:lang w:eastAsia="fr-FR"/>
        </w:rPr>
        <w:br/>
      </w:r>
      <w:r w:rsidRPr="00844AD3">
        <w:rPr>
          <w:rFonts w:cs="Arial"/>
          <w:lang w:eastAsia="fr-FR"/>
        </w:rPr>
        <w:t>Les infractions pénales aux dispositions applicables aux installations d'assainissement non collectif ou</w:t>
      </w:r>
      <w:r w:rsidRPr="00844AD3">
        <w:rPr>
          <w:rFonts w:ascii="Times New Roman" w:hAnsi="Times New Roman"/>
          <w:sz w:val="24"/>
          <w:szCs w:val="24"/>
          <w:lang w:eastAsia="fr-FR"/>
        </w:rPr>
        <w:br/>
      </w:r>
      <w:r w:rsidRPr="00844AD3">
        <w:rPr>
          <w:rFonts w:cs="Arial"/>
          <w:lang w:eastAsia="fr-FR"/>
        </w:rPr>
        <w:t>celles concernant la pollution de l'eau sont constatées, soit par les agents et officiers de police judiciaire</w:t>
      </w:r>
      <w:r w:rsidRPr="00844AD3">
        <w:rPr>
          <w:rFonts w:ascii="Times New Roman" w:hAnsi="Times New Roman"/>
          <w:sz w:val="24"/>
          <w:szCs w:val="24"/>
          <w:lang w:eastAsia="fr-FR"/>
        </w:rPr>
        <w:br/>
      </w:r>
      <w:r w:rsidRPr="00844AD3">
        <w:rPr>
          <w:rFonts w:cs="Arial"/>
          <w:lang w:eastAsia="fr-FR"/>
        </w:rPr>
        <w:t>qui ont une compétence générale, dans les conditions prévues par le Code de procédure pénale, soit,</w:t>
      </w:r>
      <w:r w:rsidRPr="00844AD3">
        <w:rPr>
          <w:rFonts w:ascii="Times New Roman" w:hAnsi="Times New Roman"/>
          <w:sz w:val="24"/>
          <w:szCs w:val="24"/>
          <w:lang w:eastAsia="fr-FR"/>
        </w:rPr>
        <w:br/>
      </w:r>
      <w:r w:rsidRPr="00844AD3">
        <w:rPr>
          <w:rFonts w:cs="Arial"/>
          <w:lang w:eastAsia="fr-FR"/>
        </w:rPr>
        <w:t>selon la nature des infractions, par les agents de l'Etat, des établissements publics de l'Etat ou des</w:t>
      </w:r>
      <w:r w:rsidRPr="00844AD3">
        <w:rPr>
          <w:rFonts w:ascii="Times New Roman" w:hAnsi="Times New Roman"/>
          <w:sz w:val="24"/>
          <w:szCs w:val="24"/>
          <w:lang w:eastAsia="fr-FR"/>
        </w:rPr>
        <w:br/>
      </w:r>
      <w:r w:rsidRPr="00844AD3">
        <w:rPr>
          <w:rFonts w:cs="Arial"/>
          <w:lang w:eastAsia="fr-FR"/>
        </w:rPr>
        <w:t>collectivités territoriales, habilités et assermentés dans les conditions prévues par le CSP, le Code de</w:t>
      </w:r>
      <w:r w:rsidRPr="00844AD3">
        <w:rPr>
          <w:rFonts w:ascii="Times New Roman" w:hAnsi="Times New Roman"/>
          <w:sz w:val="24"/>
          <w:szCs w:val="24"/>
          <w:lang w:eastAsia="fr-FR"/>
        </w:rPr>
        <w:br/>
      </w:r>
      <w:r w:rsidRPr="00844AD3">
        <w:rPr>
          <w:rFonts w:cs="Arial"/>
          <w:lang w:eastAsia="fr-FR"/>
        </w:rPr>
        <w:t>l'environnement, le Code de la construction et de l'habitation ou le Code de l'urbanisme.</w:t>
      </w:r>
      <w:r w:rsidRPr="00844AD3">
        <w:rPr>
          <w:rFonts w:ascii="Times New Roman" w:hAnsi="Times New Roman"/>
          <w:sz w:val="24"/>
          <w:szCs w:val="24"/>
          <w:lang w:eastAsia="fr-FR"/>
        </w:rPr>
        <w:br/>
      </w:r>
      <w:r w:rsidRPr="00844AD3">
        <w:rPr>
          <w:rFonts w:cs="Arial"/>
          <w:lang w:eastAsia="fr-FR"/>
        </w:rPr>
        <w:t>A la suite d'un constat d’infraction aux prescriptions prises en application de ces deux derniers codes, les</w:t>
      </w:r>
      <w:r w:rsidRPr="00844AD3">
        <w:rPr>
          <w:rFonts w:ascii="Times New Roman" w:hAnsi="Times New Roman"/>
          <w:sz w:val="24"/>
          <w:szCs w:val="24"/>
          <w:lang w:eastAsia="fr-FR"/>
        </w:rPr>
        <w:br/>
      </w:r>
      <w:r w:rsidRPr="00844AD3">
        <w:rPr>
          <w:rFonts w:cs="Arial"/>
          <w:lang w:eastAsia="fr-FR"/>
        </w:rPr>
        <w:t xml:space="preserve">travaux peuvent être interrompus par voie judiciaire (par le juge d'instruction ou le tribunal </w:t>
      </w:r>
      <w:r w:rsidRPr="00844AD3">
        <w:rPr>
          <w:rFonts w:cs="Arial"/>
          <w:lang w:eastAsia="fr-FR"/>
        </w:rPr>
        <w:t>compétent)</w:t>
      </w:r>
      <w:r w:rsidRPr="00844AD3">
        <w:rPr>
          <w:rFonts w:ascii="Times New Roman" w:hAnsi="Times New Roman"/>
          <w:sz w:val="24"/>
          <w:szCs w:val="24"/>
          <w:lang w:eastAsia="fr-FR"/>
        </w:rPr>
        <w:br/>
      </w:r>
      <w:r w:rsidRPr="00844AD3">
        <w:rPr>
          <w:rFonts w:cs="Arial"/>
          <w:lang w:eastAsia="fr-FR"/>
        </w:rPr>
        <w:t>ou administrative (par le préfet).</w:t>
      </w:r>
      <w:r w:rsidRPr="00844AD3">
        <w:rPr>
          <w:rFonts w:ascii="Times New Roman" w:hAnsi="Times New Roman"/>
          <w:sz w:val="24"/>
          <w:szCs w:val="24"/>
          <w:lang w:eastAsia="fr-FR"/>
        </w:rPr>
        <w:br/>
      </w:r>
      <w:r w:rsidRPr="00844AD3">
        <w:rPr>
          <w:rFonts w:cs="Arial"/>
          <w:lang w:eastAsia="fr-FR"/>
        </w:rPr>
        <w:t>Les sanctions pénales applicables sont celles prévues par le Code de la construction et de l’habitation ou</w:t>
      </w:r>
      <w:r w:rsidRPr="00844AD3">
        <w:rPr>
          <w:rFonts w:ascii="Times New Roman" w:hAnsi="Times New Roman"/>
          <w:sz w:val="24"/>
          <w:szCs w:val="24"/>
          <w:lang w:eastAsia="fr-FR"/>
        </w:rPr>
        <w:br/>
      </w:r>
      <w:r w:rsidRPr="00844AD3">
        <w:rPr>
          <w:rFonts w:cs="Arial"/>
          <w:lang w:eastAsia="fr-FR"/>
        </w:rPr>
        <w:t>le Code de l’urbanisme, sans préjudice des sanctions pénales applicables prévues par le Code de</w:t>
      </w:r>
      <w:r w:rsidRPr="00844AD3">
        <w:rPr>
          <w:rFonts w:ascii="Times New Roman" w:hAnsi="Times New Roman"/>
          <w:sz w:val="24"/>
          <w:szCs w:val="24"/>
          <w:lang w:eastAsia="fr-FR"/>
        </w:rPr>
        <w:br/>
      </w:r>
      <w:r w:rsidRPr="00844AD3">
        <w:rPr>
          <w:rFonts w:cs="Arial"/>
          <w:lang w:eastAsia="fr-FR"/>
        </w:rPr>
        <w:t>l’environnement en cas de pollution de l’eau.</w:t>
      </w:r>
      <w:r w:rsidRPr="00844AD3">
        <w:rPr>
          <w:rFonts w:ascii="Times New Roman" w:hAnsi="Times New Roman"/>
          <w:sz w:val="24"/>
          <w:szCs w:val="24"/>
          <w:lang w:eastAsia="fr-FR"/>
        </w:rPr>
        <w:br/>
      </w:r>
      <w:r w:rsidRPr="00844AD3">
        <w:rPr>
          <w:rFonts w:cs="Arial"/>
          <w:lang w:eastAsia="fr-FR"/>
        </w:rPr>
        <w:t>A titre d’exemple, toute pollution de l’eau ou toute atteinte à la salubrité publique peut donner à</w:t>
      </w:r>
      <w:r w:rsidRPr="00844AD3">
        <w:rPr>
          <w:rFonts w:ascii="Times New Roman" w:hAnsi="Times New Roman"/>
          <w:sz w:val="24"/>
          <w:szCs w:val="24"/>
          <w:lang w:eastAsia="fr-FR"/>
        </w:rPr>
        <w:br/>
      </w:r>
      <w:r w:rsidRPr="00844AD3">
        <w:rPr>
          <w:rFonts w:cs="Arial"/>
          <w:lang w:eastAsia="fr-FR"/>
        </w:rPr>
        <w:t>l’encontre de son auteur des sanctions pouvant aller jusqu’à 75 000 € d’amende et 2 ans</w:t>
      </w:r>
      <w:r w:rsidRPr="00844AD3">
        <w:rPr>
          <w:rFonts w:ascii="Times New Roman" w:hAnsi="Times New Roman"/>
          <w:sz w:val="24"/>
          <w:szCs w:val="24"/>
          <w:lang w:eastAsia="fr-FR"/>
        </w:rPr>
        <w:br/>
      </w:r>
      <w:r w:rsidRPr="00844AD3">
        <w:rPr>
          <w:rFonts w:cs="Arial"/>
          <w:lang w:eastAsia="fr-FR"/>
        </w:rPr>
        <w:t>d’emprisonnement, conformément à l’article L216-6, L218-73 (uniquement si rejet en mer) ou L432-2 du</w:t>
      </w:r>
      <w:r w:rsidRPr="00844AD3">
        <w:rPr>
          <w:rFonts w:ascii="Times New Roman" w:hAnsi="Times New Roman"/>
          <w:sz w:val="24"/>
          <w:szCs w:val="24"/>
          <w:lang w:eastAsia="fr-FR"/>
        </w:rPr>
        <w:br/>
      </w:r>
      <w:r w:rsidRPr="00844AD3">
        <w:rPr>
          <w:rFonts w:cs="Arial"/>
          <w:lang w:eastAsia="fr-FR"/>
        </w:rPr>
        <w:t>Code de l’environnement.</w:t>
      </w:r>
      <w:r w:rsidRPr="00844AD3">
        <w:rPr>
          <w:rFonts w:ascii="Times New Roman" w:hAnsi="Times New Roman"/>
          <w:sz w:val="24"/>
          <w:szCs w:val="24"/>
          <w:lang w:eastAsia="fr-FR"/>
        </w:rPr>
        <w:br/>
      </w:r>
      <w:r w:rsidRPr="00844AD3">
        <w:rPr>
          <w:rFonts w:cs="Arial"/>
          <w:b/>
          <w:lang w:eastAsia="fr-FR"/>
        </w:rPr>
        <w:t>ARTICLE 31. Modalités de règlement des litiges</w:t>
      </w:r>
      <w:r w:rsidRPr="00844AD3">
        <w:rPr>
          <w:rFonts w:ascii="Times New Roman" w:hAnsi="Times New Roman"/>
          <w:sz w:val="24"/>
          <w:szCs w:val="24"/>
          <w:lang w:eastAsia="fr-FR"/>
        </w:rPr>
        <w:br/>
      </w:r>
      <w:r w:rsidRPr="00844AD3">
        <w:rPr>
          <w:rFonts w:cs="Arial"/>
          <w:lang w:eastAsia="fr-FR"/>
        </w:rPr>
        <w:t>Toute réclamation concernant le montant d’une facture, ainsi que toute demande de remboursement</w:t>
      </w:r>
      <w:r w:rsidRPr="00844AD3">
        <w:rPr>
          <w:rFonts w:ascii="Times New Roman" w:hAnsi="Times New Roman"/>
          <w:sz w:val="24"/>
          <w:szCs w:val="24"/>
          <w:lang w:eastAsia="fr-FR"/>
        </w:rPr>
        <w:br/>
      </w:r>
      <w:r w:rsidRPr="00844AD3">
        <w:rPr>
          <w:rFonts w:cs="Arial"/>
          <w:lang w:eastAsia="fr-FR"/>
        </w:rPr>
        <w:t>d’une somme qu’un usager estime avoir indûment versée, doit être envoyée par écrit au SPANC à l’adresse</w:t>
      </w:r>
      <w:r w:rsidRPr="00844AD3">
        <w:rPr>
          <w:rFonts w:ascii="Times New Roman" w:hAnsi="Times New Roman"/>
          <w:sz w:val="24"/>
          <w:szCs w:val="24"/>
          <w:lang w:eastAsia="fr-FR"/>
        </w:rPr>
        <w:br/>
      </w:r>
      <w:r w:rsidRPr="00844AD3">
        <w:rPr>
          <w:rFonts w:cs="Arial"/>
          <w:lang w:eastAsia="fr-FR"/>
        </w:rPr>
        <w:t>indiquée sur la facture, accompagnée de toutes les justifications utiles. La réclamation ne suspend pas</w:t>
      </w:r>
      <w:r w:rsidRPr="00844AD3">
        <w:rPr>
          <w:rFonts w:ascii="Times New Roman" w:hAnsi="Times New Roman"/>
          <w:sz w:val="24"/>
          <w:szCs w:val="24"/>
          <w:lang w:eastAsia="fr-FR"/>
        </w:rPr>
        <w:br/>
      </w:r>
      <w:r w:rsidRPr="00844AD3">
        <w:rPr>
          <w:rFonts w:cs="Arial"/>
          <w:lang w:eastAsia="fr-FR"/>
        </w:rPr>
        <w:t>l’obligation de paiement. Le SPANC est tenu de produire une réponse écrite et motivée à toute réclamation</w:t>
      </w:r>
      <w:r w:rsidRPr="00844AD3">
        <w:rPr>
          <w:rFonts w:ascii="Times New Roman" w:hAnsi="Times New Roman"/>
          <w:sz w:val="24"/>
          <w:szCs w:val="24"/>
          <w:lang w:eastAsia="fr-FR"/>
        </w:rPr>
        <w:br/>
      </w:r>
      <w:r w:rsidRPr="00844AD3">
        <w:rPr>
          <w:rFonts w:cs="Arial"/>
          <w:lang w:eastAsia="fr-FR"/>
        </w:rPr>
        <w:t>ou demande de remboursement présentée dans ces conditions, dans un délai maximal de deux mois.</w:t>
      </w:r>
      <w:r w:rsidRPr="00844AD3">
        <w:rPr>
          <w:rFonts w:ascii="Times New Roman" w:hAnsi="Times New Roman"/>
          <w:sz w:val="24"/>
          <w:szCs w:val="24"/>
          <w:lang w:eastAsia="fr-FR"/>
        </w:rPr>
        <w:br/>
      </w:r>
      <w:r w:rsidRPr="00844AD3">
        <w:rPr>
          <w:rFonts w:cs="Arial"/>
          <w:lang w:eastAsia="fr-FR"/>
        </w:rPr>
        <w:t>L’usager peut effectuer par simple courrier une réclamation sur tout autre sujet. Le SPANC est tenu</w:t>
      </w:r>
      <w:r w:rsidRPr="00844AD3">
        <w:rPr>
          <w:rFonts w:ascii="Times New Roman" w:hAnsi="Times New Roman"/>
          <w:sz w:val="24"/>
          <w:szCs w:val="24"/>
          <w:lang w:eastAsia="fr-FR"/>
        </w:rPr>
        <w:br/>
      </w:r>
      <w:r w:rsidRPr="00844AD3">
        <w:rPr>
          <w:rFonts w:cs="Arial"/>
          <w:lang w:eastAsia="fr-FR"/>
        </w:rPr>
        <w:t>d’effectuer une réponse écrite et motivée dans un délai de 2 mois.</w:t>
      </w:r>
      <w:r w:rsidRPr="00844AD3">
        <w:rPr>
          <w:rFonts w:ascii="Times New Roman" w:hAnsi="Times New Roman"/>
          <w:sz w:val="24"/>
          <w:szCs w:val="24"/>
          <w:lang w:eastAsia="fr-FR"/>
        </w:rPr>
        <w:br/>
      </w:r>
      <w:r w:rsidRPr="00844AD3">
        <w:rPr>
          <w:rFonts w:cs="Arial"/>
          <w:lang w:eastAsia="fr-FR"/>
        </w:rPr>
        <w:t>En cas de désaccord avec la réponse effectuée par le SPANC dans le cadre d’une contestation, ou avec une</w:t>
      </w:r>
      <w:r w:rsidRPr="00844AD3">
        <w:rPr>
          <w:rFonts w:ascii="Times New Roman" w:hAnsi="Times New Roman"/>
          <w:sz w:val="24"/>
          <w:szCs w:val="24"/>
          <w:lang w:eastAsia="fr-FR"/>
        </w:rPr>
        <w:br/>
      </w:r>
      <w:r w:rsidRPr="00844AD3">
        <w:rPr>
          <w:rFonts w:cs="Arial"/>
          <w:lang w:eastAsia="fr-FR"/>
        </w:rPr>
        <w:t>sanction ou une pénalité appliquée par le SPANC, le propriétaire ou usager concerné peut adresser un</w:t>
      </w:r>
      <w:r w:rsidRPr="00844AD3">
        <w:rPr>
          <w:rFonts w:ascii="Times New Roman" w:hAnsi="Times New Roman"/>
          <w:sz w:val="24"/>
          <w:szCs w:val="24"/>
          <w:lang w:eastAsia="fr-FR"/>
        </w:rPr>
        <w:br/>
      </w:r>
      <w:r w:rsidRPr="00844AD3">
        <w:rPr>
          <w:rFonts w:cs="Arial"/>
          <w:lang w:eastAsia="fr-FR"/>
        </w:rPr>
        <w:t>recours auprès du Président de LTC par simple courrier adressé en recommandé avec AR dans les 2 mois</w:t>
      </w:r>
      <w:r w:rsidRPr="00844AD3">
        <w:rPr>
          <w:rFonts w:ascii="Times New Roman" w:hAnsi="Times New Roman"/>
          <w:sz w:val="24"/>
          <w:szCs w:val="24"/>
          <w:lang w:eastAsia="fr-FR"/>
        </w:rPr>
        <w:br/>
      </w:r>
      <w:r w:rsidRPr="00844AD3">
        <w:rPr>
          <w:rFonts w:cs="Arial"/>
          <w:lang w:eastAsia="fr-FR"/>
        </w:rPr>
        <w:t>suivant la notification de la décision contestée. Cette demande de réexamen du dossier doit être justifiée</w:t>
      </w:r>
      <w:r w:rsidRPr="00844AD3">
        <w:rPr>
          <w:rFonts w:ascii="Times New Roman" w:hAnsi="Times New Roman"/>
          <w:sz w:val="24"/>
          <w:szCs w:val="24"/>
          <w:lang w:eastAsia="fr-FR"/>
        </w:rPr>
        <w:br/>
      </w:r>
      <w:r w:rsidRPr="00844AD3">
        <w:rPr>
          <w:rFonts w:cs="Arial"/>
          <w:lang w:eastAsia="fr-FR"/>
        </w:rPr>
        <w:t>par des arguments factuels et juridiques, et accompagné de la décision contestée.</w:t>
      </w:r>
      <w:r w:rsidRPr="00844AD3">
        <w:rPr>
          <w:rFonts w:ascii="Times New Roman" w:hAnsi="Times New Roman"/>
          <w:sz w:val="24"/>
          <w:szCs w:val="24"/>
          <w:lang w:eastAsia="fr-FR"/>
        </w:rPr>
        <w:br/>
      </w:r>
      <w:r w:rsidRPr="00844AD3">
        <w:rPr>
          <w:rFonts w:cs="Arial"/>
          <w:lang w:eastAsia="fr-FR"/>
        </w:rPr>
        <w:t>Le Président de LTC dispose d’un délai d’un mois à réception du courrier pour :</w:t>
      </w:r>
      <w:r w:rsidRPr="00844AD3">
        <w:rPr>
          <w:rFonts w:ascii="Times New Roman" w:hAnsi="Times New Roman"/>
          <w:sz w:val="24"/>
          <w:szCs w:val="24"/>
          <w:lang w:eastAsia="fr-FR"/>
        </w:rPr>
        <w:br/>
      </w:r>
      <w:r w:rsidRPr="00844AD3">
        <w:rPr>
          <w:rFonts w:cs="Arial"/>
          <w:lang w:eastAsia="fr-FR"/>
        </w:rPr>
        <w:sym w:font="Symbol" w:char="F02D"/>
      </w:r>
      <w:r w:rsidRPr="00844AD3">
        <w:rPr>
          <w:rFonts w:cs="Arial"/>
          <w:lang w:eastAsia="fr-FR"/>
        </w:rPr>
        <w:t xml:space="preserve"> soit répondre favorablement au réexamen du dossier. Dans ce cas la décision sera transmise au</w:t>
      </w:r>
      <w:r w:rsidRPr="00844AD3">
        <w:rPr>
          <w:rFonts w:ascii="Times New Roman" w:hAnsi="Times New Roman"/>
          <w:sz w:val="24"/>
          <w:szCs w:val="24"/>
          <w:lang w:eastAsia="fr-FR"/>
        </w:rPr>
        <w:br/>
      </w:r>
      <w:r w:rsidRPr="00844AD3">
        <w:rPr>
          <w:rFonts w:cs="Arial"/>
          <w:lang w:eastAsia="fr-FR"/>
        </w:rPr>
        <w:t>demandeur dans un délai de 2 mois.</w:t>
      </w:r>
      <w:r w:rsidRPr="00844AD3">
        <w:rPr>
          <w:rFonts w:ascii="Times New Roman" w:hAnsi="Times New Roman"/>
          <w:sz w:val="24"/>
          <w:szCs w:val="24"/>
          <w:lang w:eastAsia="fr-FR"/>
        </w:rPr>
        <w:br/>
      </w:r>
      <w:r w:rsidRPr="00844AD3">
        <w:rPr>
          <w:rFonts w:cs="Arial"/>
          <w:lang w:eastAsia="fr-FR"/>
        </w:rPr>
        <w:sym w:font="Symbol" w:char="F02D"/>
      </w:r>
      <w:r w:rsidRPr="00844AD3">
        <w:rPr>
          <w:rFonts w:cs="Arial"/>
          <w:lang w:eastAsia="fr-FR"/>
        </w:rPr>
        <w:t xml:space="preserve"> soit rejeter la demande de réexamen du </w:t>
      </w:r>
      <w:r w:rsidRPr="00844AD3">
        <w:rPr>
          <w:rFonts w:cs="Arial"/>
          <w:lang w:eastAsia="fr-FR"/>
        </w:rPr>
        <w:lastRenderedPageBreak/>
        <w:t>dossier sur la base d’arguments juridiques ou factuels.</w:t>
      </w:r>
      <w:r w:rsidRPr="00844AD3">
        <w:rPr>
          <w:rFonts w:ascii="Times New Roman" w:hAnsi="Times New Roman"/>
          <w:sz w:val="24"/>
          <w:szCs w:val="24"/>
          <w:lang w:eastAsia="fr-FR"/>
        </w:rPr>
        <w:br/>
      </w:r>
      <w:r w:rsidRPr="00844AD3">
        <w:rPr>
          <w:rFonts w:cs="Arial"/>
          <w:lang w:eastAsia="fr-FR"/>
        </w:rPr>
        <w:t>En cas de litige avec le SPANC et après avoir épuisé toutes les voies de recours internes à ce service, l’usager</w:t>
      </w:r>
      <w:r w:rsidRPr="00844AD3">
        <w:rPr>
          <w:rFonts w:ascii="Times New Roman" w:hAnsi="Times New Roman"/>
          <w:sz w:val="24"/>
          <w:szCs w:val="24"/>
          <w:lang w:eastAsia="fr-FR"/>
        </w:rPr>
        <w:br/>
      </w:r>
      <w:r w:rsidRPr="00844AD3">
        <w:rPr>
          <w:rFonts w:cs="Arial"/>
          <w:lang w:eastAsia="fr-FR"/>
        </w:rPr>
        <w:t>peut saisir le défenseur des droits ou le conciliateur de justice.</w:t>
      </w:r>
      <w:r w:rsidRPr="00844AD3">
        <w:rPr>
          <w:rFonts w:ascii="Times New Roman" w:hAnsi="Times New Roman"/>
          <w:sz w:val="24"/>
          <w:szCs w:val="24"/>
          <w:lang w:eastAsia="fr-FR"/>
        </w:rPr>
        <w:br/>
      </w:r>
      <w:r w:rsidRPr="00844AD3">
        <w:rPr>
          <w:rFonts w:cs="Arial"/>
          <w:lang w:eastAsia="fr-FR"/>
        </w:rPr>
        <w:t>Les modes de règlement amiables des litiges susmentionnés sont facultatifs. L’usager peut donc à tout</w:t>
      </w:r>
      <w:r w:rsidRPr="00844AD3">
        <w:rPr>
          <w:rFonts w:ascii="Times New Roman" w:hAnsi="Times New Roman"/>
          <w:sz w:val="24"/>
          <w:szCs w:val="24"/>
          <w:lang w:eastAsia="fr-FR"/>
        </w:rPr>
        <w:br/>
      </w:r>
      <w:r w:rsidRPr="00844AD3">
        <w:rPr>
          <w:rFonts w:cs="Arial"/>
          <w:lang w:eastAsia="fr-FR"/>
        </w:rPr>
        <w:t>moment saisir les tribunaux compétents. Toute contestation portant sur l’organisation du service relève</w:t>
      </w:r>
      <w:r w:rsidRPr="00844AD3">
        <w:rPr>
          <w:rFonts w:ascii="Times New Roman" w:hAnsi="Times New Roman"/>
          <w:sz w:val="24"/>
          <w:szCs w:val="24"/>
          <w:lang w:eastAsia="fr-FR"/>
        </w:rPr>
        <w:br/>
      </w:r>
      <w:r w:rsidRPr="00844AD3">
        <w:rPr>
          <w:rFonts w:cs="Arial"/>
          <w:lang w:eastAsia="fr-FR"/>
        </w:rPr>
        <w:t>de la compétence exclusive du tribunal administratif. Les litiges individuels entre propriétaires ou usagers</w:t>
      </w:r>
      <w:r w:rsidRPr="00844AD3">
        <w:rPr>
          <w:rFonts w:ascii="Times New Roman" w:hAnsi="Times New Roman"/>
          <w:sz w:val="24"/>
          <w:szCs w:val="24"/>
          <w:lang w:eastAsia="fr-FR"/>
        </w:rPr>
        <w:br/>
      </w:r>
      <w:r w:rsidRPr="00844AD3">
        <w:rPr>
          <w:rFonts w:cs="Arial"/>
          <w:lang w:eastAsia="fr-FR"/>
        </w:rPr>
        <w:t>concernés, et SPANC relèvent de la compétence des tribunaux judiciaires.</w:t>
      </w:r>
      <w:r w:rsidRPr="00844AD3">
        <w:rPr>
          <w:rFonts w:ascii="Times New Roman" w:hAnsi="Times New Roman"/>
          <w:sz w:val="24"/>
          <w:szCs w:val="24"/>
          <w:lang w:eastAsia="fr-FR"/>
        </w:rPr>
        <w:br/>
      </w:r>
      <w:r w:rsidRPr="00844AD3">
        <w:rPr>
          <w:rFonts w:cs="Arial"/>
          <w:b/>
          <w:lang w:eastAsia="fr-FR"/>
        </w:rPr>
        <w:t>ARTICLE 32. Modalités de communication du règlement</w:t>
      </w:r>
      <w:r w:rsidRPr="00844AD3">
        <w:rPr>
          <w:rFonts w:ascii="Times New Roman" w:hAnsi="Times New Roman"/>
          <w:sz w:val="24"/>
          <w:szCs w:val="24"/>
          <w:lang w:eastAsia="fr-FR"/>
        </w:rPr>
        <w:br/>
      </w:r>
      <w:r w:rsidRPr="00844AD3">
        <w:rPr>
          <w:rFonts w:cs="Arial"/>
          <w:lang w:eastAsia="fr-FR"/>
        </w:rPr>
        <w:t>Le présent règlement est communiqué aux usagers, soit par remise directe, soit par courrier postal ou</w:t>
      </w:r>
      <w:r w:rsidRPr="00844AD3">
        <w:rPr>
          <w:rFonts w:ascii="Times New Roman" w:hAnsi="Times New Roman"/>
          <w:sz w:val="24"/>
          <w:szCs w:val="24"/>
          <w:lang w:eastAsia="fr-FR"/>
        </w:rPr>
        <w:br/>
      </w:r>
      <w:r w:rsidRPr="00844AD3">
        <w:rPr>
          <w:rFonts w:cs="Arial"/>
          <w:lang w:eastAsia="fr-FR"/>
        </w:rPr>
        <w:t>électronique, le cas échéant en même temps que l’information préalable de visite ainsi que dans le dossier</w:t>
      </w:r>
      <w:r w:rsidRPr="00844AD3">
        <w:rPr>
          <w:rFonts w:ascii="Times New Roman" w:hAnsi="Times New Roman"/>
          <w:sz w:val="24"/>
          <w:szCs w:val="24"/>
          <w:lang w:eastAsia="fr-FR"/>
        </w:rPr>
        <w:br/>
      </w:r>
      <w:r w:rsidRPr="00844AD3">
        <w:rPr>
          <w:rFonts w:cs="Arial"/>
          <w:lang w:eastAsia="fr-FR"/>
        </w:rPr>
        <w:t>retiré par le pétitionnaire en cas d’examen par le SPANC d’un projet d’installation d’ANC.</w:t>
      </w:r>
      <w:r w:rsidRPr="00844AD3">
        <w:rPr>
          <w:rFonts w:ascii="Times New Roman" w:hAnsi="Times New Roman"/>
          <w:sz w:val="24"/>
          <w:szCs w:val="24"/>
          <w:lang w:eastAsia="fr-FR"/>
        </w:rPr>
        <w:br/>
      </w:r>
      <w:r w:rsidRPr="00844AD3">
        <w:rPr>
          <w:rFonts w:cs="Arial"/>
          <w:lang w:eastAsia="fr-FR"/>
        </w:rPr>
        <w:t>Le règlement est consultable et téléchargeable sur le site internet de LTC. En outre, le présent règlement</w:t>
      </w:r>
      <w:r w:rsidRPr="00844AD3">
        <w:rPr>
          <w:rFonts w:ascii="Times New Roman" w:hAnsi="Times New Roman"/>
          <w:sz w:val="24"/>
          <w:szCs w:val="24"/>
          <w:lang w:eastAsia="fr-FR"/>
        </w:rPr>
        <w:br/>
      </w:r>
      <w:r w:rsidRPr="00844AD3">
        <w:rPr>
          <w:rFonts w:cs="Arial"/>
          <w:lang w:eastAsia="fr-FR"/>
        </w:rPr>
        <w:t>est également tenu à la disposition de tous les usagers des immeubles localisés sur le territoire de LTC.</w:t>
      </w:r>
      <w:r w:rsidRPr="00844AD3">
        <w:rPr>
          <w:rFonts w:ascii="Times New Roman" w:hAnsi="Times New Roman"/>
          <w:sz w:val="24"/>
          <w:szCs w:val="24"/>
          <w:lang w:eastAsia="fr-FR"/>
        </w:rPr>
        <w:br/>
      </w:r>
      <w:r w:rsidRPr="00844AD3">
        <w:rPr>
          <w:rFonts w:cs="Arial"/>
          <w:lang w:eastAsia="fr-FR"/>
        </w:rPr>
        <w:t>Le paiement de la première facture suivant la diffusion du règlement de service, ou toute mise à jour, vaut</w:t>
      </w:r>
      <w:r w:rsidRPr="00844AD3">
        <w:rPr>
          <w:rFonts w:ascii="Times New Roman" w:hAnsi="Times New Roman"/>
          <w:sz w:val="24"/>
          <w:szCs w:val="24"/>
          <w:lang w:eastAsia="fr-FR"/>
        </w:rPr>
        <w:br/>
      </w:r>
      <w:r w:rsidRPr="00844AD3">
        <w:rPr>
          <w:rFonts w:cs="Arial"/>
          <w:lang w:eastAsia="fr-FR"/>
        </w:rPr>
        <w:t>accusé de réception par l’usager.</w:t>
      </w:r>
      <w:r w:rsidRPr="00844AD3">
        <w:rPr>
          <w:rFonts w:ascii="Times New Roman" w:hAnsi="Times New Roman"/>
          <w:sz w:val="24"/>
          <w:szCs w:val="24"/>
          <w:lang w:eastAsia="fr-FR"/>
        </w:rPr>
        <w:br/>
      </w:r>
      <w:r w:rsidRPr="00F63921">
        <w:rPr>
          <w:rFonts w:cs="Arial"/>
          <w:b/>
          <w:lang w:eastAsia="fr-FR"/>
        </w:rPr>
        <w:t>ARTICLE 33. Modification du règlement</w:t>
      </w:r>
      <w:r w:rsidRPr="00844AD3">
        <w:rPr>
          <w:rFonts w:ascii="Times New Roman" w:hAnsi="Times New Roman"/>
          <w:sz w:val="24"/>
          <w:szCs w:val="24"/>
          <w:lang w:eastAsia="fr-FR"/>
        </w:rPr>
        <w:br/>
      </w:r>
      <w:r w:rsidRPr="00844AD3">
        <w:rPr>
          <w:rFonts w:cs="Arial"/>
          <w:lang w:eastAsia="fr-FR"/>
        </w:rPr>
        <w:t>Des modifications du présent règlement peuvent être décidées par LTC et adoptées selon la même</w:t>
      </w:r>
      <w:r w:rsidRPr="00844AD3">
        <w:rPr>
          <w:rFonts w:ascii="Times New Roman" w:hAnsi="Times New Roman"/>
          <w:sz w:val="24"/>
          <w:szCs w:val="24"/>
          <w:lang w:eastAsia="fr-FR"/>
        </w:rPr>
        <w:br/>
      </w:r>
      <w:r w:rsidRPr="00844AD3">
        <w:rPr>
          <w:rFonts w:cs="Arial"/>
          <w:lang w:eastAsia="fr-FR"/>
        </w:rPr>
        <w:t>procédure que celle suivie pour le règlement initial.</w:t>
      </w:r>
      <w:r w:rsidRPr="00844AD3">
        <w:rPr>
          <w:rFonts w:ascii="Times New Roman" w:hAnsi="Times New Roman"/>
          <w:sz w:val="24"/>
          <w:szCs w:val="24"/>
          <w:lang w:eastAsia="fr-FR"/>
        </w:rPr>
        <w:br/>
      </w:r>
      <w:r w:rsidRPr="00844AD3">
        <w:rPr>
          <w:rFonts w:cs="Arial"/>
          <w:lang w:eastAsia="fr-FR"/>
        </w:rPr>
        <w:t>Le service doit, à tout moment, adresser aux usagers qui en formulent la demande, le texte du règlement</w:t>
      </w:r>
      <w:r w:rsidRPr="00844AD3">
        <w:rPr>
          <w:rFonts w:ascii="Times New Roman" w:hAnsi="Times New Roman"/>
          <w:sz w:val="24"/>
          <w:szCs w:val="24"/>
          <w:lang w:eastAsia="fr-FR"/>
        </w:rPr>
        <w:br/>
      </w:r>
      <w:r w:rsidRPr="00844AD3">
        <w:rPr>
          <w:rFonts w:cs="Arial"/>
          <w:lang w:eastAsia="fr-FR"/>
        </w:rPr>
        <w:t>tenant compte de l’ensemble des modifications adoptées.</w:t>
      </w:r>
      <w:r w:rsidRPr="00844AD3">
        <w:rPr>
          <w:rFonts w:ascii="Times New Roman" w:hAnsi="Times New Roman"/>
          <w:sz w:val="24"/>
          <w:szCs w:val="24"/>
          <w:lang w:eastAsia="fr-FR"/>
        </w:rPr>
        <w:br/>
      </w:r>
      <w:r w:rsidRPr="00F63921">
        <w:rPr>
          <w:rFonts w:cs="Arial"/>
          <w:b/>
          <w:lang w:eastAsia="fr-FR"/>
        </w:rPr>
        <w:t>ARTICLE 34. Date d’entrée en vigueur</w:t>
      </w:r>
      <w:r w:rsidRPr="00844AD3">
        <w:rPr>
          <w:rFonts w:ascii="Times New Roman" w:hAnsi="Times New Roman"/>
          <w:sz w:val="24"/>
          <w:szCs w:val="24"/>
          <w:lang w:eastAsia="fr-FR"/>
        </w:rPr>
        <w:br/>
      </w:r>
      <w:r w:rsidRPr="00844AD3">
        <w:rPr>
          <w:rFonts w:cs="Arial"/>
          <w:lang w:eastAsia="fr-FR"/>
        </w:rPr>
        <w:t>Le présent règlement abroge toutes les dispositions antérieures et entre en vigueur le 1</w:t>
      </w:r>
      <w:r w:rsidRPr="00844AD3">
        <w:rPr>
          <w:rFonts w:cs="Arial"/>
          <w:sz w:val="13"/>
          <w:szCs w:val="13"/>
          <w:lang w:eastAsia="fr-FR"/>
        </w:rPr>
        <w:t xml:space="preserve">er </w:t>
      </w:r>
      <w:r w:rsidRPr="00844AD3">
        <w:rPr>
          <w:rFonts w:cs="Arial"/>
          <w:lang w:eastAsia="fr-FR"/>
        </w:rPr>
        <w:t>janvier 2022</w:t>
      </w:r>
      <w:r w:rsidRPr="00844AD3">
        <w:rPr>
          <w:rFonts w:ascii="Times New Roman" w:hAnsi="Times New Roman"/>
          <w:sz w:val="24"/>
          <w:szCs w:val="24"/>
          <w:lang w:eastAsia="fr-FR"/>
        </w:rPr>
        <w:br/>
      </w:r>
      <w:r w:rsidRPr="00844AD3">
        <w:rPr>
          <w:rFonts w:cs="Arial"/>
          <w:lang w:eastAsia="fr-FR"/>
        </w:rPr>
        <w:t>après publication.</w:t>
      </w:r>
      <w:r w:rsidRPr="00844AD3">
        <w:rPr>
          <w:rFonts w:ascii="Times New Roman" w:hAnsi="Times New Roman"/>
          <w:sz w:val="24"/>
          <w:szCs w:val="24"/>
          <w:lang w:eastAsia="fr-FR"/>
        </w:rPr>
        <w:br/>
      </w:r>
      <w:r w:rsidRPr="00F63921">
        <w:rPr>
          <w:rFonts w:cs="Arial"/>
          <w:b/>
          <w:lang w:eastAsia="fr-FR"/>
        </w:rPr>
        <w:t>ARTICLE 35. Litiges - Élection de domicile</w:t>
      </w:r>
      <w:r w:rsidRPr="00844AD3">
        <w:rPr>
          <w:rFonts w:ascii="Times New Roman" w:hAnsi="Times New Roman"/>
          <w:sz w:val="24"/>
          <w:szCs w:val="24"/>
          <w:lang w:eastAsia="fr-FR"/>
        </w:rPr>
        <w:br/>
      </w:r>
      <w:r w:rsidRPr="00844AD3">
        <w:rPr>
          <w:rFonts w:cs="Arial"/>
          <w:lang w:eastAsia="fr-FR"/>
        </w:rPr>
        <w:t>Les constatations auxquelles peuvent donner lieu l’application et l’exécution du présent règlement seront</w:t>
      </w:r>
      <w:r w:rsidRPr="00844AD3">
        <w:rPr>
          <w:rFonts w:ascii="Times New Roman" w:hAnsi="Times New Roman"/>
          <w:sz w:val="24"/>
          <w:szCs w:val="24"/>
          <w:lang w:eastAsia="fr-FR"/>
        </w:rPr>
        <w:br/>
      </w:r>
      <w:r w:rsidRPr="00844AD3">
        <w:rPr>
          <w:rFonts w:cs="Arial"/>
          <w:lang w:eastAsia="fr-FR"/>
        </w:rPr>
        <w:t>portées devant les juridictions dont relève la collectivité, et ce, quel que soit le domicile du défendeur.</w:t>
      </w:r>
      <w:r w:rsidRPr="00844AD3">
        <w:rPr>
          <w:rFonts w:ascii="Times New Roman" w:hAnsi="Times New Roman"/>
          <w:sz w:val="24"/>
          <w:szCs w:val="24"/>
          <w:lang w:eastAsia="fr-FR"/>
        </w:rPr>
        <w:br/>
      </w:r>
      <w:r w:rsidRPr="00844AD3">
        <w:rPr>
          <w:rFonts w:cs="Arial"/>
          <w:lang w:eastAsia="fr-FR"/>
        </w:rPr>
        <w:t>ARTICLE 36. Clauses d’exécution</w:t>
      </w:r>
      <w:r w:rsidRPr="00844AD3">
        <w:rPr>
          <w:rFonts w:ascii="Times New Roman" w:hAnsi="Times New Roman"/>
          <w:sz w:val="24"/>
          <w:szCs w:val="24"/>
          <w:lang w:eastAsia="fr-FR"/>
        </w:rPr>
        <w:br/>
      </w:r>
      <w:r w:rsidRPr="00844AD3">
        <w:rPr>
          <w:rFonts w:cs="Arial"/>
          <w:lang w:eastAsia="fr-FR"/>
        </w:rPr>
        <w:t>Le représentant de la collectivité, les agents du SPANC et le receveur de la collectivité, en tant que besoin,</w:t>
      </w:r>
      <w:r w:rsidRPr="00844AD3">
        <w:rPr>
          <w:rFonts w:ascii="Times New Roman" w:hAnsi="Times New Roman"/>
          <w:sz w:val="24"/>
          <w:szCs w:val="24"/>
          <w:lang w:eastAsia="fr-FR"/>
        </w:rPr>
        <w:br/>
      </w:r>
      <w:r w:rsidRPr="00844AD3">
        <w:rPr>
          <w:rFonts w:cs="Arial"/>
          <w:lang w:eastAsia="fr-FR"/>
        </w:rPr>
        <w:t>sont chargés chacun en ce qui les concerne, de l’exécution du présent règlement.</w:t>
      </w:r>
      <w:r w:rsidRPr="00844AD3">
        <w:rPr>
          <w:rFonts w:ascii="Times New Roman" w:hAnsi="Times New Roman"/>
          <w:sz w:val="24"/>
          <w:szCs w:val="24"/>
          <w:lang w:eastAsia="fr-FR"/>
        </w:rPr>
        <w:br/>
      </w:r>
    </w:p>
    <w:p w14:paraId="7CCBF034" w14:textId="77777777" w:rsidR="00F63921" w:rsidRDefault="00844AD3" w:rsidP="00F63921">
      <w:pPr>
        <w:overflowPunct/>
        <w:autoSpaceDE/>
        <w:autoSpaceDN/>
        <w:adjustRightInd/>
        <w:jc w:val="center"/>
        <w:textAlignment w:val="auto"/>
        <w:rPr>
          <w:rFonts w:cs="Arial"/>
          <w:lang w:eastAsia="fr-FR"/>
        </w:rPr>
      </w:pPr>
      <w:r w:rsidRPr="00844AD3">
        <w:rPr>
          <w:rFonts w:cs="Arial"/>
          <w:lang w:eastAsia="fr-FR"/>
        </w:rPr>
        <w:t>Fait et délibéré le 14 décembre 2021</w:t>
      </w:r>
    </w:p>
    <w:p w14:paraId="658D479F" w14:textId="301A5216" w:rsidR="00D17764" w:rsidRPr="00F63921" w:rsidRDefault="00844AD3" w:rsidP="00F63921">
      <w:pPr>
        <w:overflowPunct/>
        <w:autoSpaceDE/>
        <w:autoSpaceDN/>
        <w:adjustRightInd/>
        <w:jc w:val="center"/>
        <w:textAlignment w:val="auto"/>
        <w:rPr>
          <w:rFonts w:ascii="Times New Roman" w:hAnsi="Times New Roman"/>
          <w:sz w:val="24"/>
          <w:szCs w:val="24"/>
          <w:lang w:eastAsia="fr-FR"/>
        </w:rPr>
      </w:pPr>
      <w:r w:rsidRPr="00844AD3">
        <w:rPr>
          <w:rFonts w:ascii="Times New Roman" w:hAnsi="Times New Roman"/>
          <w:sz w:val="24"/>
          <w:szCs w:val="24"/>
          <w:lang w:eastAsia="fr-FR"/>
        </w:rPr>
        <w:br/>
      </w:r>
      <w:r w:rsidRPr="00844AD3">
        <w:rPr>
          <w:rFonts w:cs="Arial"/>
          <w:lang w:eastAsia="fr-FR"/>
        </w:rPr>
        <w:t>Le Président de Lannion-Trégor Communa</w:t>
      </w:r>
      <w:r w:rsidR="00F63921">
        <w:rPr>
          <w:rFonts w:cs="Arial"/>
          <w:lang w:eastAsia="fr-FR"/>
        </w:rPr>
        <w:t>uté</w:t>
      </w:r>
    </w:p>
    <w:p w14:paraId="49121A2D" w14:textId="7B561213" w:rsidR="00D17764" w:rsidRPr="00781DA3" w:rsidRDefault="00D17764" w:rsidP="00781DA3">
      <w:pPr>
        <w:tabs>
          <w:tab w:val="left" w:pos="1701"/>
        </w:tabs>
        <w:jc w:val="left"/>
        <w:rPr>
          <w:rFonts w:cs="Arial"/>
          <w:b/>
        </w:rPr>
      </w:pPr>
    </w:p>
    <w:p w14:paraId="6475D025" w14:textId="363A2CCF" w:rsidR="00D17764" w:rsidRDefault="00D17764" w:rsidP="00D17764">
      <w:pPr>
        <w:overflowPunct/>
        <w:autoSpaceDE/>
        <w:autoSpaceDN/>
        <w:adjustRightInd/>
        <w:jc w:val="left"/>
        <w:textAlignment w:val="auto"/>
        <w:rPr>
          <w:rFonts w:cs="Arial"/>
          <w:lang w:eastAsia="fr-FR"/>
        </w:rPr>
      </w:pPr>
    </w:p>
    <w:p w14:paraId="70D5DAF6" w14:textId="77777777" w:rsidR="00F63921" w:rsidRDefault="00F63921" w:rsidP="00D17764">
      <w:pPr>
        <w:overflowPunct/>
        <w:autoSpaceDE/>
        <w:autoSpaceDN/>
        <w:adjustRightInd/>
        <w:jc w:val="left"/>
        <w:textAlignment w:val="auto"/>
        <w:rPr>
          <w:rFonts w:ascii="Times New Roman" w:hAnsi="Times New Roman"/>
          <w:sz w:val="24"/>
          <w:szCs w:val="24"/>
          <w:lang w:eastAsia="fr-FR"/>
        </w:rPr>
        <w:sectPr w:rsidR="00F63921" w:rsidSect="00F16C8A">
          <w:endnotePr>
            <w:numFmt w:val="decimal"/>
            <w:numStart w:val="0"/>
          </w:endnotePr>
          <w:type w:val="continuous"/>
          <w:pgSz w:w="11906" w:h="16838" w:code="9"/>
          <w:pgMar w:top="1276" w:right="1276" w:bottom="1418" w:left="1276" w:header="720" w:footer="720" w:gutter="0"/>
          <w:cols w:num="2" w:space="720"/>
          <w:titlePg/>
          <w:docGrid w:linePitch="299"/>
        </w:sectPr>
      </w:pPr>
    </w:p>
    <w:p w14:paraId="3C665CAF" w14:textId="383B044E" w:rsidR="00D17764" w:rsidRDefault="00D17764" w:rsidP="00D17764">
      <w:pPr>
        <w:overflowPunct/>
        <w:autoSpaceDE/>
        <w:autoSpaceDN/>
        <w:adjustRightInd/>
        <w:jc w:val="left"/>
        <w:textAlignment w:val="auto"/>
        <w:rPr>
          <w:rFonts w:cs="Arial"/>
          <w:lang w:eastAsia="fr-FR"/>
        </w:rPr>
        <w:sectPr w:rsidR="00D17764" w:rsidSect="0051796B">
          <w:endnotePr>
            <w:numFmt w:val="decimal"/>
            <w:numStart w:val="0"/>
          </w:endnotePr>
          <w:pgSz w:w="23814" w:h="16839" w:orient="landscape" w:code="8"/>
          <w:pgMar w:top="1276" w:right="1276" w:bottom="1276" w:left="1418" w:header="720" w:footer="720" w:gutter="0"/>
          <w:cols w:num="2" w:space="720"/>
          <w:titlePg/>
          <w:docGrid w:linePitch="299"/>
        </w:sectPr>
      </w:pPr>
      <w:r w:rsidRPr="00D17764">
        <w:rPr>
          <w:rFonts w:ascii="Times New Roman" w:hAnsi="Times New Roman"/>
          <w:sz w:val="24"/>
          <w:szCs w:val="24"/>
          <w:lang w:eastAsia="fr-FR"/>
        </w:rPr>
        <w:lastRenderedPageBreak/>
        <w:br/>
      </w:r>
    </w:p>
    <w:p w14:paraId="0BEC21C4" w14:textId="16BF1A73" w:rsidR="00D17764" w:rsidRPr="00D17764" w:rsidRDefault="00D17764" w:rsidP="00D17764">
      <w:pPr>
        <w:overflowPunct/>
        <w:autoSpaceDE/>
        <w:autoSpaceDN/>
        <w:adjustRightInd/>
        <w:jc w:val="left"/>
        <w:textAlignment w:val="auto"/>
        <w:rPr>
          <w:rFonts w:ascii="Times New Roman" w:hAnsi="Times New Roman"/>
          <w:sz w:val="24"/>
          <w:szCs w:val="24"/>
          <w:lang w:eastAsia="fr-FR"/>
        </w:rPr>
      </w:pPr>
      <w:r w:rsidRPr="00D17764">
        <w:rPr>
          <w:rFonts w:ascii="Times New Roman" w:hAnsi="Times New Roman"/>
          <w:sz w:val="24"/>
          <w:szCs w:val="24"/>
          <w:lang w:eastAsia="fr-FR"/>
        </w:rPr>
        <w:br/>
      </w:r>
    </w:p>
    <w:p w14:paraId="2F61D5C8" w14:textId="11221304" w:rsidR="00F725EE" w:rsidRPr="001E0063" w:rsidRDefault="00F725EE" w:rsidP="00EE3353">
      <w:pPr>
        <w:spacing w:before="240"/>
        <w:ind w:left="-1134" w:right="-1134"/>
        <w:jc w:val="left"/>
      </w:pPr>
    </w:p>
    <w:sectPr w:rsidR="00F725EE" w:rsidRPr="001E0063" w:rsidSect="0051796B">
      <w:endnotePr>
        <w:numFmt w:val="decimal"/>
        <w:numStart w:val="0"/>
      </w:endnotePr>
      <w:type w:val="continuous"/>
      <w:pgSz w:w="23814" w:h="16839" w:orient="landscape" w:code="8"/>
      <w:pgMar w:top="1276" w:right="1276" w:bottom="1276" w:left="1418" w:header="720" w:footer="720" w:gutter="0"/>
      <w:cols w:num="2"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C1BBBA" w14:textId="77777777" w:rsidR="001C6FEB" w:rsidRDefault="001C6FEB">
      <w:r>
        <w:separator/>
      </w:r>
    </w:p>
  </w:endnote>
  <w:endnote w:type="continuationSeparator" w:id="0">
    <w:p w14:paraId="44E30DE3" w14:textId="77777777" w:rsidR="001C6FEB" w:rsidRDefault="001C6F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 w:name="IJSCQV+AvianRegular">
    <w:altName w:val="Avian"/>
    <w:panose1 w:val="00000000000000000000"/>
    <w:charset w:val="00"/>
    <w:family w:val="swiss"/>
    <w:notTrueType/>
    <w:pitch w:val="default"/>
    <w:sig w:usb0="00000003" w:usb1="00000000" w:usb2="00000000" w:usb3="00000000" w:csb0="00000001" w:csb1="00000000"/>
  </w:font>
  <w:font w:name="JNATET+MetaPlusBook-Roman">
    <w:altName w:val="Meta Plus Book"/>
    <w:panose1 w:val="00000000000000000000"/>
    <w:charset w:val="00"/>
    <w:family w:val="roman"/>
    <w:notTrueType/>
    <w:pitch w:val="default"/>
    <w:sig w:usb0="00000003" w:usb1="00000000" w:usb2="00000000" w:usb3="00000000" w:csb0="00000001" w:csb1="00000000"/>
  </w:font>
  <w:font w:name="FJGICI+TimesNewRoman">
    <w:altName w:val="Times New Roman"/>
    <w:panose1 w:val="00000000000000000000"/>
    <w:charset w:val="00"/>
    <w:family w:val="roman"/>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Narrow">
    <w:panose1 w:val="020B0606020202030204"/>
    <w:charset w:val="00"/>
    <w:family w:val="swiss"/>
    <w:pitch w:val="variable"/>
    <w:sig w:usb0="00000287" w:usb1="00000800" w:usb2="00000000" w:usb3="00000000" w:csb0="000000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9103A0" w14:textId="77777777" w:rsidR="001C6FEB" w:rsidRDefault="001C6FEB">
    <w:pPr>
      <w:pStyle w:val="Pieddepage"/>
      <w:framePr w:wrap="around" w:vAnchor="text" w:hAnchor="margin" w:xAlign="right" w:y="1"/>
      <w:rPr>
        <w:rStyle w:val="Numrodepage"/>
        <w:sz w:val="25"/>
      </w:rPr>
    </w:pPr>
    <w:r>
      <w:rPr>
        <w:rStyle w:val="Numrodepage"/>
        <w:sz w:val="25"/>
      </w:rPr>
      <w:fldChar w:fldCharType="begin"/>
    </w:r>
    <w:r>
      <w:rPr>
        <w:rStyle w:val="Numrodepage"/>
        <w:sz w:val="25"/>
      </w:rPr>
      <w:instrText xml:space="preserve">PAGE  </w:instrText>
    </w:r>
    <w:r>
      <w:rPr>
        <w:rStyle w:val="Numrodepage"/>
        <w:sz w:val="25"/>
      </w:rPr>
      <w:fldChar w:fldCharType="separate"/>
    </w:r>
    <w:r>
      <w:rPr>
        <w:rStyle w:val="Numrodepage"/>
        <w:sz w:val="25"/>
      </w:rPr>
      <w:t>33</w:t>
    </w:r>
    <w:r>
      <w:rPr>
        <w:rStyle w:val="Numrodepage"/>
        <w:sz w:val="25"/>
      </w:rPr>
      <w:fldChar w:fldCharType="end"/>
    </w:r>
  </w:p>
  <w:p w14:paraId="5C44DDED" w14:textId="77777777" w:rsidR="001C6FEB" w:rsidRDefault="001C6FEB">
    <w:pPr>
      <w:pStyle w:val="Pieddepage"/>
      <w:ind w:right="360"/>
      <w:rPr>
        <w:sz w:val="25"/>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66AD5" w14:textId="77777777" w:rsidR="001C6FEB" w:rsidRDefault="001C6FEB">
    <w:pPr>
      <w:pStyle w:val="Pieddepage"/>
    </w:pPr>
    <w:r>
      <w:rPr>
        <w:noProof/>
        <w:lang w:eastAsia="fr-FR"/>
      </w:rPr>
      <mc:AlternateContent>
        <mc:Choice Requires="wpg">
          <w:drawing>
            <wp:anchor distT="0" distB="0" distL="114300" distR="114300" simplePos="0" relativeHeight="251676672" behindDoc="0" locked="0" layoutInCell="1" allowOverlap="1" wp14:anchorId="50CF5E9A" wp14:editId="3E6D107D">
              <wp:simplePos x="0" y="0"/>
              <wp:positionH relativeFrom="margin">
                <wp:posOffset>2904490</wp:posOffset>
              </wp:positionH>
              <wp:positionV relativeFrom="page">
                <wp:posOffset>10123170</wp:posOffset>
              </wp:positionV>
              <wp:extent cx="436880" cy="716915"/>
              <wp:effectExtent l="0" t="0" r="20320" b="26035"/>
              <wp:wrapNone/>
              <wp:docPr id="249"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52" name="AutoShape 14"/>
                      <wps:cNvCnPr>
                        <a:cxnSpLocks noChangeShapeType="1"/>
                      </wps:cNvCnPr>
                      <wps:spPr bwMode="auto">
                        <a:xfrm flipV="1">
                          <a:off x="2111" y="15387"/>
                          <a:ext cx="0" cy="441"/>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253" name="Rectangle 15"/>
                      <wps:cNvSpPr>
                        <a:spLocks noChangeArrowheads="1"/>
                      </wps:cNvSpPr>
                      <wps:spPr bwMode="auto">
                        <a:xfrm>
                          <a:off x="1743" y="14699"/>
                          <a:ext cx="688" cy="688"/>
                        </a:xfrm>
                        <a:prstGeom prst="rect">
                          <a:avLst/>
                        </a:prstGeom>
                        <a:solidFill>
                          <a:schemeClr val="tx1">
                            <a:lumMod val="100000"/>
                            <a:lumOff val="0"/>
                          </a:schemeClr>
                        </a:solidFill>
                        <a:ln w="9525">
                          <a:solidFill>
                            <a:schemeClr val="bg1">
                              <a:lumMod val="50000"/>
                              <a:lumOff val="0"/>
                            </a:schemeClr>
                          </a:solidFill>
                          <a:miter lim="800000"/>
                          <a:headEnd/>
                          <a:tailEnd/>
                        </a:ln>
                      </wps:spPr>
                      <wps:txbx>
                        <w:txbxContent>
                          <w:p w14:paraId="7AC207B5" w14:textId="4F458C3C" w:rsidR="001C6FEB" w:rsidRPr="00A3409B" w:rsidRDefault="001C6FEB" w:rsidP="008D3868">
                            <w:pPr>
                              <w:pStyle w:val="Pieddepage"/>
                              <w:jc w:val="center"/>
                              <w:rPr>
                                <w:b/>
                                <w:color w:val="FFFFFF" w:themeColor="background1"/>
                                <w:sz w:val="16"/>
                                <w:szCs w:val="16"/>
                              </w:rPr>
                            </w:pPr>
                            <w:r w:rsidRPr="00A3409B">
                              <w:rPr>
                                <w:b/>
                                <w:color w:val="FFFFFF" w:themeColor="background1"/>
                              </w:rPr>
                              <w:fldChar w:fldCharType="begin"/>
                            </w:r>
                            <w:r w:rsidRPr="00A3409B">
                              <w:rPr>
                                <w:b/>
                                <w:color w:val="FFFFFF" w:themeColor="background1"/>
                              </w:rPr>
                              <w:instrText xml:space="preserve"> PAGE    \* MERGEFORMAT </w:instrText>
                            </w:r>
                            <w:r w:rsidRPr="00A3409B">
                              <w:rPr>
                                <w:b/>
                                <w:color w:val="FFFFFF" w:themeColor="background1"/>
                              </w:rPr>
                              <w:fldChar w:fldCharType="separate"/>
                            </w:r>
                            <w:r w:rsidR="001E7229" w:rsidRPr="001E7229">
                              <w:rPr>
                                <w:b/>
                                <w:noProof/>
                                <w:color w:val="FFFFFF" w:themeColor="background1"/>
                                <w:sz w:val="16"/>
                                <w:szCs w:val="16"/>
                              </w:rPr>
                              <w:t>105</w:t>
                            </w:r>
                            <w:r w:rsidRPr="00A3409B">
                              <w:rPr>
                                <w:b/>
                                <w:color w:val="FFFFFF" w:themeColor="background1"/>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CF5E9A" id="Group 13" o:spid="_x0000_s1041" style="position:absolute;left:0;text-align:left;margin-left:228.7pt;margin-top:797.1pt;width:34.4pt;height:56.45pt;z-index:251676672;mso-position-horizontal-relative:margin;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">
              <v:shapetype id="_x0000_t32" coordsize="21600,21600" o:spt="32" o:oned="t" path="m,l21600,21600e" filled="f">
                <v:path arrowok="t" fillok="f" o:connecttype="none"/>
                <o:lock v:ext="edit" shapetype="t"/>
              </v:shapetype>
              <v:shape id="AutoShape 14" o:spid="_x0000_s1042"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" strokecolor="#7f7f7f [1612]"/>
              <v:rect id="Rectangle 15" o:spid="_x0000_s1043"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" fillcolor="black [3213]" strokecolor="#7f7f7f [1612]">
                <v:textbox>
                  <w:txbxContent>
                    <w:p w14:paraId="7AC207B5" w14:textId="4F458C3C" w:rsidR="001C6FEB" w:rsidRPr="00A3409B" w:rsidRDefault="001C6FEB" w:rsidP="008D3868">
                      <w:pPr>
                        <w:pStyle w:val="Pieddepage"/>
                        <w:jc w:val="center"/>
                        <w:rPr>
                          <w:b/>
                          <w:color w:val="FFFFFF" w:themeColor="background1"/>
                          <w:sz w:val="16"/>
                          <w:szCs w:val="16"/>
                        </w:rPr>
                      </w:pPr>
                      <w:r w:rsidRPr="00A3409B">
                        <w:rPr>
                          <w:b/>
                          <w:color w:val="FFFFFF" w:themeColor="background1"/>
                        </w:rPr>
                        <w:fldChar w:fldCharType="begin"/>
                      </w:r>
                      <w:r w:rsidRPr="00A3409B">
                        <w:rPr>
                          <w:b/>
                          <w:color w:val="FFFFFF" w:themeColor="background1"/>
                        </w:rPr>
                        <w:instrText xml:space="preserve"> PAGE    \* MERGEFORMAT </w:instrText>
                      </w:r>
                      <w:r w:rsidRPr="00A3409B">
                        <w:rPr>
                          <w:b/>
                          <w:color w:val="FFFFFF" w:themeColor="background1"/>
                        </w:rPr>
                        <w:fldChar w:fldCharType="separate"/>
                      </w:r>
                      <w:r w:rsidR="001E7229" w:rsidRPr="001E7229">
                        <w:rPr>
                          <w:b/>
                          <w:noProof/>
                          <w:color w:val="FFFFFF" w:themeColor="background1"/>
                          <w:sz w:val="16"/>
                          <w:szCs w:val="16"/>
                        </w:rPr>
                        <w:t>105</w:t>
                      </w:r>
                      <w:r w:rsidRPr="00A3409B">
                        <w:rPr>
                          <w:b/>
                          <w:color w:val="FFFFFF" w:themeColor="background1"/>
                        </w:rPr>
                        <w:fldChar w:fldCharType="end"/>
                      </w:r>
                    </w:p>
                  </w:txbxContent>
                </v:textbox>
              </v:rect>
              <w10:wrap anchorx="margin" anchory="page"/>
            </v:group>
          </w:pict>
        </mc:Fallback>
      </mc:AlternateContent>
    </w:r>
    <w:r>
      <w:rPr>
        <w:noProof/>
        <w:lang w:eastAsia="fr-FR"/>
      </w:rPr>
      <mc:AlternateContent>
        <mc:Choice Requires="wpg">
          <w:drawing>
            <wp:anchor distT="0" distB="0" distL="114300" distR="114300" simplePos="0" relativeHeight="251675648" behindDoc="0" locked="0" layoutInCell="1" allowOverlap="1" wp14:anchorId="791E5D61" wp14:editId="1CF14781">
              <wp:simplePos x="0" y="0"/>
              <wp:positionH relativeFrom="margin">
                <wp:posOffset>3942715</wp:posOffset>
              </wp:positionH>
              <wp:positionV relativeFrom="page">
                <wp:posOffset>14321790</wp:posOffset>
              </wp:positionV>
              <wp:extent cx="436880" cy="716915"/>
              <wp:effectExtent l="0" t="0" r="20320" b="26035"/>
              <wp:wrapNone/>
              <wp:docPr id="24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244" name="AutoShape 14"/>
                      <wps:cNvCnPr>
                        <a:cxnSpLocks noChangeShapeType="1"/>
                      </wps:cNvCnPr>
                      <wps:spPr bwMode="auto">
                        <a:xfrm flipV="1">
                          <a:off x="2111" y="15387"/>
                          <a:ext cx="0" cy="441"/>
                        </a:xfrm>
                        <a:prstGeom prst="straightConnector1">
                          <a:avLst/>
                        </a:prstGeom>
                        <a:noFill/>
                        <a:ln w="9525">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wps:wsp>
                      <wps:cNvPr id="248" name="Rectangle 15"/>
                      <wps:cNvSpPr>
                        <a:spLocks noChangeArrowheads="1"/>
                      </wps:cNvSpPr>
                      <wps:spPr bwMode="auto">
                        <a:xfrm>
                          <a:off x="1743" y="14699"/>
                          <a:ext cx="688" cy="688"/>
                        </a:xfrm>
                        <a:prstGeom prst="rect">
                          <a:avLst/>
                        </a:prstGeom>
                        <a:solidFill>
                          <a:schemeClr val="tx1">
                            <a:lumMod val="100000"/>
                            <a:lumOff val="0"/>
                          </a:schemeClr>
                        </a:solidFill>
                        <a:ln w="9525">
                          <a:solidFill>
                            <a:schemeClr val="bg1">
                              <a:lumMod val="50000"/>
                              <a:lumOff val="0"/>
                            </a:schemeClr>
                          </a:solidFill>
                          <a:miter lim="800000"/>
                          <a:headEnd/>
                          <a:tailEnd/>
                        </a:ln>
                      </wps:spPr>
                      <wps:txbx>
                        <w:txbxContent>
                          <w:p w14:paraId="49319B8B" w14:textId="3C034E38" w:rsidR="001C6FEB" w:rsidRPr="00A3409B" w:rsidRDefault="001C6FEB" w:rsidP="008D3868">
                            <w:pPr>
                              <w:pStyle w:val="Pieddepage"/>
                              <w:jc w:val="center"/>
                              <w:rPr>
                                <w:b/>
                                <w:color w:val="FFFFFF" w:themeColor="background1"/>
                                <w:sz w:val="16"/>
                                <w:szCs w:val="16"/>
                              </w:rPr>
                            </w:pPr>
                            <w:r w:rsidRPr="00A3409B">
                              <w:rPr>
                                <w:b/>
                                <w:color w:val="FFFFFF" w:themeColor="background1"/>
                              </w:rPr>
                              <w:fldChar w:fldCharType="begin"/>
                            </w:r>
                            <w:r w:rsidRPr="00A3409B">
                              <w:rPr>
                                <w:b/>
                                <w:color w:val="FFFFFF" w:themeColor="background1"/>
                              </w:rPr>
                              <w:instrText xml:space="preserve"> PAGE    \* MERGEFORMAT </w:instrText>
                            </w:r>
                            <w:r w:rsidRPr="00A3409B">
                              <w:rPr>
                                <w:b/>
                                <w:color w:val="FFFFFF" w:themeColor="background1"/>
                              </w:rPr>
                              <w:fldChar w:fldCharType="separate"/>
                            </w:r>
                            <w:r w:rsidR="001E7229" w:rsidRPr="001E7229">
                              <w:rPr>
                                <w:b/>
                                <w:noProof/>
                                <w:color w:val="FFFFFF" w:themeColor="background1"/>
                                <w:sz w:val="16"/>
                                <w:szCs w:val="16"/>
                              </w:rPr>
                              <w:t>105</w:t>
                            </w:r>
                            <w:r w:rsidRPr="00A3409B">
                              <w:rPr>
                                <w:b/>
                                <w:color w:val="FFFFFF" w:themeColor="background1"/>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1E5D61" id="_x0000_s1044" style="position:absolute;left:0;text-align:left;margin-left:310.45pt;margin-top:1127.7pt;width:34.4pt;height:56.45pt;z-index:251675648;mso-position-horizontal-relative:margin;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">
              <v:shape id="AutoShape 14" o:spid="_x0000_s1045" type="#_x0000_t32" style="position:absolute;left:2111;top:15387;width:0;height:441;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" strokecolor="#7f7f7f [1612]"/>
              <v:rect id="Rectangle 15" o:spid="_x0000_s1046" style="position:absolute;left:1743;top:14699;width:688;height:6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" fillcolor="black [3213]" strokecolor="#7f7f7f [1612]">
                <v:textbox>
                  <w:txbxContent>
                    <w:p w14:paraId="49319B8B" w14:textId="3C034E38" w:rsidR="001C6FEB" w:rsidRPr="00A3409B" w:rsidRDefault="001C6FEB" w:rsidP="008D3868">
                      <w:pPr>
                        <w:pStyle w:val="Pieddepage"/>
                        <w:jc w:val="center"/>
                        <w:rPr>
                          <w:b/>
                          <w:color w:val="FFFFFF" w:themeColor="background1"/>
                          <w:sz w:val="16"/>
                          <w:szCs w:val="16"/>
                        </w:rPr>
                      </w:pPr>
                      <w:r w:rsidRPr="00A3409B">
                        <w:rPr>
                          <w:b/>
                          <w:color w:val="FFFFFF" w:themeColor="background1"/>
                        </w:rPr>
                        <w:fldChar w:fldCharType="begin"/>
                      </w:r>
                      <w:r w:rsidRPr="00A3409B">
                        <w:rPr>
                          <w:b/>
                          <w:color w:val="FFFFFF" w:themeColor="background1"/>
                        </w:rPr>
                        <w:instrText xml:space="preserve"> PAGE    \* MERGEFORMAT </w:instrText>
                      </w:r>
                      <w:r w:rsidRPr="00A3409B">
                        <w:rPr>
                          <w:b/>
                          <w:color w:val="FFFFFF" w:themeColor="background1"/>
                        </w:rPr>
                        <w:fldChar w:fldCharType="separate"/>
                      </w:r>
                      <w:r w:rsidR="001E7229" w:rsidRPr="001E7229">
                        <w:rPr>
                          <w:b/>
                          <w:noProof/>
                          <w:color w:val="FFFFFF" w:themeColor="background1"/>
                          <w:sz w:val="16"/>
                          <w:szCs w:val="16"/>
                        </w:rPr>
                        <w:t>105</w:t>
                      </w:r>
                      <w:r w:rsidRPr="00A3409B">
                        <w:rPr>
                          <w:b/>
                          <w:color w:val="FFFFFF" w:themeColor="background1"/>
                        </w:rPr>
                        <w:fldChar w:fldCharType="end"/>
                      </w:r>
                    </w:p>
                  </w:txbxContent>
                </v:textbox>
              </v:rect>
              <w10:wrap anchorx="margin" anchory="page"/>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EC3A84" w14:textId="77777777" w:rsidR="001C6FEB" w:rsidRDefault="001C6FEB">
      <w:r>
        <w:separator/>
      </w:r>
    </w:p>
  </w:footnote>
  <w:footnote w:type="continuationSeparator" w:id="0">
    <w:p w14:paraId="70E37419" w14:textId="77777777" w:rsidR="001C6FEB" w:rsidRDefault="001C6FEB">
      <w:r>
        <w:continuationSeparator/>
      </w:r>
    </w:p>
  </w:footnote>
  <w:footnote w:id="1">
    <w:p w14:paraId="4DB7F934" w14:textId="77777777" w:rsidR="001C6FEB" w:rsidRDefault="001C6FEB" w:rsidP="00694E62">
      <w:r>
        <w:rPr>
          <w:rStyle w:val="Appelnotedebasdep"/>
        </w:rPr>
        <w:footnoteRef/>
      </w:r>
      <w:r w:rsidRPr="009F6D5E">
        <w:rPr>
          <w:sz w:val="16"/>
        </w:rPr>
        <w:t>Les micro organismes qui se trouvent dans l'eau en consommant de l'oxygène qui y est dissous. Pour une eau de qualité donnée, on peut mesurer cette consommation naturelle telle qu'elle aurait lieu in situ : c'est la Demande biochimique en oxygène total (DBOT). La durée de la mesure peut être très longue. Aussi, elle est généralement limitée à 5 jours (DBO5). On peut aussi minéraliser cette matière organique par voie purement chimique, en lui fournissant artificiellement de l'oxygène. Le procédé est certes plus rapide, mais il ne mesure pas le même phénomène. On utilise pour cela un oxydant puissant (bichromate de potassium) et on mesure l'oxygène qui lui est « emprunté » : c'est la DCO.</w:t>
      </w:r>
    </w:p>
    <w:p w14:paraId="25E012D7" w14:textId="77777777" w:rsidR="001C6FEB" w:rsidRDefault="001C6FEB" w:rsidP="00694E62">
      <w:pPr>
        <w:pStyle w:val="Notedebasdepage"/>
      </w:pPr>
    </w:p>
  </w:footnote>
  <w:footnote w:id="2">
    <w:p w14:paraId="203F7881" w14:textId="77777777" w:rsidR="001C6FEB" w:rsidRDefault="001C6FEB" w:rsidP="00C369C5">
      <w:pPr>
        <w:pStyle w:val="Notedebasdepage"/>
      </w:pPr>
      <w:r>
        <w:rPr>
          <w:rStyle w:val="Appelnotedebasdep"/>
        </w:rPr>
        <w:footnoteRef/>
      </w:r>
      <w:r>
        <w:t xml:space="preserve"> </w:t>
      </w:r>
      <w:r>
        <w:rPr>
          <w:rFonts w:cs="Arial"/>
          <w:color w:val="000000"/>
          <w:sz w:val="18"/>
          <w:szCs w:val="18"/>
        </w:rPr>
        <w:t>Débit moyen mensuel sec de récurrence 5 ans. Il donne une information sur la sévérité de l’</w:t>
      </w:r>
      <w:hyperlink r:id="rId1" w:anchor="449" w:history="1">
        <w:r w:rsidRPr="00523FBF">
          <w:rPr>
            <w:rFonts w:cs="Arial"/>
            <w:color w:val="000000"/>
            <w:sz w:val="18"/>
            <w:szCs w:val="18"/>
          </w:rPr>
          <w:t>étiage</w:t>
        </w:r>
      </w:hyperlink>
      <w:r>
        <w:rPr>
          <w:rFonts w:cs="Arial"/>
          <w:color w:val="000000"/>
          <w:sz w:val="18"/>
          <w:szCs w:val="18"/>
        </w:rPr>
        <w:t>.</w:t>
      </w:r>
    </w:p>
  </w:footnote>
  <w:footnote w:id="3">
    <w:p w14:paraId="5B5102B5" w14:textId="77777777" w:rsidR="001C6FEB" w:rsidRPr="004F52E7" w:rsidRDefault="001C6FEB" w:rsidP="004F52E7">
      <w:pPr>
        <w:pStyle w:val="Corpsdetexte"/>
        <w:rPr>
          <w:rFonts w:ascii="Arial" w:hAnsi="Arial"/>
          <w:sz w:val="16"/>
        </w:rPr>
      </w:pPr>
      <w:r>
        <w:rPr>
          <w:rStyle w:val="Appelnotedebasdep"/>
        </w:rPr>
        <w:footnoteRef/>
      </w:r>
      <w:r w:rsidRPr="004F52E7">
        <w:rPr>
          <w:rFonts w:ascii="Arial" w:hAnsi="Arial"/>
          <w:sz w:val="16"/>
        </w:rPr>
        <w:t>Le dimensionnement de ces dispositifs de prétraitement est le suivant :</w:t>
      </w:r>
    </w:p>
    <w:p w14:paraId="4DE1C773" w14:textId="77777777" w:rsidR="001C6FEB" w:rsidRPr="004F52E7" w:rsidRDefault="001C6FEB" w:rsidP="004F52E7">
      <w:pPr>
        <w:ind w:firstLine="567"/>
        <w:rPr>
          <w:sz w:val="16"/>
        </w:rPr>
      </w:pPr>
    </w:p>
    <w:p w14:paraId="69AD5D9E" w14:textId="77777777" w:rsidR="001C6FEB" w:rsidRPr="004F52E7" w:rsidRDefault="001C6FEB" w:rsidP="004F52E7">
      <w:pPr>
        <w:numPr>
          <w:ilvl w:val="0"/>
          <w:numId w:val="5"/>
        </w:numPr>
        <w:overflowPunct/>
        <w:autoSpaceDE/>
        <w:autoSpaceDN/>
        <w:adjustRightInd/>
        <w:textAlignment w:val="auto"/>
        <w:rPr>
          <w:sz w:val="16"/>
        </w:rPr>
      </w:pPr>
      <w:r w:rsidRPr="004F52E7">
        <w:rPr>
          <w:sz w:val="16"/>
        </w:rPr>
        <w:t>volume d'une fosse septique toutes eaux : 3 m3 minimum jusqu'à 5 pièces principales (nombre de chambres + 2) + 1 m3 par pièce principale supplémentaire</w:t>
      </w:r>
    </w:p>
    <w:p w14:paraId="3AED643E" w14:textId="77777777" w:rsidR="001C6FEB" w:rsidRPr="004F52E7" w:rsidRDefault="001C6FEB" w:rsidP="004F52E7">
      <w:pPr>
        <w:numPr>
          <w:ilvl w:val="0"/>
          <w:numId w:val="5"/>
        </w:numPr>
        <w:overflowPunct/>
        <w:autoSpaceDE/>
        <w:autoSpaceDN/>
        <w:adjustRightInd/>
        <w:textAlignment w:val="auto"/>
        <w:rPr>
          <w:sz w:val="16"/>
        </w:rPr>
      </w:pPr>
      <w:r w:rsidRPr="004F52E7">
        <w:rPr>
          <w:sz w:val="16"/>
        </w:rPr>
        <w:t>volume d'une fosse septique : au minimum la moitié du volume retenu pour une fosse septique toutes eaux.</w:t>
      </w:r>
    </w:p>
    <w:p w14:paraId="402B834D" w14:textId="77777777" w:rsidR="001C6FEB" w:rsidRPr="004F52E7" w:rsidRDefault="001C6FEB" w:rsidP="004F52E7">
      <w:pPr>
        <w:numPr>
          <w:ilvl w:val="0"/>
          <w:numId w:val="5"/>
        </w:numPr>
        <w:overflowPunct/>
        <w:autoSpaceDE/>
        <w:autoSpaceDN/>
        <w:adjustRightInd/>
        <w:textAlignment w:val="auto"/>
        <w:rPr>
          <w:sz w:val="16"/>
        </w:rPr>
      </w:pPr>
      <w:r w:rsidRPr="004F52E7">
        <w:rPr>
          <w:sz w:val="16"/>
        </w:rPr>
        <w:t>volume du bac dégraisseur : 200 litres pour une desserte de cuisine et 500 litres pour l'ensemble des eaux usées ménagères.</w:t>
      </w:r>
    </w:p>
    <w:p w14:paraId="60590693" w14:textId="77777777" w:rsidR="001C6FEB" w:rsidRDefault="001C6FEB">
      <w:pPr>
        <w:pStyle w:val="Notedebasdepage"/>
      </w:pPr>
    </w:p>
  </w:footnote>
  <w:footnote w:id="4">
    <w:p w14:paraId="525E1AEE" w14:textId="77777777" w:rsidR="001C6FEB" w:rsidRDefault="001C6FEB" w:rsidP="009C7485">
      <w:pPr>
        <w:pStyle w:val="Notedebasdepage"/>
      </w:pPr>
      <w:r>
        <w:rPr>
          <w:rStyle w:val="Appelnotedebasdep"/>
        </w:rPr>
        <w:footnoteRef/>
      </w:r>
      <w:r>
        <w:t xml:space="preserve"> </w:t>
      </w:r>
      <w:r w:rsidRPr="005D50CA">
        <w:rPr>
          <w:sz w:val="18"/>
        </w:rPr>
        <w:t>Cette étude ne se substituera pas à une véritable de sol à la parcelle qui définira précisément les filières à mettre en place</w:t>
      </w:r>
      <w:r>
        <w:rPr>
          <w:sz w:val="18"/>
        </w:rPr>
        <w:t xml:space="preserve"> et qui doit accompagner les permis de construire pour validation par le SPANC</w:t>
      </w:r>
      <w:r w:rsidRPr="005D50CA">
        <w:rPr>
          <w:sz w:val="18"/>
        </w:rPr>
        <w:t xml:space="preserve">. Il s’agit ici d’élaborer une vision statistique de la pédologie des terrains concernés.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78EA8E" w14:textId="77777777" w:rsidR="001C6FEB" w:rsidRDefault="001C6FEB">
    <w:pPr>
      <w:framePr w:wrap="auto" w:vAnchor="text" w:hAnchor="margin" w:xAlign="right" w:y="1"/>
      <w:rPr>
        <w:rStyle w:val="Numrodepage"/>
        <w:sz w:val="25"/>
      </w:rPr>
    </w:pPr>
    <w:r>
      <w:rPr>
        <w:rStyle w:val="Numrodepage"/>
        <w:sz w:val="25"/>
      </w:rPr>
      <w:fldChar w:fldCharType="begin"/>
    </w:r>
    <w:r>
      <w:rPr>
        <w:rStyle w:val="Numrodepage"/>
        <w:sz w:val="25"/>
      </w:rPr>
      <w:instrText xml:space="preserve">PAGE  </w:instrText>
    </w:r>
    <w:r>
      <w:rPr>
        <w:rStyle w:val="Numrodepage"/>
        <w:sz w:val="25"/>
      </w:rPr>
      <w:fldChar w:fldCharType="separate"/>
    </w:r>
    <w:r>
      <w:rPr>
        <w:rStyle w:val="Numrodepage"/>
        <w:sz w:val="25"/>
      </w:rPr>
      <w:t>150</w:t>
    </w:r>
    <w:r>
      <w:rPr>
        <w:rStyle w:val="Numrodepage"/>
        <w:sz w:val="25"/>
      </w:rPr>
      <w:fldChar w:fldCharType="end"/>
    </w:r>
  </w:p>
  <w:p w14:paraId="72CAFA70" w14:textId="77777777" w:rsidR="001C6FEB" w:rsidRDefault="001C6FEB">
    <w:pPr>
      <w:ind w:right="360"/>
      <w:rPr>
        <w:sz w:val="25"/>
      </w:rPr>
    </w:pPr>
  </w:p>
  <w:p w14:paraId="6FF68502" w14:textId="77777777" w:rsidR="001C6FEB" w:rsidRDefault="001C6FEB">
    <w:pPr>
      <w:rPr>
        <w:sz w:val="25"/>
      </w:rPr>
    </w:pPr>
  </w:p>
  <w:p w14:paraId="5F599456" w14:textId="77777777" w:rsidR="001C6FEB" w:rsidRDefault="001C6FEB">
    <w:pPr>
      <w:framePr w:wrap="auto" w:vAnchor="text" w:hAnchor="margin" w:xAlign="right" w:y="1"/>
      <w:rPr>
        <w:rStyle w:val="Numrodepage"/>
        <w:sz w:val="25"/>
      </w:rPr>
    </w:pPr>
  </w:p>
  <w:p w14:paraId="0A9C95C4" w14:textId="77777777" w:rsidR="001C6FEB" w:rsidRDefault="001C6FEB">
    <w:pPr>
      <w:ind w:right="360"/>
      <w:rPr>
        <w:sz w:val="25"/>
      </w:rPr>
    </w:pPr>
    <w:r>
      <w:rPr>
        <w:sz w:val="25"/>
      </w:rPr>
      <w:tab/>
      <w:t xml:space="preserve">- </w:t>
    </w:r>
    <w:r>
      <w:rPr>
        <w:sz w:val="25"/>
      </w:rPr>
      <w:fldChar w:fldCharType="begin"/>
    </w:r>
    <w:r>
      <w:rPr>
        <w:sz w:val="25"/>
      </w:rPr>
      <w:instrText xml:space="preserve">PAGE </w:instrText>
    </w:r>
    <w:r>
      <w:rPr>
        <w:sz w:val="25"/>
      </w:rPr>
      <w:fldChar w:fldCharType="separate"/>
    </w:r>
    <w:r>
      <w:rPr>
        <w:sz w:val="25"/>
      </w:rPr>
      <w:t>1</w:t>
    </w:r>
    <w:r>
      <w:rPr>
        <w:sz w:val="25"/>
      </w:rPr>
      <w:fldChar w:fldCharType="end"/>
    </w:r>
    <w:r>
      <w:rPr>
        <w:sz w:val="25"/>
      </w:rPr>
      <w:t xml:space="preserve"> -</w:t>
    </w:r>
  </w:p>
  <w:p w14:paraId="342A309C" w14:textId="77777777" w:rsidR="001C6FEB" w:rsidRDefault="001C6FEB">
    <w:pPr>
      <w:rPr>
        <w:sz w:val="25"/>
      </w:rPr>
    </w:pPr>
  </w:p>
  <w:p w14:paraId="5197912F" w14:textId="77777777" w:rsidR="001C6FEB" w:rsidRDefault="001C6FEB">
    <w:pPr>
      <w:pStyle w:val="Pieddepage"/>
      <w:jc w:val="right"/>
      <w:rPr>
        <w:sz w:val="25"/>
      </w:rPr>
    </w:pPr>
    <w:r>
      <w:rPr>
        <w:sz w:val="25"/>
      </w:rPr>
      <w:t>AQUA-TERRA – LL – ASS110 - 0998</w:t>
    </w:r>
  </w:p>
  <w:p w14:paraId="3EA9A0F9" w14:textId="77777777" w:rsidR="001C6FEB" w:rsidRDefault="001C6FEB">
    <w:pPr>
      <w:jc w:val="center"/>
      <w:rPr>
        <w:sz w:val="25"/>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431873AC"/>
    <w:lvl w:ilvl="0">
      <w:start w:val="1"/>
      <w:numFmt w:val="bullet"/>
      <w:pStyle w:val="Listepuce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0A5CE8B8"/>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FFFFFFFE"/>
    <w:multiLevelType w:val="singleLevel"/>
    <w:tmpl w:val="FFFFFFFF"/>
    <w:lvl w:ilvl="0">
      <w:numFmt w:val="decimal"/>
      <w:lvlText w:val="*"/>
      <w:lvlJc w:val="left"/>
    </w:lvl>
  </w:abstractNum>
  <w:abstractNum w:abstractNumId="3" w15:restartNumberingAfterBreak="0">
    <w:nsid w:val="09095CBE"/>
    <w:multiLevelType w:val="hybridMultilevel"/>
    <w:tmpl w:val="100CF59C"/>
    <w:lvl w:ilvl="0" w:tplc="3E24741E">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98A2DF8"/>
    <w:multiLevelType w:val="hybridMultilevel"/>
    <w:tmpl w:val="2BF6C294"/>
    <w:lvl w:ilvl="0" w:tplc="20FCD7B8">
      <w:start w:val="3"/>
      <w:numFmt w:val="bullet"/>
      <w:lvlText w:val=""/>
      <w:lvlJc w:val="left"/>
      <w:pPr>
        <w:ind w:left="720" w:hanging="360"/>
      </w:pPr>
      <w:rPr>
        <w:rFonts w:ascii="Wingdings" w:eastAsia="Times New Roman" w:hAnsi="Wingdings"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CC81551"/>
    <w:multiLevelType w:val="hybridMultilevel"/>
    <w:tmpl w:val="AD54EE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046D3E"/>
    <w:multiLevelType w:val="hybridMultilevel"/>
    <w:tmpl w:val="63ECAC3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1F77604"/>
    <w:multiLevelType w:val="hybridMultilevel"/>
    <w:tmpl w:val="BAB4358C"/>
    <w:lvl w:ilvl="0" w:tplc="AFA84C9E">
      <w:start w:val="1"/>
      <w:numFmt w:val="bullet"/>
      <w:pStyle w:val="Titre"/>
      <w:lvlText w:val=""/>
      <w:lvlJc w:val="left"/>
      <w:pPr>
        <w:ind w:left="720" w:hanging="360"/>
      </w:pPr>
      <w:rPr>
        <w:rFonts w:ascii="Wingdings" w:eastAsia="Times New Roman" w:hAnsi="Wingdings"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13113240"/>
    <w:multiLevelType w:val="hybridMultilevel"/>
    <w:tmpl w:val="E042CD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40B1C3B"/>
    <w:multiLevelType w:val="hybridMultilevel"/>
    <w:tmpl w:val="765AE0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65B44AE"/>
    <w:multiLevelType w:val="hybridMultilevel"/>
    <w:tmpl w:val="29A27F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75C5551"/>
    <w:multiLevelType w:val="hybridMultilevel"/>
    <w:tmpl w:val="75A48D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A5A191B"/>
    <w:multiLevelType w:val="hybridMultilevel"/>
    <w:tmpl w:val="ADB44C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5F56C03"/>
    <w:multiLevelType w:val="hybridMultilevel"/>
    <w:tmpl w:val="9DE038A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780244B"/>
    <w:multiLevelType w:val="multilevel"/>
    <w:tmpl w:val="714CCD0C"/>
    <w:lvl w:ilvl="0">
      <w:start w:val="1"/>
      <w:numFmt w:val="upperRoman"/>
      <w:pStyle w:val="Titre1"/>
      <w:lvlText w:val="%1."/>
      <w:lvlJc w:val="left"/>
      <w:pPr>
        <w:ind w:left="567" w:firstLine="0"/>
      </w:pPr>
      <w:rPr>
        <w:rFonts w:hint="default"/>
      </w:rPr>
    </w:lvl>
    <w:lvl w:ilvl="1">
      <w:start w:val="1"/>
      <w:numFmt w:val="upperLetter"/>
      <w:pStyle w:val="Titre2"/>
      <w:lvlText w:val="%1.%2."/>
      <w:lvlJc w:val="left"/>
      <w:pPr>
        <w:ind w:left="142" w:firstLine="0"/>
      </w:pPr>
      <w:rPr>
        <w:rFonts w:hint="default"/>
        <w:b/>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Titre3"/>
      <w:lvlText w:val="%1.%2.%3"/>
      <w:lvlJc w:val="left"/>
      <w:pPr>
        <w:ind w:left="283" w:firstLine="0"/>
      </w:pPr>
      <w:rPr>
        <w:rFonts w:hint="default"/>
      </w:rPr>
    </w:lvl>
    <w:lvl w:ilvl="3">
      <w:start w:val="1"/>
      <w:numFmt w:val="lowerLetter"/>
      <w:pStyle w:val="Titre4"/>
      <w:lvlText w:val="%1.%2.%3.%4"/>
      <w:lvlJc w:val="left"/>
      <w:pPr>
        <w:ind w:left="2976" w:firstLine="0"/>
      </w:pPr>
      <w:rPr>
        <w:rFonts w:hint="default"/>
        <w:b w:val="0"/>
        <w:bCs w:val="0"/>
        <w:i w:val="0"/>
        <w:iCs w:val="0"/>
        <w:caps w:val="0"/>
        <w:smallCaps w:val="0"/>
        <w:strike w:val="0"/>
        <w:dstrike w:val="0"/>
        <w:noProof w:val="0"/>
        <w:vanish w:val="0"/>
        <w:color w:val="000000"/>
        <w:spacing w:val="0"/>
        <w:kern w:val="0"/>
        <w:position w:val="0"/>
        <w:u w:val="none"/>
        <w:vertAlign w:val="baseline"/>
        <w:em w:val="none"/>
      </w:rPr>
    </w:lvl>
    <w:lvl w:ilvl="4">
      <w:start w:val="1"/>
      <w:numFmt w:val="decimal"/>
      <w:pStyle w:val="Titre5"/>
      <w:lvlText w:val="%1.%2.%3.%4.%5"/>
      <w:lvlJc w:val="left"/>
      <w:pPr>
        <w:ind w:left="2880" w:firstLine="0"/>
      </w:pPr>
      <w:rPr>
        <w:rFonts w:hint="default"/>
      </w:rPr>
    </w:lvl>
    <w:lvl w:ilvl="5">
      <w:start w:val="1"/>
      <w:numFmt w:val="lowerLetter"/>
      <w:pStyle w:val="Titre6"/>
      <w:lvlText w:val="(%6)"/>
      <w:lvlJc w:val="left"/>
      <w:pPr>
        <w:ind w:left="3600" w:firstLine="0"/>
      </w:pPr>
      <w:rPr>
        <w:rFonts w:hint="default"/>
      </w:rPr>
    </w:lvl>
    <w:lvl w:ilvl="6">
      <w:start w:val="1"/>
      <w:numFmt w:val="lowerRoman"/>
      <w:pStyle w:val="Titre7"/>
      <w:lvlText w:val="(%7)"/>
      <w:lvlJc w:val="left"/>
      <w:pPr>
        <w:ind w:left="4320" w:firstLine="0"/>
      </w:pPr>
      <w:rPr>
        <w:rFonts w:hint="default"/>
      </w:rPr>
    </w:lvl>
    <w:lvl w:ilvl="7">
      <w:start w:val="1"/>
      <w:numFmt w:val="lowerLetter"/>
      <w:pStyle w:val="Titre8"/>
      <w:lvlText w:val="(%8)"/>
      <w:lvlJc w:val="left"/>
      <w:pPr>
        <w:ind w:left="5040" w:firstLine="0"/>
      </w:pPr>
      <w:rPr>
        <w:rFonts w:hint="default"/>
      </w:rPr>
    </w:lvl>
    <w:lvl w:ilvl="8">
      <w:start w:val="1"/>
      <w:numFmt w:val="lowerRoman"/>
      <w:pStyle w:val="Titre9"/>
      <w:lvlText w:val="(%9)"/>
      <w:lvlJc w:val="left"/>
      <w:pPr>
        <w:ind w:left="5760" w:firstLine="0"/>
      </w:pPr>
      <w:rPr>
        <w:rFonts w:hint="default"/>
      </w:rPr>
    </w:lvl>
  </w:abstractNum>
  <w:abstractNum w:abstractNumId="15" w15:restartNumberingAfterBreak="0">
    <w:nsid w:val="29A71FFB"/>
    <w:multiLevelType w:val="hybridMultilevel"/>
    <w:tmpl w:val="30B888C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A2A571A"/>
    <w:multiLevelType w:val="hybridMultilevel"/>
    <w:tmpl w:val="6666B4DA"/>
    <w:lvl w:ilvl="0" w:tplc="4922F96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A54043F"/>
    <w:multiLevelType w:val="hybridMultilevel"/>
    <w:tmpl w:val="7CC61580"/>
    <w:lvl w:ilvl="0" w:tplc="0C4890DA">
      <w:start w:val="1"/>
      <w:numFmt w:val="bullet"/>
      <w:lvlText w:val="-"/>
      <w:lvlJc w:val="left"/>
      <w:pPr>
        <w:ind w:left="720" w:hanging="360"/>
      </w:pPr>
      <w:rPr>
        <w:rFonts w:ascii="Arial" w:eastAsia="Times New Roman"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32291A8E"/>
    <w:multiLevelType w:val="hybridMultilevel"/>
    <w:tmpl w:val="81340B6C"/>
    <w:lvl w:ilvl="0" w:tplc="68ECB992">
      <w:start w:val="1"/>
      <w:numFmt w:val="bullet"/>
      <w:pStyle w:val="TiretPROPOEFE"/>
      <w:lvlText w:val=""/>
      <w:lvlJc w:val="left"/>
      <w:pPr>
        <w:tabs>
          <w:tab w:val="num" w:pos="1058"/>
        </w:tabs>
        <w:ind w:left="1778" w:hanging="360"/>
      </w:pPr>
      <w:rPr>
        <w:rFonts w:ascii="Wingdings 3" w:hAnsi="Wingdings 3" w:hint="default"/>
        <w:b w:val="0"/>
        <w:i w:val="0"/>
        <w:caps w:val="0"/>
        <w:strike w:val="0"/>
        <w:dstrike w:val="0"/>
        <w:outline w:val="0"/>
        <w:shadow w:val="0"/>
        <w:emboss w:val="0"/>
        <w:imprint w:val="0"/>
        <w:vanish w:val="0"/>
        <w:color w:val="EE2E24"/>
        <w:spacing w:val="0"/>
        <w:w w:val="100"/>
        <w:kern w:val="0"/>
        <w:position w:val="0"/>
        <w:sz w:val="24"/>
        <w:vertAlign w:val="baseline"/>
      </w:rPr>
    </w:lvl>
    <w:lvl w:ilvl="1" w:tplc="040C0003">
      <w:start w:val="1"/>
      <w:numFmt w:val="bullet"/>
      <w:lvlText w:val="o"/>
      <w:lvlJc w:val="left"/>
      <w:pPr>
        <w:tabs>
          <w:tab w:val="num" w:pos="1778"/>
        </w:tabs>
        <w:ind w:left="1778" w:hanging="360"/>
      </w:pPr>
      <w:rPr>
        <w:rFonts w:ascii="Courier New" w:hAnsi="Courier New" w:cs="Courier New" w:hint="default"/>
      </w:rPr>
    </w:lvl>
    <w:lvl w:ilvl="2" w:tplc="040C0005">
      <w:start w:val="1"/>
      <w:numFmt w:val="bullet"/>
      <w:lvlText w:val=""/>
      <w:lvlJc w:val="left"/>
      <w:pPr>
        <w:tabs>
          <w:tab w:val="num" w:pos="2498"/>
        </w:tabs>
        <w:ind w:left="2498" w:hanging="360"/>
      </w:pPr>
      <w:rPr>
        <w:rFonts w:ascii="Wingdings" w:hAnsi="Wingdings" w:hint="default"/>
      </w:rPr>
    </w:lvl>
    <w:lvl w:ilvl="3" w:tplc="040C0001">
      <w:start w:val="1"/>
      <w:numFmt w:val="bullet"/>
      <w:lvlText w:val=""/>
      <w:lvlJc w:val="left"/>
      <w:pPr>
        <w:tabs>
          <w:tab w:val="num" w:pos="3218"/>
        </w:tabs>
        <w:ind w:left="3218" w:hanging="360"/>
      </w:pPr>
      <w:rPr>
        <w:rFonts w:ascii="Symbol" w:hAnsi="Symbol" w:hint="default"/>
      </w:rPr>
    </w:lvl>
    <w:lvl w:ilvl="4" w:tplc="040C0003">
      <w:start w:val="1"/>
      <w:numFmt w:val="bullet"/>
      <w:lvlText w:val="o"/>
      <w:lvlJc w:val="left"/>
      <w:pPr>
        <w:tabs>
          <w:tab w:val="num" w:pos="3938"/>
        </w:tabs>
        <w:ind w:left="3938" w:hanging="360"/>
      </w:pPr>
      <w:rPr>
        <w:rFonts w:ascii="Courier New" w:hAnsi="Courier New" w:cs="Courier New" w:hint="default"/>
      </w:rPr>
    </w:lvl>
    <w:lvl w:ilvl="5" w:tplc="040C0005" w:tentative="1">
      <w:start w:val="1"/>
      <w:numFmt w:val="bullet"/>
      <w:lvlText w:val=""/>
      <w:lvlJc w:val="left"/>
      <w:pPr>
        <w:tabs>
          <w:tab w:val="num" w:pos="4658"/>
        </w:tabs>
        <w:ind w:left="4658" w:hanging="360"/>
      </w:pPr>
      <w:rPr>
        <w:rFonts w:ascii="Wingdings" w:hAnsi="Wingdings" w:hint="default"/>
      </w:rPr>
    </w:lvl>
    <w:lvl w:ilvl="6" w:tplc="040C0001" w:tentative="1">
      <w:start w:val="1"/>
      <w:numFmt w:val="bullet"/>
      <w:lvlText w:val=""/>
      <w:lvlJc w:val="left"/>
      <w:pPr>
        <w:tabs>
          <w:tab w:val="num" w:pos="5378"/>
        </w:tabs>
        <w:ind w:left="5378" w:hanging="360"/>
      </w:pPr>
      <w:rPr>
        <w:rFonts w:ascii="Symbol" w:hAnsi="Symbol" w:hint="default"/>
      </w:rPr>
    </w:lvl>
    <w:lvl w:ilvl="7" w:tplc="040C0003" w:tentative="1">
      <w:start w:val="1"/>
      <w:numFmt w:val="bullet"/>
      <w:lvlText w:val="o"/>
      <w:lvlJc w:val="left"/>
      <w:pPr>
        <w:tabs>
          <w:tab w:val="num" w:pos="6098"/>
        </w:tabs>
        <w:ind w:left="6098" w:hanging="360"/>
      </w:pPr>
      <w:rPr>
        <w:rFonts w:ascii="Courier New" w:hAnsi="Courier New" w:cs="Courier New" w:hint="default"/>
      </w:rPr>
    </w:lvl>
    <w:lvl w:ilvl="8" w:tplc="040C0005" w:tentative="1">
      <w:start w:val="1"/>
      <w:numFmt w:val="bullet"/>
      <w:lvlText w:val=""/>
      <w:lvlJc w:val="left"/>
      <w:pPr>
        <w:tabs>
          <w:tab w:val="num" w:pos="6818"/>
        </w:tabs>
        <w:ind w:left="6818" w:hanging="360"/>
      </w:pPr>
      <w:rPr>
        <w:rFonts w:ascii="Wingdings" w:hAnsi="Wingdings" w:hint="default"/>
      </w:rPr>
    </w:lvl>
  </w:abstractNum>
  <w:abstractNum w:abstractNumId="19" w15:restartNumberingAfterBreak="0">
    <w:nsid w:val="334F1400"/>
    <w:multiLevelType w:val="multilevel"/>
    <w:tmpl w:val="E3B409BC"/>
    <w:lvl w:ilvl="0">
      <w:start w:val="1"/>
      <w:numFmt w:val="bullet"/>
      <w:lvlText w:val=""/>
      <w:lvlJc w:val="left"/>
      <w:pPr>
        <w:tabs>
          <w:tab w:val="num" w:pos="720"/>
        </w:tabs>
        <w:ind w:left="720" w:hanging="360"/>
      </w:pPr>
      <w:rPr>
        <w:rFonts w:ascii="Symbol" w:hAnsi="Symbol" w:hint="default"/>
        <w:sz w:val="20"/>
      </w:rPr>
    </w:lvl>
    <w:lvl w:ilvl="1">
      <w:start w:val="6"/>
      <w:numFmt w:val="bullet"/>
      <w:lvlText w:val=""/>
      <w:lvlJc w:val="left"/>
      <w:pPr>
        <w:ind w:left="1440" w:hanging="360"/>
      </w:pPr>
      <w:rPr>
        <w:rFonts w:ascii="Wingdings" w:eastAsia="Times New Roman" w:hAnsi="Wingdings" w:cs="Times New Roman" w:hint="default"/>
      </w:rPr>
    </w:lvl>
    <w:lvl w:ilvl="2">
      <w:start w:val="1"/>
      <w:numFmt w:val="decimal"/>
      <w:lvlText w:val="%3."/>
      <w:lvlJc w:val="left"/>
      <w:pPr>
        <w:ind w:left="2160" w:hanging="360"/>
      </w:p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6A87FF2"/>
    <w:multiLevelType w:val="hybridMultilevel"/>
    <w:tmpl w:val="781C47F2"/>
    <w:lvl w:ilvl="0" w:tplc="4922F960">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B5B5B2D"/>
    <w:multiLevelType w:val="hybridMultilevel"/>
    <w:tmpl w:val="096CE7CC"/>
    <w:lvl w:ilvl="0" w:tplc="040C0001">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3F6F496F"/>
    <w:multiLevelType w:val="hybridMultilevel"/>
    <w:tmpl w:val="DE667E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0135BF2"/>
    <w:multiLevelType w:val="hybridMultilevel"/>
    <w:tmpl w:val="826CED2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4B3A3A6C"/>
    <w:multiLevelType w:val="hybridMultilevel"/>
    <w:tmpl w:val="27E28E54"/>
    <w:lvl w:ilvl="0" w:tplc="040C0001">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4DB6733D"/>
    <w:multiLevelType w:val="hybridMultilevel"/>
    <w:tmpl w:val="8A1E3E5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E59767C"/>
    <w:multiLevelType w:val="hybridMultilevel"/>
    <w:tmpl w:val="8E3869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523E5C67"/>
    <w:multiLevelType w:val="hybridMultilevel"/>
    <w:tmpl w:val="643EF300"/>
    <w:lvl w:ilvl="0" w:tplc="ED487F3A">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5FA1548"/>
    <w:multiLevelType w:val="hybridMultilevel"/>
    <w:tmpl w:val="444A190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5A1C2F6E"/>
    <w:multiLevelType w:val="hybridMultilevel"/>
    <w:tmpl w:val="874004CE"/>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15:restartNumberingAfterBreak="0">
    <w:nsid w:val="5A34473A"/>
    <w:multiLevelType w:val="multilevel"/>
    <w:tmpl w:val="EDA0BC2E"/>
    <w:lvl w:ilvl="0">
      <w:start w:val="1"/>
      <w:numFmt w:val="decimal"/>
      <w:pStyle w:val="T1PROPOEFE"/>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1" w15:restartNumberingAfterBreak="0">
    <w:nsid w:val="5BF10164"/>
    <w:multiLevelType w:val="hybridMultilevel"/>
    <w:tmpl w:val="13E0CCA2"/>
    <w:lvl w:ilvl="0" w:tplc="1BA4E49C">
      <w:numFmt w:val="bullet"/>
      <w:lvlText w:val="-"/>
      <w:lvlJc w:val="left"/>
      <w:pPr>
        <w:ind w:left="1429"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C2D684D"/>
    <w:multiLevelType w:val="hybridMultilevel"/>
    <w:tmpl w:val="1B18A7E6"/>
    <w:lvl w:ilvl="0" w:tplc="040C0001">
      <w:start w:val="1"/>
      <w:numFmt w:val="bullet"/>
      <w:lvlText w:val=""/>
      <w:lvlJc w:val="left"/>
      <w:pPr>
        <w:ind w:left="1428" w:hanging="360"/>
      </w:pPr>
      <w:rPr>
        <w:rFonts w:ascii="Symbol" w:hAnsi="Symbol" w:hint="default"/>
      </w:rPr>
    </w:lvl>
    <w:lvl w:ilvl="1" w:tplc="040C0003">
      <w:start w:val="1"/>
      <w:numFmt w:val="bullet"/>
      <w:lvlText w:val="o"/>
      <w:lvlJc w:val="left"/>
      <w:pPr>
        <w:ind w:left="2148" w:hanging="360"/>
      </w:pPr>
      <w:rPr>
        <w:rFonts w:ascii="Courier New" w:hAnsi="Courier New" w:cs="Courier New" w:hint="default"/>
      </w:rPr>
    </w:lvl>
    <w:lvl w:ilvl="2" w:tplc="040C0005">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3" w15:restartNumberingAfterBreak="0">
    <w:nsid w:val="5D555D9F"/>
    <w:multiLevelType w:val="hybridMultilevel"/>
    <w:tmpl w:val="EB0A81D8"/>
    <w:lvl w:ilvl="0" w:tplc="FA9026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D863819"/>
    <w:multiLevelType w:val="hybridMultilevel"/>
    <w:tmpl w:val="897244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E1E67ED"/>
    <w:multiLevelType w:val="hybridMultilevel"/>
    <w:tmpl w:val="618E1D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690774E0"/>
    <w:multiLevelType w:val="hybridMultilevel"/>
    <w:tmpl w:val="E3EA45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6A161331"/>
    <w:multiLevelType w:val="hybridMultilevel"/>
    <w:tmpl w:val="E398C4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6AAA5A09"/>
    <w:multiLevelType w:val="hybridMultilevel"/>
    <w:tmpl w:val="91CA9F9C"/>
    <w:lvl w:ilvl="0" w:tplc="040C0001">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6DC74B67"/>
    <w:multiLevelType w:val="hybridMultilevel"/>
    <w:tmpl w:val="C4F6CD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2090CEA"/>
    <w:multiLevelType w:val="hybridMultilevel"/>
    <w:tmpl w:val="4CE092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CB314E"/>
    <w:multiLevelType w:val="multilevel"/>
    <w:tmpl w:val="040C001D"/>
    <w:styleLink w:val="Style1"/>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7D993CE8"/>
    <w:multiLevelType w:val="hybridMultilevel"/>
    <w:tmpl w:val="ACAA6EB4"/>
    <w:lvl w:ilvl="0" w:tplc="1BA4E49C">
      <w:numFmt w:val="bullet"/>
      <w:lvlText w:val="-"/>
      <w:lvlJc w:val="left"/>
      <w:pPr>
        <w:ind w:left="1429" w:hanging="360"/>
      </w:pPr>
      <w:rPr>
        <w:rFonts w:ascii="Verdana" w:eastAsia="Times New Roman" w:hAnsi="Verdana" w:cs="Times New Roman" w:hint="default"/>
      </w:rPr>
    </w:lvl>
    <w:lvl w:ilvl="1" w:tplc="040C0003">
      <w:start w:val="1"/>
      <w:numFmt w:val="bullet"/>
      <w:lvlText w:val="o"/>
      <w:lvlJc w:val="left"/>
      <w:pPr>
        <w:ind w:left="2149" w:hanging="360"/>
      </w:pPr>
      <w:rPr>
        <w:rFonts w:ascii="Courier New" w:hAnsi="Courier New" w:cs="Courier New" w:hint="default"/>
      </w:rPr>
    </w:lvl>
    <w:lvl w:ilvl="2" w:tplc="040C0005">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num w:numId="1">
    <w:abstractNumId w:val="14"/>
  </w:num>
  <w:num w:numId="2">
    <w:abstractNumId w:val="24"/>
  </w:num>
  <w:num w:numId="3">
    <w:abstractNumId w:val="21"/>
  </w:num>
  <w:num w:numId="4">
    <w:abstractNumId w:val="38"/>
  </w:num>
  <w:num w:numId="5">
    <w:abstractNumId w:val="2"/>
    <w:lvlOverride w:ilvl="0">
      <w:lvl w:ilvl="0">
        <w:start w:val="1"/>
        <w:numFmt w:val="bullet"/>
        <w:lvlText w:val=""/>
        <w:legacy w:legacy="1" w:legacySpace="0" w:legacyIndent="283"/>
        <w:lvlJc w:val="left"/>
        <w:pPr>
          <w:ind w:left="283" w:hanging="283"/>
        </w:pPr>
        <w:rPr>
          <w:rFonts w:ascii="Symbol" w:hAnsi="Symbol" w:hint="default"/>
        </w:rPr>
      </w:lvl>
    </w:lvlOverride>
  </w:num>
  <w:num w:numId="6">
    <w:abstractNumId w:val="17"/>
  </w:num>
  <w:num w:numId="7">
    <w:abstractNumId w:val="4"/>
  </w:num>
  <w:num w:numId="8">
    <w:abstractNumId w:val="1"/>
  </w:num>
  <w:num w:numId="9">
    <w:abstractNumId w:val="0"/>
  </w:num>
  <w:num w:numId="10">
    <w:abstractNumId w:val="7"/>
  </w:num>
  <w:num w:numId="11">
    <w:abstractNumId w:val="33"/>
  </w:num>
  <w:num w:numId="12">
    <w:abstractNumId w:val="25"/>
  </w:num>
  <w:num w:numId="13">
    <w:abstractNumId w:val="34"/>
  </w:num>
  <w:num w:numId="14">
    <w:abstractNumId w:val="15"/>
  </w:num>
  <w:num w:numId="15">
    <w:abstractNumId w:val="10"/>
  </w:num>
  <w:num w:numId="16">
    <w:abstractNumId w:val="8"/>
  </w:num>
  <w:num w:numId="17">
    <w:abstractNumId w:val="11"/>
  </w:num>
  <w:num w:numId="18">
    <w:abstractNumId w:val="27"/>
  </w:num>
  <w:num w:numId="19">
    <w:abstractNumId w:val="3"/>
  </w:num>
  <w:num w:numId="20">
    <w:abstractNumId w:val="23"/>
  </w:num>
  <w:num w:numId="21">
    <w:abstractNumId w:val="12"/>
  </w:num>
  <w:num w:numId="22">
    <w:abstractNumId w:val="26"/>
  </w:num>
  <w:num w:numId="23">
    <w:abstractNumId w:val="5"/>
  </w:num>
  <w:num w:numId="24">
    <w:abstractNumId w:val="22"/>
  </w:num>
  <w:num w:numId="25">
    <w:abstractNumId w:val="28"/>
  </w:num>
  <w:num w:numId="26">
    <w:abstractNumId w:val="19"/>
  </w:num>
  <w:num w:numId="27">
    <w:abstractNumId w:val="18"/>
  </w:num>
  <w:num w:numId="28">
    <w:abstractNumId w:val="30"/>
  </w:num>
  <w:num w:numId="29">
    <w:abstractNumId w:val="42"/>
  </w:num>
  <w:num w:numId="30">
    <w:abstractNumId w:val="32"/>
  </w:num>
  <w:num w:numId="31">
    <w:abstractNumId w:val="9"/>
  </w:num>
  <w:num w:numId="32">
    <w:abstractNumId w:val="36"/>
  </w:num>
  <w:num w:numId="33">
    <w:abstractNumId w:val="35"/>
  </w:num>
  <w:num w:numId="34">
    <w:abstractNumId w:val="39"/>
  </w:num>
  <w:num w:numId="35">
    <w:abstractNumId w:val="37"/>
  </w:num>
  <w:num w:numId="36">
    <w:abstractNumId w:val="13"/>
  </w:num>
  <w:num w:numId="3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1"/>
  </w:num>
  <w:num w:numId="3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4"/>
  </w:num>
  <w:num w:numId="41">
    <w:abstractNumId w:val="14"/>
  </w:num>
  <w:num w:numId="42">
    <w:abstractNumId w:val="14"/>
  </w:num>
  <w:num w:numId="43">
    <w:abstractNumId w:val="14"/>
  </w:num>
  <w:num w:numId="44">
    <w:abstractNumId w:val="14"/>
  </w:num>
  <w:num w:numId="45">
    <w:abstractNumId w:val="14"/>
  </w:num>
  <w:num w:numId="46">
    <w:abstractNumId w:val="14"/>
    <w:lvlOverride w:ilvl="0">
      <w:startOverride w:val="4"/>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9"/>
  </w:num>
  <w:num w:numId="48">
    <w:abstractNumId w:val="40"/>
  </w:num>
  <w:num w:numId="49">
    <w:abstractNumId w:val="6"/>
  </w:num>
  <w:num w:numId="50">
    <w:abstractNumId w:val="31"/>
  </w:num>
  <w:num w:numId="51">
    <w:abstractNumId w:val="16"/>
  </w:num>
  <w:num w:numId="52">
    <w:abstractNumId w:val="20"/>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fr-FR" w:vendorID="64" w:dllVersion="6" w:nlCheck="1" w:checkStyle="0"/>
  <w:activeWritingStyle w:appName="MSWord" w:lang="en-US" w:vendorID="64" w:dllVersion="6" w:nlCheck="1" w:checkStyle="1"/>
  <w:activeWritingStyle w:appName="MSWord" w:lang="de-DE" w:vendorID="64" w:dllVersion="6" w:nlCheck="1" w:checkStyle="1"/>
  <w:activeWritingStyle w:appName="MSWord" w:lang="fr-FR" w:vendorID="64" w:dllVersion="4096" w:nlCheck="1" w:checkStyle="0"/>
  <w:activeWritingStyle w:appName="MSWord" w:lang="en-US" w:vendorID="64" w:dllVersion="4096" w:nlCheck="1" w:checkStyle="0"/>
  <w:activeWritingStyle w:appName="MSWord" w:lang="fr-FR" w:vendorID="64" w:dllVersion="131078" w:nlCheck="1" w:checkStyle="0"/>
  <w:activeWritingStyle w:appName="MSWord" w:lang="en-US" w:vendorID="64" w:dllVersion="131078" w:nlCheck="1" w:checkStyle="1"/>
  <w:defaultTabStop w:val="709"/>
  <w:hyphenationZone w:val="0"/>
  <w:doNotHyphenateCaps/>
  <w:drawingGridHorizontalSpacing w:val="100"/>
  <w:drawingGridVerticalSpacing w:val="120"/>
  <w:displayHorizontalDrawingGridEvery w:val="2"/>
  <w:displayVerticalDrawingGridEvery w:val="0"/>
  <w:doNotShadeFormData/>
  <w:noPunctuationKerning/>
  <w:characterSpacingControl w:val="doNotCompress"/>
  <w:hdrShapeDefaults>
    <o:shapedefaults v:ext="edit" spidmax="22529"/>
  </w:hdrShapeDefaults>
  <w:footnotePr>
    <w:footnote w:id="-1"/>
    <w:footnote w:id="0"/>
  </w:footnotePr>
  <w:endnotePr>
    <w:pos w:val="sectEnd"/>
    <w:numFmt w:val="decimal"/>
    <w:numStart w:val="0"/>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3822"/>
    <w:rsid w:val="00001065"/>
    <w:rsid w:val="000023CC"/>
    <w:rsid w:val="00002BF2"/>
    <w:rsid w:val="00003070"/>
    <w:rsid w:val="000035A3"/>
    <w:rsid w:val="00003DB3"/>
    <w:rsid w:val="00004E74"/>
    <w:rsid w:val="000054A6"/>
    <w:rsid w:val="00006B3E"/>
    <w:rsid w:val="00006B44"/>
    <w:rsid w:val="00006FB1"/>
    <w:rsid w:val="00006FD7"/>
    <w:rsid w:val="00007831"/>
    <w:rsid w:val="00007CF6"/>
    <w:rsid w:val="00010878"/>
    <w:rsid w:val="0001169E"/>
    <w:rsid w:val="000118E9"/>
    <w:rsid w:val="00011A19"/>
    <w:rsid w:val="00011DB1"/>
    <w:rsid w:val="000131F1"/>
    <w:rsid w:val="00014669"/>
    <w:rsid w:val="00014D8E"/>
    <w:rsid w:val="00016DE7"/>
    <w:rsid w:val="00017634"/>
    <w:rsid w:val="000209D8"/>
    <w:rsid w:val="000210D7"/>
    <w:rsid w:val="00023FDC"/>
    <w:rsid w:val="00024A47"/>
    <w:rsid w:val="00026505"/>
    <w:rsid w:val="0002735C"/>
    <w:rsid w:val="0003003F"/>
    <w:rsid w:val="00030933"/>
    <w:rsid w:val="00030D1D"/>
    <w:rsid w:val="0003293D"/>
    <w:rsid w:val="00033821"/>
    <w:rsid w:val="0003397D"/>
    <w:rsid w:val="00034765"/>
    <w:rsid w:val="000352E9"/>
    <w:rsid w:val="0003587B"/>
    <w:rsid w:val="0003662F"/>
    <w:rsid w:val="0003751E"/>
    <w:rsid w:val="000405DE"/>
    <w:rsid w:val="000407BC"/>
    <w:rsid w:val="0004100D"/>
    <w:rsid w:val="00041B5E"/>
    <w:rsid w:val="00042209"/>
    <w:rsid w:val="000425F2"/>
    <w:rsid w:val="00042CCB"/>
    <w:rsid w:val="00043ACE"/>
    <w:rsid w:val="00043C55"/>
    <w:rsid w:val="00044AD6"/>
    <w:rsid w:val="000450EF"/>
    <w:rsid w:val="000455ED"/>
    <w:rsid w:val="00045BEE"/>
    <w:rsid w:val="00046440"/>
    <w:rsid w:val="0004752B"/>
    <w:rsid w:val="000478C5"/>
    <w:rsid w:val="000506BD"/>
    <w:rsid w:val="00051DF9"/>
    <w:rsid w:val="00051F07"/>
    <w:rsid w:val="000522B0"/>
    <w:rsid w:val="000524B7"/>
    <w:rsid w:val="0005271F"/>
    <w:rsid w:val="00052982"/>
    <w:rsid w:val="00052A62"/>
    <w:rsid w:val="0005406D"/>
    <w:rsid w:val="00055EA2"/>
    <w:rsid w:val="00056432"/>
    <w:rsid w:val="00061AE6"/>
    <w:rsid w:val="00061C7C"/>
    <w:rsid w:val="000625F0"/>
    <w:rsid w:val="00062935"/>
    <w:rsid w:val="00063331"/>
    <w:rsid w:val="000634BA"/>
    <w:rsid w:val="00064549"/>
    <w:rsid w:val="00065DC8"/>
    <w:rsid w:val="00067A50"/>
    <w:rsid w:val="000716BE"/>
    <w:rsid w:val="00073B6B"/>
    <w:rsid w:val="000742E9"/>
    <w:rsid w:val="0007493D"/>
    <w:rsid w:val="00074D2E"/>
    <w:rsid w:val="000752ED"/>
    <w:rsid w:val="00075530"/>
    <w:rsid w:val="00075A42"/>
    <w:rsid w:val="00075F17"/>
    <w:rsid w:val="00077522"/>
    <w:rsid w:val="00077602"/>
    <w:rsid w:val="00077F07"/>
    <w:rsid w:val="0008052B"/>
    <w:rsid w:val="00080B10"/>
    <w:rsid w:val="00082CB4"/>
    <w:rsid w:val="0008547D"/>
    <w:rsid w:val="00086152"/>
    <w:rsid w:val="0008689F"/>
    <w:rsid w:val="000873D6"/>
    <w:rsid w:val="00090E31"/>
    <w:rsid w:val="0009330B"/>
    <w:rsid w:val="000938DF"/>
    <w:rsid w:val="0009393B"/>
    <w:rsid w:val="0009439F"/>
    <w:rsid w:val="000947FA"/>
    <w:rsid w:val="00095191"/>
    <w:rsid w:val="0009587B"/>
    <w:rsid w:val="00095A9C"/>
    <w:rsid w:val="00095F97"/>
    <w:rsid w:val="00096259"/>
    <w:rsid w:val="0009691A"/>
    <w:rsid w:val="000969D2"/>
    <w:rsid w:val="0009708A"/>
    <w:rsid w:val="000974AE"/>
    <w:rsid w:val="00097E33"/>
    <w:rsid w:val="000A0342"/>
    <w:rsid w:val="000A0873"/>
    <w:rsid w:val="000A0D2F"/>
    <w:rsid w:val="000A1BBB"/>
    <w:rsid w:val="000A1C76"/>
    <w:rsid w:val="000A1F0B"/>
    <w:rsid w:val="000A2364"/>
    <w:rsid w:val="000A3C56"/>
    <w:rsid w:val="000A4B6A"/>
    <w:rsid w:val="000A503F"/>
    <w:rsid w:val="000A5E56"/>
    <w:rsid w:val="000A5EC8"/>
    <w:rsid w:val="000A61E4"/>
    <w:rsid w:val="000A762D"/>
    <w:rsid w:val="000A7838"/>
    <w:rsid w:val="000B0329"/>
    <w:rsid w:val="000B128B"/>
    <w:rsid w:val="000B16A4"/>
    <w:rsid w:val="000B1EB2"/>
    <w:rsid w:val="000B1EFE"/>
    <w:rsid w:val="000B2983"/>
    <w:rsid w:val="000B3883"/>
    <w:rsid w:val="000B43BD"/>
    <w:rsid w:val="000B4F24"/>
    <w:rsid w:val="000B5B40"/>
    <w:rsid w:val="000B5DDF"/>
    <w:rsid w:val="000B6737"/>
    <w:rsid w:val="000B6C63"/>
    <w:rsid w:val="000B6ECE"/>
    <w:rsid w:val="000B6FE7"/>
    <w:rsid w:val="000B717F"/>
    <w:rsid w:val="000B72C2"/>
    <w:rsid w:val="000B7B2A"/>
    <w:rsid w:val="000C0574"/>
    <w:rsid w:val="000C0977"/>
    <w:rsid w:val="000C0D84"/>
    <w:rsid w:val="000C1587"/>
    <w:rsid w:val="000C24B6"/>
    <w:rsid w:val="000C34EA"/>
    <w:rsid w:val="000C3583"/>
    <w:rsid w:val="000C42B7"/>
    <w:rsid w:val="000C46DD"/>
    <w:rsid w:val="000C610A"/>
    <w:rsid w:val="000C6AF1"/>
    <w:rsid w:val="000C7096"/>
    <w:rsid w:val="000C743E"/>
    <w:rsid w:val="000D02BE"/>
    <w:rsid w:val="000D1D01"/>
    <w:rsid w:val="000D2C8A"/>
    <w:rsid w:val="000D2CFC"/>
    <w:rsid w:val="000D3667"/>
    <w:rsid w:val="000D49A4"/>
    <w:rsid w:val="000D4FA6"/>
    <w:rsid w:val="000D5CF3"/>
    <w:rsid w:val="000D6D0D"/>
    <w:rsid w:val="000D7B87"/>
    <w:rsid w:val="000E0151"/>
    <w:rsid w:val="000E05AD"/>
    <w:rsid w:val="000E10B4"/>
    <w:rsid w:val="000E12BA"/>
    <w:rsid w:val="000E221C"/>
    <w:rsid w:val="000E281D"/>
    <w:rsid w:val="000E2C23"/>
    <w:rsid w:val="000E38C4"/>
    <w:rsid w:val="000E543D"/>
    <w:rsid w:val="000E591B"/>
    <w:rsid w:val="000E5C2A"/>
    <w:rsid w:val="000E7CE0"/>
    <w:rsid w:val="000F0016"/>
    <w:rsid w:val="000F20F3"/>
    <w:rsid w:val="000F3104"/>
    <w:rsid w:val="000F32C7"/>
    <w:rsid w:val="000F525B"/>
    <w:rsid w:val="0010011D"/>
    <w:rsid w:val="001006FD"/>
    <w:rsid w:val="00100BDC"/>
    <w:rsid w:val="00101658"/>
    <w:rsid w:val="00101974"/>
    <w:rsid w:val="00102110"/>
    <w:rsid w:val="0010248A"/>
    <w:rsid w:val="001038E1"/>
    <w:rsid w:val="00105516"/>
    <w:rsid w:val="00105A1B"/>
    <w:rsid w:val="00105E41"/>
    <w:rsid w:val="00105F1D"/>
    <w:rsid w:val="001065EE"/>
    <w:rsid w:val="0010664E"/>
    <w:rsid w:val="00106ED5"/>
    <w:rsid w:val="00106F0C"/>
    <w:rsid w:val="0011024D"/>
    <w:rsid w:val="00111B94"/>
    <w:rsid w:val="001128D3"/>
    <w:rsid w:val="00114624"/>
    <w:rsid w:val="00114C7D"/>
    <w:rsid w:val="0011535F"/>
    <w:rsid w:val="001156D2"/>
    <w:rsid w:val="00115CCC"/>
    <w:rsid w:val="00116CD5"/>
    <w:rsid w:val="001179FA"/>
    <w:rsid w:val="0012029F"/>
    <w:rsid w:val="001228CB"/>
    <w:rsid w:val="001233A1"/>
    <w:rsid w:val="00124F72"/>
    <w:rsid w:val="00125F1A"/>
    <w:rsid w:val="00126B3D"/>
    <w:rsid w:val="00127D92"/>
    <w:rsid w:val="001300E3"/>
    <w:rsid w:val="00130C54"/>
    <w:rsid w:val="001322A1"/>
    <w:rsid w:val="00132D31"/>
    <w:rsid w:val="00135A2B"/>
    <w:rsid w:val="0013604B"/>
    <w:rsid w:val="001364D5"/>
    <w:rsid w:val="001372F5"/>
    <w:rsid w:val="0014049D"/>
    <w:rsid w:val="00141051"/>
    <w:rsid w:val="00141E34"/>
    <w:rsid w:val="00142DBC"/>
    <w:rsid w:val="00142EEC"/>
    <w:rsid w:val="00143F31"/>
    <w:rsid w:val="00145391"/>
    <w:rsid w:val="001459CD"/>
    <w:rsid w:val="00145BC1"/>
    <w:rsid w:val="00145EF6"/>
    <w:rsid w:val="001460A4"/>
    <w:rsid w:val="00146A91"/>
    <w:rsid w:val="00147279"/>
    <w:rsid w:val="001477A9"/>
    <w:rsid w:val="00150F40"/>
    <w:rsid w:val="00151B40"/>
    <w:rsid w:val="001535DA"/>
    <w:rsid w:val="00153E1C"/>
    <w:rsid w:val="00154119"/>
    <w:rsid w:val="001565F1"/>
    <w:rsid w:val="00157000"/>
    <w:rsid w:val="001574E4"/>
    <w:rsid w:val="00157A3A"/>
    <w:rsid w:val="00157EB7"/>
    <w:rsid w:val="0016020E"/>
    <w:rsid w:val="00162157"/>
    <w:rsid w:val="00162184"/>
    <w:rsid w:val="001623EC"/>
    <w:rsid w:val="00162874"/>
    <w:rsid w:val="001635E4"/>
    <w:rsid w:val="00163CF1"/>
    <w:rsid w:val="00163E8B"/>
    <w:rsid w:val="0016437C"/>
    <w:rsid w:val="0016592C"/>
    <w:rsid w:val="00167A28"/>
    <w:rsid w:val="00170698"/>
    <w:rsid w:val="001716C4"/>
    <w:rsid w:val="00172054"/>
    <w:rsid w:val="0017274D"/>
    <w:rsid w:val="0017455A"/>
    <w:rsid w:val="00174B34"/>
    <w:rsid w:val="00174EC7"/>
    <w:rsid w:val="00176B4D"/>
    <w:rsid w:val="00176ECC"/>
    <w:rsid w:val="00177B0A"/>
    <w:rsid w:val="00177EF1"/>
    <w:rsid w:val="001815AD"/>
    <w:rsid w:val="00181B82"/>
    <w:rsid w:val="00181DDC"/>
    <w:rsid w:val="00185719"/>
    <w:rsid w:val="00185909"/>
    <w:rsid w:val="00186227"/>
    <w:rsid w:val="00186644"/>
    <w:rsid w:val="0018785E"/>
    <w:rsid w:val="00190FD1"/>
    <w:rsid w:val="00191945"/>
    <w:rsid w:val="00193139"/>
    <w:rsid w:val="0019415C"/>
    <w:rsid w:val="00196943"/>
    <w:rsid w:val="001A148C"/>
    <w:rsid w:val="001A20CD"/>
    <w:rsid w:val="001A2281"/>
    <w:rsid w:val="001A3A8F"/>
    <w:rsid w:val="001A4020"/>
    <w:rsid w:val="001A447A"/>
    <w:rsid w:val="001A492A"/>
    <w:rsid w:val="001A4AE4"/>
    <w:rsid w:val="001A5978"/>
    <w:rsid w:val="001A597A"/>
    <w:rsid w:val="001A5CDA"/>
    <w:rsid w:val="001A640B"/>
    <w:rsid w:val="001B007B"/>
    <w:rsid w:val="001B01D5"/>
    <w:rsid w:val="001B02D2"/>
    <w:rsid w:val="001B38B5"/>
    <w:rsid w:val="001B396E"/>
    <w:rsid w:val="001B3BB9"/>
    <w:rsid w:val="001B4384"/>
    <w:rsid w:val="001B442E"/>
    <w:rsid w:val="001B6096"/>
    <w:rsid w:val="001B677C"/>
    <w:rsid w:val="001B7045"/>
    <w:rsid w:val="001B78BD"/>
    <w:rsid w:val="001C003C"/>
    <w:rsid w:val="001C0217"/>
    <w:rsid w:val="001C0DAA"/>
    <w:rsid w:val="001C14F3"/>
    <w:rsid w:val="001C2276"/>
    <w:rsid w:val="001C2C88"/>
    <w:rsid w:val="001C3AD9"/>
    <w:rsid w:val="001C49D7"/>
    <w:rsid w:val="001C606E"/>
    <w:rsid w:val="001C614E"/>
    <w:rsid w:val="001C6308"/>
    <w:rsid w:val="001C6724"/>
    <w:rsid w:val="001C6FEB"/>
    <w:rsid w:val="001C7008"/>
    <w:rsid w:val="001C70B1"/>
    <w:rsid w:val="001C7125"/>
    <w:rsid w:val="001C79A1"/>
    <w:rsid w:val="001D084B"/>
    <w:rsid w:val="001D1005"/>
    <w:rsid w:val="001D213A"/>
    <w:rsid w:val="001D3A75"/>
    <w:rsid w:val="001D4044"/>
    <w:rsid w:val="001D4E46"/>
    <w:rsid w:val="001D5540"/>
    <w:rsid w:val="001D7185"/>
    <w:rsid w:val="001D7A32"/>
    <w:rsid w:val="001D7E06"/>
    <w:rsid w:val="001E0063"/>
    <w:rsid w:val="001E00CC"/>
    <w:rsid w:val="001E0AC2"/>
    <w:rsid w:val="001E11C5"/>
    <w:rsid w:val="001E15D2"/>
    <w:rsid w:val="001E17EB"/>
    <w:rsid w:val="001E1D81"/>
    <w:rsid w:val="001E3437"/>
    <w:rsid w:val="001E357A"/>
    <w:rsid w:val="001E3881"/>
    <w:rsid w:val="001E40DD"/>
    <w:rsid w:val="001E4988"/>
    <w:rsid w:val="001E664C"/>
    <w:rsid w:val="001E6796"/>
    <w:rsid w:val="001E6A76"/>
    <w:rsid w:val="001E7229"/>
    <w:rsid w:val="001E7F37"/>
    <w:rsid w:val="001E7F9B"/>
    <w:rsid w:val="001F0B9B"/>
    <w:rsid w:val="001F0FF6"/>
    <w:rsid w:val="001F2F7C"/>
    <w:rsid w:val="001F30AF"/>
    <w:rsid w:val="001F3AEB"/>
    <w:rsid w:val="001F3F01"/>
    <w:rsid w:val="001F3FDB"/>
    <w:rsid w:val="001F5B86"/>
    <w:rsid w:val="001F5EE4"/>
    <w:rsid w:val="001F6A2A"/>
    <w:rsid w:val="001F7EE2"/>
    <w:rsid w:val="002005D9"/>
    <w:rsid w:val="002010E2"/>
    <w:rsid w:val="0020238B"/>
    <w:rsid w:val="002033AC"/>
    <w:rsid w:val="00203919"/>
    <w:rsid w:val="00204A55"/>
    <w:rsid w:val="00204C34"/>
    <w:rsid w:val="00204F52"/>
    <w:rsid w:val="002054F6"/>
    <w:rsid w:val="00205993"/>
    <w:rsid w:val="00205F5E"/>
    <w:rsid w:val="0020627E"/>
    <w:rsid w:val="0020735F"/>
    <w:rsid w:val="00210E98"/>
    <w:rsid w:val="002113AC"/>
    <w:rsid w:val="002118FB"/>
    <w:rsid w:val="002122C3"/>
    <w:rsid w:val="00212909"/>
    <w:rsid w:val="002139A3"/>
    <w:rsid w:val="00214BDE"/>
    <w:rsid w:val="00215321"/>
    <w:rsid w:val="002157A8"/>
    <w:rsid w:val="00217178"/>
    <w:rsid w:val="002174AB"/>
    <w:rsid w:val="00217B72"/>
    <w:rsid w:val="00220444"/>
    <w:rsid w:val="002206FD"/>
    <w:rsid w:val="002218D1"/>
    <w:rsid w:val="002226D1"/>
    <w:rsid w:val="00224359"/>
    <w:rsid w:val="002245CD"/>
    <w:rsid w:val="0022503F"/>
    <w:rsid w:val="0022580C"/>
    <w:rsid w:val="00226AF9"/>
    <w:rsid w:val="00226D0A"/>
    <w:rsid w:val="002271E2"/>
    <w:rsid w:val="00227D8F"/>
    <w:rsid w:val="0023126B"/>
    <w:rsid w:val="00231A70"/>
    <w:rsid w:val="00232FA8"/>
    <w:rsid w:val="002336E1"/>
    <w:rsid w:val="00233E3A"/>
    <w:rsid w:val="00235266"/>
    <w:rsid w:val="00235BC9"/>
    <w:rsid w:val="0023610B"/>
    <w:rsid w:val="0023610C"/>
    <w:rsid w:val="0023634E"/>
    <w:rsid w:val="0023700B"/>
    <w:rsid w:val="00237A62"/>
    <w:rsid w:val="00240130"/>
    <w:rsid w:val="00240C66"/>
    <w:rsid w:val="00240F77"/>
    <w:rsid w:val="0024112D"/>
    <w:rsid w:val="0024154F"/>
    <w:rsid w:val="002417D2"/>
    <w:rsid w:val="0024242E"/>
    <w:rsid w:val="00242679"/>
    <w:rsid w:val="00243B72"/>
    <w:rsid w:val="00244B34"/>
    <w:rsid w:val="0024566A"/>
    <w:rsid w:val="002470C0"/>
    <w:rsid w:val="00247323"/>
    <w:rsid w:val="00247E4D"/>
    <w:rsid w:val="00253669"/>
    <w:rsid w:val="0025586C"/>
    <w:rsid w:val="002566D1"/>
    <w:rsid w:val="00256DA8"/>
    <w:rsid w:val="00261C5E"/>
    <w:rsid w:val="0026245B"/>
    <w:rsid w:val="00263D78"/>
    <w:rsid w:val="00263DAE"/>
    <w:rsid w:val="0026430C"/>
    <w:rsid w:val="002646A6"/>
    <w:rsid w:val="00265DE1"/>
    <w:rsid w:val="002667DA"/>
    <w:rsid w:val="00266821"/>
    <w:rsid w:val="002669E1"/>
    <w:rsid w:val="00266ECB"/>
    <w:rsid w:val="0027019D"/>
    <w:rsid w:val="002711F9"/>
    <w:rsid w:val="00272BFA"/>
    <w:rsid w:val="00274365"/>
    <w:rsid w:val="0027461B"/>
    <w:rsid w:val="0027502C"/>
    <w:rsid w:val="00276A13"/>
    <w:rsid w:val="00277C7F"/>
    <w:rsid w:val="00280228"/>
    <w:rsid w:val="00280F6A"/>
    <w:rsid w:val="00281390"/>
    <w:rsid w:val="00281EA8"/>
    <w:rsid w:val="002830F9"/>
    <w:rsid w:val="00284CAE"/>
    <w:rsid w:val="00287356"/>
    <w:rsid w:val="00287605"/>
    <w:rsid w:val="00291298"/>
    <w:rsid w:val="002915D8"/>
    <w:rsid w:val="00292AA8"/>
    <w:rsid w:val="0029364E"/>
    <w:rsid w:val="0029387C"/>
    <w:rsid w:val="00293C9C"/>
    <w:rsid w:val="00293FF1"/>
    <w:rsid w:val="00294C1C"/>
    <w:rsid w:val="00294C3D"/>
    <w:rsid w:val="0029542C"/>
    <w:rsid w:val="002968F1"/>
    <w:rsid w:val="00296DA6"/>
    <w:rsid w:val="00297A19"/>
    <w:rsid w:val="002A0005"/>
    <w:rsid w:val="002A0083"/>
    <w:rsid w:val="002A0495"/>
    <w:rsid w:val="002A2DCD"/>
    <w:rsid w:val="002A409C"/>
    <w:rsid w:val="002A46DE"/>
    <w:rsid w:val="002A4A59"/>
    <w:rsid w:val="002A4F26"/>
    <w:rsid w:val="002A554C"/>
    <w:rsid w:val="002A55C9"/>
    <w:rsid w:val="002A6582"/>
    <w:rsid w:val="002A66B3"/>
    <w:rsid w:val="002A69A8"/>
    <w:rsid w:val="002A76B7"/>
    <w:rsid w:val="002A7815"/>
    <w:rsid w:val="002A7940"/>
    <w:rsid w:val="002A7BA1"/>
    <w:rsid w:val="002B0CB4"/>
    <w:rsid w:val="002B0F9E"/>
    <w:rsid w:val="002B1675"/>
    <w:rsid w:val="002B1CA4"/>
    <w:rsid w:val="002B1DAD"/>
    <w:rsid w:val="002B1F91"/>
    <w:rsid w:val="002B219C"/>
    <w:rsid w:val="002B3EF8"/>
    <w:rsid w:val="002B4832"/>
    <w:rsid w:val="002B4E16"/>
    <w:rsid w:val="002B563B"/>
    <w:rsid w:val="002B600C"/>
    <w:rsid w:val="002B61AE"/>
    <w:rsid w:val="002B6DFB"/>
    <w:rsid w:val="002B6F97"/>
    <w:rsid w:val="002B7BE0"/>
    <w:rsid w:val="002C0586"/>
    <w:rsid w:val="002C0C41"/>
    <w:rsid w:val="002C314A"/>
    <w:rsid w:val="002C36DF"/>
    <w:rsid w:val="002C3A60"/>
    <w:rsid w:val="002C3A76"/>
    <w:rsid w:val="002C486B"/>
    <w:rsid w:val="002C4A5C"/>
    <w:rsid w:val="002C7C27"/>
    <w:rsid w:val="002D0672"/>
    <w:rsid w:val="002D09E5"/>
    <w:rsid w:val="002D19F9"/>
    <w:rsid w:val="002D1C43"/>
    <w:rsid w:val="002D1C44"/>
    <w:rsid w:val="002D54E4"/>
    <w:rsid w:val="002D5E16"/>
    <w:rsid w:val="002D6A16"/>
    <w:rsid w:val="002D7EFB"/>
    <w:rsid w:val="002E0D8A"/>
    <w:rsid w:val="002E22F3"/>
    <w:rsid w:val="002E2566"/>
    <w:rsid w:val="002E2777"/>
    <w:rsid w:val="002E6D68"/>
    <w:rsid w:val="002E6FB8"/>
    <w:rsid w:val="002E7AA7"/>
    <w:rsid w:val="002E7C83"/>
    <w:rsid w:val="002F06E2"/>
    <w:rsid w:val="002F1A1E"/>
    <w:rsid w:val="002F1E8F"/>
    <w:rsid w:val="002F39D7"/>
    <w:rsid w:val="002F404D"/>
    <w:rsid w:val="002F498D"/>
    <w:rsid w:val="002F4A65"/>
    <w:rsid w:val="002F57B6"/>
    <w:rsid w:val="002F5D93"/>
    <w:rsid w:val="002F6614"/>
    <w:rsid w:val="002F68EA"/>
    <w:rsid w:val="002F7AA8"/>
    <w:rsid w:val="00300EFE"/>
    <w:rsid w:val="00301860"/>
    <w:rsid w:val="00302112"/>
    <w:rsid w:val="003023E1"/>
    <w:rsid w:val="00302542"/>
    <w:rsid w:val="003026CB"/>
    <w:rsid w:val="00303ACB"/>
    <w:rsid w:val="00303CB0"/>
    <w:rsid w:val="00304C9B"/>
    <w:rsid w:val="00304D69"/>
    <w:rsid w:val="00305F45"/>
    <w:rsid w:val="003065B5"/>
    <w:rsid w:val="00306A87"/>
    <w:rsid w:val="00306BB3"/>
    <w:rsid w:val="00307CF6"/>
    <w:rsid w:val="00310183"/>
    <w:rsid w:val="003103B6"/>
    <w:rsid w:val="00310DC8"/>
    <w:rsid w:val="0031179C"/>
    <w:rsid w:val="00311A1F"/>
    <w:rsid w:val="00312DC9"/>
    <w:rsid w:val="00313265"/>
    <w:rsid w:val="00313ADC"/>
    <w:rsid w:val="0031401A"/>
    <w:rsid w:val="0031426A"/>
    <w:rsid w:val="00314686"/>
    <w:rsid w:val="003152D9"/>
    <w:rsid w:val="00315AEC"/>
    <w:rsid w:val="0031773D"/>
    <w:rsid w:val="003209BC"/>
    <w:rsid w:val="00320DA1"/>
    <w:rsid w:val="003210F3"/>
    <w:rsid w:val="00321415"/>
    <w:rsid w:val="00321779"/>
    <w:rsid w:val="003219A9"/>
    <w:rsid w:val="003219E2"/>
    <w:rsid w:val="00322A51"/>
    <w:rsid w:val="00324FE9"/>
    <w:rsid w:val="00325978"/>
    <w:rsid w:val="0032675B"/>
    <w:rsid w:val="00326DD6"/>
    <w:rsid w:val="00330163"/>
    <w:rsid w:val="003304D7"/>
    <w:rsid w:val="00331C36"/>
    <w:rsid w:val="003322F5"/>
    <w:rsid w:val="0033254C"/>
    <w:rsid w:val="00333FFB"/>
    <w:rsid w:val="00334977"/>
    <w:rsid w:val="00335270"/>
    <w:rsid w:val="00335C09"/>
    <w:rsid w:val="0033653E"/>
    <w:rsid w:val="00337223"/>
    <w:rsid w:val="003400B1"/>
    <w:rsid w:val="003407C1"/>
    <w:rsid w:val="003409D2"/>
    <w:rsid w:val="003424E0"/>
    <w:rsid w:val="00343300"/>
    <w:rsid w:val="003434FC"/>
    <w:rsid w:val="003438F2"/>
    <w:rsid w:val="00343A1D"/>
    <w:rsid w:val="00343EC1"/>
    <w:rsid w:val="003448DD"/>
    <w:rsid w:val="00345A85"/>
    <w:rsid w:val="00345B65"/>
    <w:rsid w:val="00346135"/>
    <w:rsid w:val="003465DB"/>
    <w:rsid w:val="00346B58"/>
    <w:rsid w:val="00347245"/>
    <w:rsid w:val="00347726"/>
    <w:rsid w:val="00350425"/>
    <w:rsid w:val="00350E27"/>
    <w:rsid w:val="00351B37"/>
    <w:rsid w:val="00352028"/>
    <w:rsid w:val="003523FE"/>
    <w:rsid w:val="003534BB"/>
    <w:rsid w:val="003536E2"/>
    <w:rsid w:val="00353955"/>
    <w:rsid w:val="0035395A"/>
    <w:rsid w:val="00353D8D"/>
    <w:rsid w:val="00353EDE"/>
    <w:rsid w:val="003541BE"/>
    <w:rsid w:val="0035495F"/>
    <w:rsid w:val="00355268"/>
    <w:rsid w:val="00355B90"/>
    <w:rsid w:val="00356898"/>
    <w:rsid w:val="00360A5C"/>
    <w:rsid w:val="00360AE0"/>
    <w:rsid w:val="003611F4"/>
    <w:rsid w:val="0036174C"/>
    <w:rsid w:val="00361879"/>
    <w:rsid w:val="00361F79"/>
    <w:rsid w:val="00362045"/>
    <w:rsid w:val="0036299A"/>
    <w:rsid w:val="00363847"/>
    <w:rsid w:val="003643E5"/>
    <w:rsid w:val="00364689"/>
    <w:rsid w:val="00364752"/>
    <w:rsid w:val="00364CA9"/>
    <w:rsid w:val="0036594D"/>
    <w:rsid w:val="003660AE"/>
    <w:rsid w:val="00366471"/>
    <w:rsid w:val="003664D3"/>
    <w:rsid w:val="0036669F"/>
    <w:rsid w:val="00367802"/>
    <w:rsid w:val="00370076"/>
    <w:rsid w:val="00370BF5"/>
    <w:rsid w:val="0037154A"/>
    <w:rsid w:val="00372596"/>
    <w:rsid w:val="00373B1E"/>
    <w:rsid w:val="003742A3"/>
    <w:rsid w:val="0037468B"/>
    <w:rsid w:val="00374DD4"/>
    <w:rsid w:val="00376565"/>
    <w:rsid w:val="00376E02"/>
    <w:rsid w:val="00377922"/>
    <w:rsid w:val="00377BFB"/>
    <w:rsid w:val="00380BB8"/>
    <w:rsid w:val="00380C68"/>
    <w:rsid w:val="0038177C"/>
    <w:rsid w:val="00381C1F"/>
    <w:rsid w:val="003820B4"/>
    <w:rsid w:val="00382804"/>
    <w:rsid w:val="00384475"/>
    <w:rsid w:val="00385B40"/>
    <w:rsid w:val="00385C4C"/>
    <w:rsid w:val="00385E2D"/>
    <w:rsid w:val="003860D1"/>
    <w:rsid w:val="003868D9"/>
    <w:rsid w:val="00387107"/>
    <w:rsid w:val="0038726F"/>
    <w:rsid w:val="003928CC"/>
    <w:rsid w:val="00393C1B"/>
    <w:rsid w:val="00395073"/>
    <w:rsid w:val="00397D03"/>
    <w:rsid w:val="003A07C4"/>
    <w:rsid w:val="003A10BD"/>
    <w:rsid w:val="003A10D0"/>
    <w:rsid w:val="003A11BD"/>
    <w:rsid w:val="003A166E"/>
    <w:rsid w:val="003A17B4"/>
    <w:rsid w:val="003A28A0"/>
    <w:rsid w:val="003A2CA2"/>
    <w:rsid w:val="003A3101"/>
    <w:rsid w:val="003A4522"/>
    <w:rsid w:val="003A492E"/>
    <w:rsid w:val="003A6064"/>
    <w:rsid w:val="003A6582"/>
    <w:rsid w:val="003A68A0"/>
    <w:rsid w:val="003B0705"/>
    <w:rsid w:val="003B1DDC"/>
    <w:rsid w:val="003B375F"/>
    <w:rsid w:val="003B4569"/>
    <w:rsid w:val="003B5F97"/>
    <w:rsid w:val="003B74DF"/>
    <w:rsid w:val="003C00C8"/>
    <w:rsid w:val="003C1845"/>
    <w:rsid w:val="003C1DE4"/>
    <w:rsid w:val="003C2CAF"/>
    <w:rsid w:val="003C3067"/>
    <w:rsid w:val="003C318C"/>
    <w:rsid w:val="003C3515"/>
    <w:rsid w:val="003C3AC2"/>
    <w:rsid w:val="003C41B3"/>
    <w:rsid w:val="003C48F0"/>
    <w:rsid w:val="003C50EF"/>
    <w:rsid w:val="003C7CEE"/>
    <w:rsid w:val="003D1296"/>
    <w:rsid w:val="003D31C7"/>
    <w:rsid w:val="003D392B"/>
    <w:rsid w:val="003D3BFB"/>
    <w:rsid w:val="003D40CB"/>
    <w:rsid w:val="003D4818"/>
    <w:rsid w:val="003D4BAB"/>
    <w:rsid w:val="003D4DA5"/>
    <w:rsid w:val="003D7B7B"/>
    <w:rsid w:val="003D7FCF"/>
    <w:rsid w:val="003E2E88"/>
    <w:rsid w:val="003E37B4"/>
    <w:rsid w:val="003E4B08"/>
    <w:rsid w:val="003E564C"/>
    <w:rsid w:val="003E59E6"/>
    <w:rsid w:val="003F0345"/>
    <w:rsid w:val="003F09D1"/>
    <w:rsid w:val="003F0E7B"/>
    <w:rsid w:val="003F105C"/>
    <w:rsid w:val="003F105D"/>
    <w:rsid w:val="003F1238"/>
    <w:rsid w:val="003F1984"/>
    <w:rsid w:val="003F22AE"/>
    <w:rsid w:val="003F31CF"/>
    <w:rsid w:val="003F3599"/>
    <w:rsid w:val="003F6744"/>
    <w:rsid w:val="003F6A0A"/>
    <w:rsid w:val="003F7CC1"/>
    <w:rsid w:val="00400B26"/>
    <w:rsid w:val="0040118D"/>
    <w:rsid w:val="00401F8C"/>
    <w:rsid w:val="00403035"/>
    <w:rsid w:val="00407201"/>
    <w:rsid w:val="00407223"/>
    <w:rsid w:val="00407A7A"/>
    <w:rsid w:val="00410DF3"/>
    <w:rsid w:val="004114FE"/>
    <w:rsid w:val="00411A60"/>
    <w:rsid w:val="00412412"/>
    <w:rsid w:val="00412DF8"/>
    <w:rsid w:val="00413638"/>
    <w:rsid w:val="00413801"/>
    <w:rsid w:val="00414143"/>
    <w:rsid w:val="004141BB"/>
    <w:rsid w:val="0041480A"/>
    <w:rsid w:val="004150CC"/>
    <w:rsid w:val="004164C8"/>
    <w:rsid w:val="0042035F"/>
    <w:rsid w:val="004203E6"/>
    <w:rsid w:val="00421383"/>
    <w:rsid w:val="0042159C"/>
    <w:rsid w:val="00421DA7"/>
    <w:rsid w:val="00421F2E"/>
    <w:rsid w:val="00421FFD"/>
    <w:rsid w:val="00422D8D"/>
    <w:rsid w:val="00423B29"/>
    <w:rsid w:val="00424625"/>
    <w:rsid w:val="00424767"/>
    <w:rsid w:val="00424FBC"/>
    <w:rsid w:val="004254B1"/>
    <w:rsid w:val="00425515"/>
    <w:rsid w:val="00425B29"/>
    <w:rsid w:val="00426768"/>
    <w:rsid w:val="00426CA0"/>
    <w:rsid w:val="0042709C"/>
    <w:rsid w:val="00427B01"/>
    <w:rsid w:val="004305EB"/>
    <w:rsid w:val="00430CD4"/>
    <w:rsid w:val="00430FF2"/>
    <w:rsid w:val="00431673"/>
    <w:rsid w:val="004316BA"/>
    <w:rsid w:val="00432244"/>
    <w:rsid w:val="00434466"/>
    <w:rsid w:val="00434720"/>
    <w:rsid w:val="00434BA5"/>
    <w:rsid w:val="004376DF"/>
    <w:rsid w:val="00437CE1"/>
    <w:rsid w:val="00441C6B"/>
    <w:rsid w:val="00442296"/>
    <w:rsid w:val="00442C4D"/>
    <w:rsid w:val="00443320"/>
    <w:rsid w:val="004440A5"/>
    <w:rsid w:val="00445C93"/>
    <w:rsid w:val="0044695C"/>
    <w:rsid w:val="00447F94"/>
    <w:rsid w:val="00447FC6"/>
    <w:rsid w:val="004501AC"/>
    <w:rsid w:val="004526ED"/>
    <w:rsid w:val="0045388A"/>
    <w:rsid w:val="004554AE"/>
    <w:rsid w:val="004562AC"/>
    <w:rsid w:val="00456FC8"/>
    <w:rsid w:val="00457069"/>
    <w:rsid w:val="00460719"/>
    <w:rsid w:val="00460D9D"/>
    <w:rsid w:val="00461932"/>
    <w:rsid w:val="0046222E"/>
    <w:rsid w:val="0046289D"/>
    <w:rsid w:val="004649CC"/>
    <w:rsid w:val="00466496"/>
    <w:rsid w:val="00466F47"/>
    <w:rsid w:val="0047020B"/>
    <w:rsid w:val="004705C9"/>
    <w:rsid w:val="00470BA3"/>
    <w:rsid w:val="00471450"/>
    <w:rsid w:val="004728AC"/>
    <w:rsid w:val="00473462"/>
    <w:rsid w:val="00473513"/>
    <w:rsid w:val="004770A3"/>
    <w:rsid w:val="00477D8F"/>
    <w:rsid w:val="00480680"/>
    <w:rsid w:val="0048068A"/>
    <w:rsid w:val="00480869"/>
    <w:rsid w:val="00480B3B"/>
    <w:rsid w:val="00480DDF"/>
    <w:rsid w:val="00481AE4"/>
    <w:rsid w:val="00481F69"/>
    <w:rsid w:val="00482621"/>
    <w:rsid w:val="00483334"/>
    <w:rsid w:val="004836D3"/>
    <w:rsid w:val="00484873"/>
    <w:rsid w:val="0048684F"/>
    <w:rsid w:val="00487A7F"/>
    <w:rsid w:val="00490BD4"/>
    <w:rsid w:val="0049145E"/>
    <w:rsid w:val="004920AC"/>
    <w:rsid w:val="00492831"/>
    <w:rsid w:val="00492B1B"/>
    <w:rsid w:val="004930C0"/>
    <w:rsid w:val="00493F6F"/>
    <w:rsid w:val="004941B7"/>
    <w:rsid w:val="004943CD"/>
    <w:rsid w:val="00495E46"/>
    <w:rsid w:val="004965B5"/>
    <w:rsid w:val="00496726"/>
    <w:rsid w:val="00497A9F"/>
    <w:rsid w:val="00497D89"/>
    <w:rsid w:val="004A0707"/>
    <w:rsid w:val="004A08FA"/>
    <w:rsid w:val="004A0D60"/>
    <w:rsid w:val="004A1F74"/>
    <w:rsid w:val="004A3E6D"/>
    <w:rsid w:val="004A4003"/>
    <w:rsid w:val="004A4BEA"/>
    <w:rsid w:val="004A5DE9"/>
    <w:rsid w:val="004A7E2F"/>
    <w:rsid w:val="004B0BB0"/>
    <w:rsid w:val="004B12DB"/>
    <w:rsid w:val="004B1EE9"/>
    <w:rsid w:val="004B2BEE"/>
    <w:rsid w:val="004B2CF5"/>
    <w:rsid w:val="004B4C04"/>
    <w:rsid w:val="004B6AA2"/>
    <w:rsid w:val="004B7D4A"/>
    <w:rsid w:val="004C0092"/>
    <w:rsid w:val="004C0225"/>
    <w:rsid w:val="004C0805"/>
    <w:rsid w:val="004C1348"/>
    <w:rsid w:val="004C21B8"/>
    <w:rsid w:val="004C2887"/>
    <w:rsid w:val="004C31D6"/>
    <w:rsid w:val="004C36DF"/>
    <w:rsid w:val="004C3C5B"/>
    <w:rsid w:val="004C5766"/>
    <w:rsid w:val="004C5A1A"/>
    <w:rsid w:val="004C5C0B"/>
    <w:rsid w:val="004C5D8F"/>
    <w:rsid w:val="004C5DB6"/>
    <w:rsid w:val="004C66B5"/>
    <w:rsid w:val="004D0029"/>
    <w:rsid w:val="004D05CA"/>
    <w:rsid w:val="004D0B16"/>
    <w:rsid w:val="004D2325"/>
    <w:rsid w:val="004D2375"/>
    <w:rsid w:val="004D2580"/>
    <w:rsid w:val="004D44F4"/>
    <w:rsid w:val="004D4E03"/>
    <w:rsid w:val="004E02D1"/>
    <w:rsid w:val="004E0542"/>
    <w:rsid w:val="004E1921"/>
    <w:rsid w:val="004E1EE7"/>
    <w:rsid w:val="004E2509"/>
    <w:rsid w:val="004E2820"/>
    <w:rsid w:val="004E334F"/>
    <w:rsid w:val="004E5168"/>
    <w:rsid w:val="004E533B"/>
    <w:rsid w:val="004E5546"/>
    <w:rsid w:val="004E689B"/>
    <w:rsid w:val="004F04EA"/>
    <w:rsid w:val="004F0A80"/>
    <w:rsid w:val="004F1048"/>
    <w:rsid w:val="004F1D28"/>
    <w:rsid w:val="004F2BE3"/>
    <w:rsid w:val="004F3D4D"/>
    <w:rsid w:val="004F52E7"/>
    <w:rsid w:val="004F5D2E"/>
    <w:rsid w:val="004F6177"/>
    <w:rsid w:val="004F733C"/>
    <w:rsid w:val="004F76B9"/>
    <w:rsid w:val="004F7C8F"/>
    <w:rsid w:val="00500513"/>
    <w:rsid w:val="00502FFC"/>
    <w:rsid w:val="005037C6"/>
    <w:rsid w:val="005039D8"/>
    <w:rsid w:val="00503D33"/>
    <w:rsid w:val="005043A1"/>
    <w:rsid w:val="0050548D"/>
    <w:rsid w:val="00505F4C"/>
    <w:rsid w:val="005062F1"/>
    <w:rsid w:val="00506C29"/>
    <w:rsid w:val="00507334"/>
    <w:rsid w:val="005079A0"/>
    <w:rsid w:val="00507C70"/>
    <w:rsid w:val="005107BC"/>
    <w:rsid w:val="00510ECD"/>
    <w:rsid w:val="00511152"/>
    <w:rsid w:val="00511FF8"/>
    <w:rsid w:val="00512236"/>
    <w:rsid w:val="005125A8"/>
    <w:rsid w:val="005134F7"/>
    <w:rsid w:val="0051487E"/>
    <w:rsid w:val="0051504C"/>
    <w:rsid w:val="0051593B"/>
    <w:rsid w:val="0051622B"/>
    <w:rsid w:val="00516D2B"/>
    <w:rsid w:val="0051796B"/>
    <w:rsid w:val="005200C9"/>
    <w:rsid w:val="005209BB"/>
    <w:rsid w:val="00520CB4"/>
    <w:rsid w:val="00521082"/>
    <w:rsid w:val="005212B2"/>
    <w:rsid w:val="005227E6"/>
    <w:rsid w:val="00523326"/>
    <w:rsid w:val="005236D4"/>
    <w:rsid w:val="00523B07"/>
    <w:rsid w:val="00523E80"/>
    <w:rsid w:val="00524CD1"/>
    <w:rsid w:val="0052724E"/>
    <w:rsid w:val="005302F2"/>
    <w:rsid w:val="00530C44"/>
    <w:rsid w:val="00530C8F"/>
    <w:rsid w:val="00530DEE"/>
    <w:rsid w:val="00531412"/>
    <w:rsid w:val="00533AEC"/>
    <w:rsid w:val="00533CCB"/>
    <w:rsid w:val="00533EE4"/>
    <w:rsid w:val="00534163"/>
    <w:rsid w:val="00534932"/>
    <w:rsid w:val="00535ABC"/>
    <w:rsid w:val="005363B7"/>
    <w:rsid w:val="005368BA"/>
    <w:rsid w:val="005374E1"/>
    <w:rsid w:val="00540B2E"/>
    <w:rsid w:val="00540EE5"/>
    <w:rsid w:val="005410FC"/>
    <w:rsid w:val="005434A2"/>
    <w:rsid w:val="0054630E"/>
    <w:rsid w:val="00547178"/>
    <w:rsid w:val="00547630"/>
    <w:rsid w:val="00547E77"/>
    <w:rsid w:val="0055045C"/>
    <w:rsid w:val="005505F5"/>
    <w:rsid w:val="00551E5B"/>
    <w:rsid w:val="00552A05"/>
    <w:rsid w:val="00552D7F"/>
    <w:rsid w:val="00552D9B"/>
    <w:rsid w:val="00552FE6"/>
    <w:rsid w:val="00553271"/>
    <w:rsid w:val="005535C4"/>
    <w:rsid w:val="00554569"/>
    <w:rsid w:val="00554A0B"/>
    <w:rsid w:val="005561E9"/>
    <w:rsid w:val="00556442"/>
    <w:rsid w:val="0056017E"/>
    <w:rsid w:val="005606E6"/>
    <w:rsid w:val="005611D1"/>
    <w:rsid w:val="00561B43"/>
    <w:rsid w:val="005620DB"/>
    <w:rsid w:val="0056279B"/>
    <w:rsid w:val="00562C2E"/>
    <w:rsid w:val="00562FBA"/>
    <w:rsid w:val="00563160"/>
    <w:rsid w:val="005637DC"/>
    <w:rsid w:val="00563C2A"/>
    <w:rsid w:val="00564352"/>
    <w:rsid w:val="00564DB7"/>
    <w:rsid w:val="00565073"/>
    <w:rsid w:val="005652CA"/>
    <w:rsid w:val="00565AEB"/>
    <w:rsid w:val="005673E9"/>
    <w:rsid w:val="005678A5"/>
    <w:rsid w:val="0057086A"/>
    <w:rsid w:val="00571BE1"/>
    <w:rsid w:val="00571EBB"/>
    <w:rsid w:val="0057241F"/>
    <w:rsid w:val="0057259A"/>
    <w:rsid w:val="00572FA7"/>
    <w:rsid w:val="00574574"/>
    <w:rsid w:val="00574F51"/>
    <w:rsid w:val="00575B3B"/>
    <w:rsid w:val="005761E3"/>
    <w:rsid w:val="00576605"/>
    <w:rsid w:val="005766B8"/>
    <w:rsid w:val="00576845"/>
    <w:rsid w:val="00576CA8"/>
    <w:rsid w:val="005779A3"/>
    <w:rsid w:val="0058056C"/>
    <w:rsid w:val="0058217B"/>
    <w:rsid w:val="00582309"/>
    <w:rsid w:val="005825DD"/>
    <w:rsid w:val="00583764"/>
    <w:rsid w:val="00584081"/>
    <w:rsid w:val="0058426E"/>
    <w:rsid w:val="00584729"/>
    <w:rsid w:val="00584DAB"/>
    <w:rsid w:val="00585412"/>
    <w:rsid w:val="00585751"/>
    <w:rsid w:val="0058579C"/>
    <w:rsid w:val="0058589B"/>
    <w:rsid w:val="005858B3"/>
    <w:rsid w:val="00586D9D"/>
    <w:rsid w:val="00587BB9"/>
    <w:rsid w:val="005900EB"/>
    <w:rsid w:val="00590C02"/>
    <w:rsid w:val="00591CEB"/>
    <w:rsid w:val="0059251F"/>
    <w:rsid w:val="005938C5"/>
    <w:rsid w:val="00593E98"/>
    <w:rsid w:val="00594362"/>
    <w:rsid w:val="005945C1"/>
    <w:rsid w:val="005945C3"/>
    <w:rsid w:val="0059499C"/>
    <w:rsid w:val="00594A55"/>
    <w:rsid w:val="00594AB4"/>
    <w:rsid w:val="0059543C"/>
    <w:rsid w:val="00595FDB"/>
    <w:rsid w:val="005962D6"/>
    <w:rsid w:val="005973CF"/>
    <w:rsid w:val="005973EF"/>
    <w:rsid w:val="005977F3"/>
    <w:rsid w:val="00597CC9"/>
    <w:rsid w:val="00597EBA"/>
    <w:rsid w:val="005A0762"/>
    <w:rsid w:val="005A0C98"/>
    <w:rsid w:val="005A272B"/>
    <w:rsid w:val="005A2952"/>
    <w:rsid w:val="005A39E7"/>
    <w:rsid w:val="005A3B72"/>
    <w:rsid w:val="005A3C7F"/>
    <w:rsid w:val="005A47B0"/>
    <w:rsid w:val="005A539E"/>
    <w:rsid w:val="005A5762"/>
    <w:rsid w:val="005A5FD8"/>
    <w:rsid w:val="005A6321"/>
    <w:rsid w:val="005A7E67"/>
    <w:rsid w:val="005A7F89"/>
    <w:rsid w:val="005B14FE"/>
    <w:rsid w:val="005B1C76"/>
    <w:rsid w:val="005B2BF2"/>
    <w:rsid w:val="005B2FB4"/>
    <w:rsid w:val="005B398B"/>
    <w:rsid w:val="005B4609"/>
    <w:rsid w:val="005B4A04"/>
    <w:rsid w:val="005B5F4E"/>
    <w:rsid w:val="005C07E4"/>
    <w:rsid w:val="005C0948"/>
    <w:rsid w:val="005C0BCD"/>
    <w:rsid w:val="005C210C"/>
    <w:rsid w:val="005C21C9"/>
    <w:rsid w:val="005C2AAD"/>
    <w:rsid w:val="005C32EC"/>
    <w:rsid w:val="005C35F2"/>
    <w:rsid w:val="005C4169"/>
    <w:rsid w:val="005C4831"/>
    <w:rsid w:val="005C552D"/>
    <w:rsid w:val="005C5734"/>
    <w:rsid w:val="005C6445"/>
    <w:rsid w:val="005C6821"/>
    <w:rsid w:val="005C68BC"/>
    <w:rsid w:val="005C75BE"/>
    <w:rsid w:val="005D0178"/>
    <w:rsid w:val="005D06F0"/>
    <w:rsid w:val="005D1864"/>
    <w:rsid w:val="005D25E8"/>
    <w:rsid w:val="005D34A6"/>
    <w:rsid w:val="005D38D3"/>
    <w:rsid w:val="005D40C6"/>
    <w:rsid w:val="005D44AB"/>
    <w:rsid w:val="005D4656"/>
    <w:rsid w:val="005D50CA"/>
    <w:rsid w:val="005D5973"/>
    <w:rsid w:val="005D62F1"/>
    <w:rsid w:val="005D652E"/>
    <w:rsid w:val="005D682D"/>
    <w:rsid w:val="005D7996"/>
    <w:rsid w:val="005E15BC"/>
    <w:rsid w:val="005E2695"/>
    <w:rsid w:val="005E270A"/>
    <w:rsid w:val="005E2E62"/>
    <w:rsid w:val="005E32DC"/>
    <w:rsid w:val="005E3950"/>
    <w:rsid w:val="005E3A3B"/>
    <w:rsid w:val="005E4619"/>
    <w:rsid w:val="005E5AA3"/>
    <w:rsid w:val="005E64F1"/>
    <w:rsid w:val="005E6E02"/>
    <w:rsid w:val="005F13BC"/>
    <w:rsid w:val="005F2321"/>
    <w:rsid w:val="005F3299"/>
    <w:rsid w:val="005F3415"/>
    <w:rsid w:val="005F6719"/>
    <w:rsid w:val="005F6841"/>
    <w:rsid w:val="005F6AE9"/>
    <w:rsid w:val="006018B2"/>
    <w:rsid w:val="006022C8"/>
    <w:rsid w:val="006028A2"/>
    <w:rsid w:val="00603CB7"/>
    <w:rsid w:val="006047B7"/>
    <w:rsid w:val="0060507E"/>
    <w:rsid w:val="00606026"/>
    <w:rsid w:val="00606CE1"/>
    <w:rsid w:val="0060736C"/>
    <w:rsid w:val="00610E64"/>
    <w:rsid w:val="00611845"/>
    <w:rsid w:val="0061395B"/>
    <w:rsid w:val="00613BD3"/>
    <w:rsid w:val="0061520F"/>
    <w:rsid w:val="00615BE9"/>
    <w:rsid w:val="0061643A"/>
    <w:rsid w:val="006170A7"/>
    <w:rsid w:val="00617E34"/>
    <w:rsid w:val="006211CA"/>
    <w:rsid w:val="006217C2"/>
    <w:rsid w:val="006228F3"/>
    <w:rsid w:val="0062400B"/>
    <w:rsid w:val="0062478E"/>
    <w:rsid w:val="006251C4"/>
    <w:rsid w:val="0062652C"/>
    <w:rsid w:val="0062660A"/>
    <w:rsid w:val="00627125"/>
    <w:rsid w:val="00627173"/>
    <w:rsid w:val="006306ED"/>
    <w:rsid w:val="00630C80"/>
    <w:rsid w:val="006332FB"/>
    <w:rsid w:val="00633599"/>
    <w:rsid w:val="00633908"/>
    <w:rsid w:val="00633B4E"/>
    <w:rsid w:val="00634278"/>
    <w:rsid w:val="006342EF"/>
    <w:rsid w:val="00634B14"/>
    <w:rsid w:val="006356C9"/>
    <w:rsid w:val="00635F6C"/>
    <w:rsid w:val="00636047"/>
    <w:rsid w:val="00637DA4"/>
    <w:rsid w:val="00640FA1"/>
    <w:rsid w:val="00641AD9"/>
    <w:rsid w:val="0064272F"/>
    <w:rsid w:val="00643BD9"/>
    <w:rsid w:val="00643CBC"/>
    <w:rsid w:val="00644E9F"/>
    <w:rsid w:val="006500D3"/>
    <w:rsid w:val="006505EA"/>
    <w:rsid w:val="00651815"/>
    <w:rsid w:val="0065207A"/>
    <w:rsid w:val="00652DB1"/>
    <w:rsid w:val="00652DEB"/>
    <w:rsid w:val="0065443E"/>
    <w:rsid w:val="006553C4"/>
    <w:rsid w:val="00655F6B"/>
    <w:rsid w:val="00655FCB"/>
    <w:rsid w:val="0065652F"/>
    <w:rsid w:val="006565C9"/>
    <w:rsid w:val="006565CD"/>
    <w:rsid w:val="00656F6E"/>
    <w:rsid w:val="00660705"/>
    <w:rsid w:val="00663171"/>
    <w:rsid w:val="006647CC"/>
    <w:rsid w:val="00664958"/>
    <w:rsid w:val="00664A14"/>
    <w:rsid w:val="00664E03"/>
    <w:rsid w:val="00665597"/>
    <w:rsid w:val="0066597A"/>
    <w:rsid w:val="006664AF"/>
    <w:rsid w:val="006666BA"/>
    <w:rsid w:val="006673FD"/>
    <w:rsid w:val="00667E91"/>
    <w:rsid w:val="006717F1"/>
    <w:rsid w:val="00672274"/>
    <w:rsid w:val="00672A15"/>
    <w:rsid w:val="00673370"/>
    <w:rsid w:val="00673BBA"/>
    <w:rsid w:val="00673C90"/>
    <w:rsid w:val="00673F59"/>
    <w:rsid w:val="006745F8"/>
    <w:rsid w:val="00674A7C"/>
    <w:rsid w:val="0067543A"/>
    <w:rsid w:val="00675892"/>
    <w:rsid w:val="00675B81"/>
    <w:rsid w:val="00675BD9"/>
    <w:rsid w:val="006761A9"/>
    <w:rsid w:val="00676968"/>
    <w:rsid w:val="00676FFF"/>
    <w:rsid w:val="00680C3A"/>
    <w:rsid w:val="00681193"/>
    <w:rsid w:val="006812A1"/>
    <w:rsid w:val="006820BB"/>
    <w:rsid w:val="00682AB9"/>
    <w:rsid w:val="006836FB"/>
    <w:rsid w:val="00684021"/>
    <w:rsid w:val="0068441B"/>
    <w:rsid w:val="006854CA"/>
    <w:rsid w:val="00685961"/>
    <w:rsid w:val="00685C3E"/>
    <w:rsid w:val="006862B2"/>
    <w:rsid w:val="0068630B"/>
    <w:rsid w:val="00687359"/>
    <w:rsid w:val="006873F4"/>
    <w:rsid w:val="00687872"/>
    <w:rsid w:val="0068797F"/>
    <w:rsid w:val="00687A6D"/>
    <w:rsid w:val="00687DE6"/>
    <w:rsid w:val="0069115A"/>
    <w:rsid w:val="0069124F"/>
    <w:rsid w:val="006912DD"/>
    <w:rsid w:val="00691FFB"/>
    <w:rsid w:val="006933D7"/>
    <w:rsid w:val="00694B72"/>
    <w:rsid w:val="00694E62"/>
    <w:rsid w:val="00695A93"/>
    <w:rsid w:val="00696419"/>
    <w:rsid w:val="00696860"/>
    <w:rsid w:val="006975E4"/>
    <w:rsid w:val="00697911"/>
    <w:rsid w:val="006A0997"/>
    <w:rsid w:val="006A1CD0"/>
    <w:rsid w:val="006A3AA3"/>
    <w:rsid w:val="006A3FE3"/>
    <w:rsid w:val="006A41AE"/>
    <w:rsid w:val="006A47C4"/>
    <w:rsid w:val="006A4BE9"/>
    <w:rsid w:val="006A4E5D"/>
    <w:rsid w:val="006A65A0"/>
    <w:rsid w:val="006A75EF"/>
    <w:rsid w:val="006A762E"/>
    <w:rsid w:val="006B1515"/>
    <w:rsid w:val="006B34D8"/>
    <w:rsid w:val="006B3724"/>
    <w:rsid w:val="006B4302"/>
    <w:rsid w:val="006B4E5B"/>
    <w:rsid w:val="006B675D"/>
    <w:rsid w:val="006B68AC"/>
    <w:rsid w:val="006B6C52"/>
    <w:rsid w:val="006B7494"/>
    <w:rsid w:val="006B7E53"/>
    <w:rsid w:val="006C015A"/>
    <w:rsid w:val="006C0342"/>
    <w:rsid w:val="006C0614"/>
    <w:rsid w:val="006C2592"/>
    <w:rsid w:val="006C4B02"/>
    <w:rsid w:val="006C656A"/>
    <w:rsid w:val="006C661B"/>
    <w:rsid w:val="006C722C"/>
    <w:rsid w:val="006C750C"/>
    <w:rsid w:val="006C7DC8"/>
    <w:rsid w:val="006D007D"/>
    <w:rsid w:val="006D0888"/>
    <w:rsid w:val="006D2AD1"/>
    <w:rsid w:val="006D3570"/>
    <w:rsid w:val="006D3CAF"/>
    <w:rsid w:val="006D4549"/>
    <w:rsid w:val="006D4557"/>
    <w:rsid w:val="006D4DE7"/>
    <w:rsid w:val="006D5970"/>
    <w:rsid w:val="006D6372"/>
    <w:rsid w:val="006D64DA"/>
    <w:rsid w:val="006D7565"/>
    <w:rsid w:val="006D7665"/>
    <w:rsid w:val="006E08B8"/>
    <w:rsid w:val="006E0A36"/>
    <w:rsid w:val="006E26E8"/>
    <w:rsid w:val="006E3141"/>
    <w:rsid w:val="006E3519"/>
    <w:rsid w:val="006E3E79"/>
    <w:rsid w:val="006E45C0"/>
    <w:rsid w:val="006E4A12"/>
    <w:rsid w:val="006E7016"/>
    <w:rsid w:val="006E7774"/>
    <w:rsid w:val="006E78C7"/>
    <w:rsid w:val="006E7F6B"/>
    <w:rsid w:val="006F1D87"/>
    <w:rsid w:val="006F20E8"/>
    <w:rsid w:val="006F2928"/>
    <w:rsid w:val="006F2B10"/>
    <w:rsid w:val="006F373D"/>
    <w:rsid w:val="006F4A2D"/>
    <w:rsid w:val="006F51EB"/>
    <w:rsid w:val="006F5F70"/>
    <w:rsid w:val="006F6D33"/>
    <w:rsid w:val="006F74E9"/>
    <w:rsid w:val="00700FA1"/>
    <w:rsid w:val="00701FAF"/>
    <w:rsid w:val="007020BB"/>
    <w:rsid w:val="007023C0"/>
    <w:rsid w:val="007023D5"/>
    <w:rsid w:val="00702920"/>
    <w:rsid w:val="00702F63"/>
    <w:rsid w:val="00706425"/>
    <w:rsid w:val="007066AC"/>
    <w:rsid w:val="00706920"/>
    <w:rsid w:val="0070719B"/>
    <w:rsid w:val="00707288"/>
    <w:rsid w:val="00707E2B"/>
    <w:rsid w:val="00712356"/>
    <w:rsid w:val="00712B8F"/>
    <w:rsid w:val="00712CBB"/>
    <w:rsid w:val="007131AF"/>
    <w:rsid w:val="0071415A"/>
    <w:rsid w:val="0071463C"/>
    <w:rsid w:val="00714AEA"/>
    <w:rsid w:val="00714C6D"/>
    <w:rsid w:val="00716C5C"/>
    <w:rsid w:val="00720FF5"/>
    <w:rsid w:val="0072149E"/>
    <w:rsid w:val="00722C58"/>
    <w:rsid w:val="00722DB2"/>
    <w:rsid w:val="00722EF5"/>
    <w:rsid w:val="007230E9"/>
    <w:rsid w:val="007249E6"/>
    <w:rsid w:val="00725D49"/>
    <w:rsid w:val="00726681"/>
    <w:rsid w:val="00726919"/>
    <w:rsid w:val="00727E54"/>
    <w:rsid w:val="00730838"/>
    <w:rsid w:val="00730947"/>
    <w:rsid w:val="00731A13"/>
    <w:rsid w:val="00733E8D"/>
    <w:rsid w:val="00736317"/>
    <w:rsid w:val="00736C2D"/>
    <w:rsid w:val="00740B9A"/>
    <w:rsid w:val="00741E44"/>
    <w:rsid w:val="0074259B"/>
    <w:rsid w:val="007426FF"/>
    <w:rsid w:val="0074400C"/>
    <w:rsid w:val="00745A88"/>
    <w:rsid w:val="00745BCA"/>
    <w:rsid w:val="00747268"/>
    <w:rsid w:val="007477D0"/>
    <w:rsid w:val="0075000F"/>
    <w:rsid w:val="00751096"/>
    <w:rsid w:val="00752B2F"/>
    <w:rsid w:val="00752D5B"/>
    <w:rsid w:val="00754137"/>
    <w:rsid w:val="00754487"/>
    <w:rsid w:val="0075462B"/>
    <w:rsid w:val="0075690E"/>
    <w:rsid w:val="00760B34"/>
    <w:rsid w:val="007614D0"/>
    <w:rsid w:val="007625A9"/>
    <w:rsid w:val="00763112"/>
    <w:rsid w:val="0076526E"/>
    <w:rsid w:val="0076548C"/>
    <w:rsid w:val="00765505"/>
    <w:rsid w:val="00766ABF"/>
    <w:rsid w:val="00767582"/>
    <w:rsid w:val="00771FA3"/>
    <w:rsid w:val="00772F5F"/>
    <w:rsid w:val="007731D0"/>
    <w:rsid w:val="007735C1"/>
    <w:rsid w:val="00774400"/>
    <w:rsid w:val="007767DB"/>
    <w:rsid w:val="00776A60"/>
    <w:rsid w:val="00776F6D"/>
    <w:rsid w:val="00777021"/>
    <w:rsid w:val="00777389"/>
    <w:rsid w:val="00780059"/>
    <w:rsid w:val="0078129E"/>
    <w:rsid w:val="00781DA3"/>
    <w:rsid w:val="007827EF"/>
    <w:rsid w:val="00782F5C"/>
    <w:rsid w:val="00784861"/>
    <w:rsid w:val="00784A5D"/>
    <w:rsid w:val="00784A90"/>
    <w:rsid w:val="007850EC"/>
    <w:rsid w:val="00785261"/>
    <w:rsid w:val="007852B8"/>
    <w:rsid w:val="007858B5"/>
    <w:rsid w:val="007863A7"/>
    <w:rsid w:val="00786807"/>
    <w:rsid w:val="0078695C"/>
    <w:rsid w:val="00790537"/>
    <w:rsid w:val="007906F0"/>
    <w:rsid w:val="0079077A"/>
    <w:rsid w:val="0079143C"/>
    <w:rsid w:val="007914BC"/>
    <w:rsid w:val="007920EF"/>
    <w:rsid w:val="00792D79"/>
    <w:rsid w:val="00792EE1"/>
    <w:rsid w:val="00794B06"/>
    <w:rsid w:val="00795585"/>
    <w:rsid w:val="00796993"/>
    <w:rsid w:val="00796B2F"/>
    <w:rsid w:val="00796FDF"/>
    <w:rsid w:val="007A036B"/>
    <w:rsid w:val="007A0E02"/>
    <w:rsid w:val="007A0F29"/>
    <w:rsid w:val="007A1FB8"/>
    <w:rsid w:val="007A2EC5"/>
    <w:rsid w:val="007A3209"/>
    <w:rsid w:val="007A3C55"/>
    <w:rsid w:val="007A3F50"/>
    <w:rsid w:val="007A4460"/>
    <w:rsid w:val="007A4935"/>
    <w:rsid w:val="007A5933"/>
    <w:rsid w:val="007A71AD"/>
    <w:rsid w:val="007A71E1"/>
    <w:rsid w:val="007A78A0"/>
    <w:rsid w:val="007B115B"/>
    <w:rsid w:val="007B20CB"/>
    <w:rsid w:val="007B2294"/>
    <w:rsid w:val="007B2F99"/>
    <w:rsid w:val="007B37A8"/>
    <w:rsid w:val="007B4380"/>
    <w:rsid w:val="007B495E"/>
    <w:rsid w:val="007B49CE"/>
    <w:rsid w:val="007B58C2"/>
    <w:rsid w:val="007B699B"/>
    <w:rsid w:val="007B7E3E"/>
    <w:rsid w:val="007B7F71"/>
    <w:rsid w:val="007C0897"/>
    <w:rsid w:val="007C15B6"/>
    <w:rsid w:val="007C1B4A"/>
    <w:rsid w:val="007C2B11"/>
    <w:rsid w:val="007C2D76"/>
    <w:rsid w:val="007C33FB"/>
    <w:rsid w:val="007C34CA"/>
    <w:rsid w:val="007C36AC"/>
    <w:rsid w:val="007C4253"/>
    <w:rsid w:val="007C474E"/>
    <w:rsid w:val="007C5D92"/>
    <w:rsid w:val="007C7D70"/>
    <w:rsid w:val="007D07F5"/>
    <w:rsid w:val="007D0A9B"/>
    <w:rsid w:val="007D1014"/>
    <w:rsid w:val="007D1521"/>
    <w:rsid w:val="007D1D05"/>
    <w:rsid w:val="007D1D3D"/>
    <w:rsid w:val="007D3482"/>
    <w:rsid w:val="007D3866"/>
    <w:rsid w:val="007D3F29"/>
    <w:rsid w:val="007D441D"/>
    <w:rsid w:val="007D4954"/>
    <w:rsid w:val="007D4F50"/>
    <w:rsid w:val="007D666C"/>
    <w:rsid w:val="007D7992"/>
    <w:rsid w:val="007D7FFE"/>
    <w:rsid w:val="007E07C5"/>
    <w:rsid w:val="007E1CE5"/>
    <w:rsid w:val="007E3BBA"/>
    <w:rsid w:val="007E47E5"/>
    <w:rsid w:val="007E7BB5"/>
    <w:rsid w:val="007E7D04"/>
    <w:rsid w:val="007F026B"/>
    <w:rsid w:val="007F05CA"/>
    <w:rsid w:val="007F1378"/>
    <w:rsid w:val="007F1678"/>
    <w:rsid w:val="007F195F"/>
    <w:rsid w:val="007F2F53"/>
    <w:rsid w:val="007F383A"/>
    <w:rsid w:val="007F3AAC"/>
    <w:rsid w:val="007F477E"/>
    <w:rsid w:val="007F54DB"/>
    <w:rsid w:val="007F5B90"/>
    <w:rsid w:val="007F6A5A"/>
    <w:rsid w:val="007F7EF9"/>
    <w:rsid w:val="00801194"/>
    <w:rsid w:val="00803F1A"/>
    <w:rsid w:val="008046DD"/>
    <w:rsid w:val="0080500C"/>
    <w:rsid w:val="00805B33"/>
    <w:rsid w:val="00805BFD"/>
    <w:rsid w:val="0080716C"/>
    <w:rsid w:val="00810760"/>
    <w:rsid w:val="00811664"/>
    <w:rsid w:val="00811E11"/>
    <w:rsid w:val="00811F46"/>
    <w:rsid w:val="00812C50"/>
    <w:rsid w:val="00813C41"/>
    <w:rsid w:val="00813D5F"/>
    <w:rsid w:val="008144D0"/>
    <w:rsid w:val="00814B8E"/>
    <w:rsid w:val="00814E55"/>
    <w:rsid w:val="00815FEA"/>
    <w:rsid w:val="0081736C"/>
    <w:rsid w:val="0082070B"/>
    <w:rsid w:val="00820D6C"/>
    <w:rsid w:val="00820D9A"/>
    <w:rsid w:val="00823D07"/>
    <w:rsid w:val="00823F05"/>
    <w:rsid w:val="00824B16"/>
    <w:rsid w:val="00824F2D"/>
    <w:rsid w:val="00825E5D"/>
    <w:rsid w:val="0082609A"/>
    <w:rsid w:val="008274BC"/>
    <w:rsid w:val="00830CE6"/>
    <w:rsid w:val="00830E09"/>
    <w:rsid w:val="00831495"/>
    <w:rsid w:val="0083152B"/>
    <w:rsid w:val="00831720"/>
    <w:rsid w:val="008336AE"/>
    <w:rsid w:val="00834121"/>
    <w:rsid w:val="008348E6"/>
    <w:rsid w:val="00834F6C"/>
    <w:rsid w:val="0083518B"/>
    <w:rsid w:val="00835232"/>
    <w:rsid w:val="008357AC"/>
    <w:rsid w:val="00837AD6"/>
    <w:rsid w:val="00840AD6"/>
    <w:rsid w:val="00840CF6"/>
    <w:rsid w:val="00841C8E"/>
    <w:rsid w:val="00841D2C"/>
    <w:rsid w:val="00842273"/>
    <w:rsid w:val="00842D03"/>
    <w:rsid w:val="00843268"/>
    <w:rsid w:val="00843A28"/>
    <w:rsid w:val="00844338"/>
    <w:rsid w:val="008449CA"/>
    <w:rsid w:val="00844AD3"/>
    <w:rsid w:val="00845985"/>
    <w:rsid w:val="00845CD0"/>
    <w:rsid w:val="008469B8"/>
    <w:rsid w:val="00847F5E"/>
    <w:rsid w:val="0085261F"/>
    <w:rsid w:val="00852B13"/>
    <w:rsid w:val="00852CD7"/>
    <w:rsid w:val="008540A4"/>
    <w:rsid w:val="008540CB"/>
    <w:rsid w:val="008559F4"/>
    <w:rsid w:val="008560B7"/>
    <w:rsid w:val="008564C5"/>
    <w:rsid w:val="00856D19"/>
    <w:rsid w:val="008575F1"/>
    <w:rsid w:val="00857D3C"/>
    <w:rsid w:val="00860304"/>
    <w:rsid w:val="008603EF"/>
    <w:rsid w:val="00860BBB"/>
    <w:rsid w:val="00860C67"/>
    <w:rsid w:val="00860C84"/>
    <w:rsid w:val="00862311"/>
    <w:rsid w:val="00864622"/>
    <w:rsid w:val="00865702"/>
    <w:rsid w:val="00865945"/>
    <w:rsid w:val="00866309"/>
    <w:rsid w:val="00866380"/>
    <w:rsid w:val="008666B9"/>
    <w:rsid w:val="008672C4"/>
    <w:rsid w:val="00867EEC"/>
    <w:rsid w:val="008709DA"/>
    <w:rsid w:val="008719D6"/>
    <w:rsid w:val="00871B0E"/>
    <w:rsid w:val="00872621"/>
    <w:rsid w:val="0087363E"/>
    <w:rsid w:val="00874055"/>
    <w:rsid w:val="008757F1"/>
    <w:rsid w:val="00875EBF"/>
    <w:rsid w:val="008779A8"/>
    <w:rsid w:val="00880E17"/>
    <w:rsid w:val="008812C6"/>
    <w:rsid w:val="00882533"/>
    <w:rsid w:val="00882585"/>
    <w:rsid w:val="008826B2"/>
    <w:rsid w:val="00882752"/>
    <w:rsid w:val="00882B96"/>
    <w:rsid w:val="00883818"/>
    <w:rsid w:val="00884F71"/>
    <w:rsid w:val="0088553E"/>
    <w:rsid w:val="00885BEC"/>
    <w:rsid w:val="00886B7C"/>
    <w:rsid w:val="00886C21"/>
    <w:rsid w:val="00887B7B"/>
    <w:rsid w:val="00887D4D"/>
    <w:rsid w:val="00890E90"/>
    <w:rsid w:val="008913EA"/>
    <w:rsid w:val="0089143E"/>
    <w:rsid w:val="00891717"/>
    <w:rsid w:val="00891ADB"/>
    <w:rsid w:val="0089293C"/>
    <w:rsid w:val="0089311B"/>
    <w:rsid w:val="0089344E"/>
    <w:rsid w:val="0089370F"/>
    <w:rsid w:val="008938D2"/>
    <w:rsid w:val="008946A7"/>
    <w:rsid w:val="00895269"/>
    <w:rsid w:val="00895C4C"/>
    <w:rsid w:val="0089791B"/>
    <w:rsid w:val="008A1155"/>
    <w:rsid w:val="008A12FD"/>
    <w:rsid w:val="008A1C04"/>
    <w:rsid w:val="008A222C"/>
    <w:rsid w:val="008A3801"/>
    <w:rsid w:val="008A5D3E"/>
    <w:rsid w:val="008A63A4"/>
    <w:rsid w:val="008A7CA6"/>
    <w:rsid w:val="008B0582"/>
    <w:rsid w:val="008B0CBB"/>
    <w:rsid w:val="008B1644"/>
    <w:rsid w:val="008B22E0"/>
    <w:rsid w:val="008B2454"/>
    <w:rsid w:val="008B3435"/>
    <w:rsid w:val="008B3EF9"/>
    <w:rsid w:val="008B41AC"/>
    <w:rsid w:val="008B4759"/>
    <w:rsid w:val="008B4CFA"/>
    <w:rsid w:val="008B5C0F"/>
    <w:rsid w:val="008B6ABA"/>
    <w:rsid w:val="008B6BF2"/>
    <w:rsid w:val="008B6EB8"/>
    <w:rsid w:val="008B7387"/>
    <w:rsid w:val="008C1526"/>
    <w:rsid w:val="008C1745"/>
    <w:rsid w:val="008C1B9F"/>
    <w:rsid w:val="008C2BC4"/>
    <w:rsid w:val="008C3114"/>
    <w:rsid w:val="008C349D"/>
    <w:rsid w:val="008C4498"/>
    <w:rsid w:val="008C620A"/>
    <w:rsid w:val="008C6788"/>
    <w:rsid w:val="008C67AD"/>
    <w:rsid w:val="008D05EE"/>
    <w:rsid w:val="008D1090"/>
    <w:rsid w:val="008D17D2"/>
    <w:rsid w:val="008D1E6D"/>
    <w:rsid w:val="008D2702"/>
    <w:rsid w:val="008D2A36"/>
    <w:rsid w:val="008D328F"/>
    <w:rsid w:val="008D3868"/>
    <w:rsid w:val="008D4C9B"/>
    <w:rsid w:val="008D5197"/>
    <w:rsid w:val="008D5644"/>
    <w:rsid w:val="008D60D8"/>
    <w:rsid w:val="008D75F3"/>
    <w:rsid w:val="008D7B5D"/>
    <w:rsid w:val="008E06B0"/>
    <w:rsid w:val="008E0F74"/>
    <w:rsid w:val="008E160E"/>
    <w:rsid w:val="008E185F"/>
    <w:rsid w:val="008E1CD1"/>
    <w:rsid w:val="008E270D"/>
    <w:rsid w:val="008E2727"/>
    <w:rsid w:val="008E3989"/>
    <w:rsid w:val="008E46EE"/>
    <w:rsid w:val="008E4F9F"/>
    <w:rsid w:val="008E5E7C"/>
    <w:rsid w:val="008E62C4"/>
    <w:rsid w:val="008E644E"/>
    <w:rsid w:val="008E7A40"/>
    <w:rsid w:val="008E7CCF"/>
    <w:rsid w:val="008F0F56"/>
    <w:rsid w:val="008F2BCA"/>
    <w:rsid w:val="008F31D9"/>
    <w:rsid w:val="008F33AA"/>
    <w:rsid w:val="008F344D"/>
    <w:rsid w:val="008F3667"/>
    <w:rsid w:val="008F3B04"/>
    <w:rsid w:val="008F3BEB"/>
    <w:rsid w:val="008F412D"/>
    <w:rsid w:val="008F4633"/>
    <w:rsid w:val="008F47D9"/>
    <w:rsid w:val="008F5BB3"/>
    <w:rsid w:val="008F5D66"/>
    <w:rsid w:val="008F65F8"/>
    <w:rsid w:val="008F6D80"/>
    <w:rsid w:val="00900018"/>
    <w:rsid w:val="009011D5"/>
    <w:rsid w:val="0090180B"/>
    <w:rsid w:val="00903EDF"/>
    <w:rsid w:val="00904355"/>
    <w:rsid w:val="00904C0E"/>
    <w:rsid w:val="00904E0D"/>
    <w:rsid w:val="00904E43"/>
    <w:rsid w:val="00905019"/>
    <w:rsid w:val="00906082"/>
    <w:rsid w:val="009062AE"/>
    <w:rsid w:val="00906400"/>
    <w:rsid w:val="0090692F"/>
    <w:rsid w:val="00906F1A"/>
    <w:rsid w:val="0090728F"/>
    <w:rsid w:val="00910383"/>
    <w:rsid w:val="00911DCE"/>
    <w:rsid w:val="00911E0B"/>
    <w:rsid w:val="009138A1"/>
    <w:rsid w:val="0091405E"/>
    <w:rsid w:val="00915610"/>
    <w:rsid w:val="00916630"/>
    <w:rsid w:val="0091720C"/>
    <w:rsid w:val="00917305"/>
    <w:rsid w:val="00917B58"/>
    <w:rsid w:val="00917C12"/>
    <w:rsid w:val="00925945"/>
    <w:rsid w:val="00925FD8"/>
    <w:rsid w:val="00926F70"/>
    <w:rsid w:val="009272A5"/>
    <w:rsid w:val="00927919"/>
    <w:rsid w:val="009300C2"/>
    <w:rsid w:val="0093017A"/>
    <w:rsid w:val="00930DD4"/>
    <w:rsid w:val="00934515"/>
    <w:rsid w:val="00935D54"/>
    <w:rsid w:val="009375BD"/>
    <w:rsid w:val="00937902"/>
    <w:rsid w:val="00940890"/>
    <w:rsid w:val="00940D3C"/>
    <w:rsid w:val="009413D3"/>
    <w:rsid w:val="00941A19"/>
    <w:rsid w:val="00941AAE"/>
    <w:rsid w:val="00941B1F"/>
    <w:rsid w:val="00942746"/>
    <w:rsid w:val="00943D21"/>
    <w:rsid w:val="009446C0"/>
    <w:rsid w:val="00944D85"/>
    <w:rsid w:val="00945B9A"/>
    <w:rsid w:val="00946C51"/>
    <w:rsid w:val="00950313"/>
    <w:rsid w:val="00950ADF"/>
    <w:rsid w:val="00951A65"/>
    <w:rsid w:val="00952550"/>
    <w:rsid w:val="00952EC6"/>
    <w:rsid w:val="00953077"/>
    <w:rsid w:val="009535B8"/>
    <w:rsid w:val="009542A0"/>
    <w:rsid w:val="00954304"/>
    <w:rsid w:val="009550B5"/>
    <w:rsid w:val="00955B6A"/>
    <w:rsid w:val="0095669B"/>
    <w:rsid w:val="009566CE"/>
    <w:rsid w:val="00962AAD"/>
    <w:rsid w:val="00963384"/>
    <w:rsid w:val="009633F2"/>
    <w:rsid w:val="0096358D"/>
    <w:rsid w:val="00963972"/>
    <w:rsid w:val="009640EF"/>
    <w:rsid w:val="00964255"/>
    <w:rsid w:val="00964E2C"/>
    <w:rsid w:val="00965A91"/>
    <w:rsid w:val="009665AD"/>
    <w:rsid w:val="00970DBD"/>
    <w:rsid w:val="00970EDA"/>
    <w:rsid w:val="00970FBA"/>
    <w:rsid w:val="009713FE"/>
    <w:rsid w:val="00972014"/>
    <w:rsid w:val="0097229C"/>
    <w:rsid w:val="0097291A"/>
    <w:rsid w:val="00972D1A"/>
    <w:rsid w:val="00973C3C"/>
    <w:rsid w:val="00973E3F"/>
    <w:rsid w:val="00974422"/>
    <w:rsid w:val="0097544C"/>
    <w:rsid w:val="00975641"/>
    <w:rsid w:val="0097571B"/>
    <w:rsid w:val="00975924"/>
    <w:rsid w:val="00976712"/>
    <w:rsid w:val="0098066E"/>
    <w:rsid w:val="009816A1"/>
    <w:rsid w:val="009816BA"/>
    <w:rsid w:val="0098170A"/>
    <w:rsid w:val="009828AA"/>
    <w:rsid w:val="0098352B"/>
    <w:rsid w:val="009836DB"/>
    <w:rsid w:val="00983873"/>
    <w:rsid w:val="009848BA"/>
    <w:rsid w:val="009854FF"/>
    <w:rsid w:val="00985A31"/>
    <w:rsid w:val="009861AA"/>
    <w:rsid w:val="0098766E"/>
    <w:rsid w:val="00987704"/>
    <w:rsid w:val="0098770A"/>
    <w:rsid w:val="00987B04"/>
    <w:rsid w:val="0099009E"/>
    <w:rsid w:val="00991C39"/>
    <w:rsid w:val="00992F15"/>
    <w:rsid w:val="009A0012"/>
    <w:rsid w:val="009A0660"/>
    <w:rsid w:val="009A0C0F"/>
    <w:rsid w:val="009A186B"/>
    <w:rsid w:val="009A1EBC"/>
    <w:rsid w:val="009A2377"/>
    <w:rsid w:val="009A29BA"/>
    <w:rsid w:val="009A2EC4"/>
    <w:rsid w:val="009A3FD2"/>
    <w:rsid w:val="009A42DA"/>
    <w:rsid w:val="009A508E"/>
    <w:rsid w:val="009A76EB"/>
    <w:rsid w:val="009A7F32"/>
    <w:rsid w:val="009B0765"/>
    <w:rsid w:val="009B0A1B"/>
    <w:rsid w:val="009B191A"/>
    <w:rsid w:val="009B19BA"/>
    <w:rsid w:val="009B2A7F"/>
    <w:rsid w:val="009B30B7"/>
    <w:rsid w:val="009B3DDF"/>
    <w:rsid w:val="009B4F19"/>
    <w:rsid w:val="009B6976"/>
    <w:rsid w:val="009C0BE7"/>
    <w:rsid w:val="009C0F8E"/>
    <w:rsid w:val="009C11F8"/>
    <w:rsid w:val="009C1BD3"/>
    <w:rsid w:val="009C2045"/>
    <w:rsid w:val="009C354E"/>
    <w:rsid w:val="009C39C6"/>
    <w:rsid w:val="009C476F"/>
    <w:rsid w:val="009C5131"/>
    <w:rsid w:val="009C5398"/>
    <w:rsid w:val="009C547E"/>
    <w:rsid w:val="009C5CB9"/>
    <w:rsid w:val="009C60DF"/>
    <w:rsid w:val="009C62B4"/>
    <w:rsid w:val="009C7172"/>
    <w:rsid w:val="009C7485"/>
    <w:rsid w:val="009C74E9"/>
    <w:rsid w:val="009C77C0"/>
    <w:rsid w:val="009C7B4A"/>
    <w:rsid w:val="009C7C3F"/>
    <w:rsid w:val="009D0615"/>
    <w:rsid w:val="009D0DDF"/>
    <w:rsid w:val="009D133E"/>
    <w:rsid w:val="009D3536"/>
    <w:rsid w:val="009D3EE3"/>
    <w:rsid w:val="009D43A9"/>
    <w:rsid w:val="009D6090"/>
    <w:rsid w:val="009D7C31"/>
    <w:rsid w:val="009D7E9D"/>
    <w:rsid w:val="009E0581"/>
    <w:rsid w:val="009E0B28"/>
    <w:rsid w:val="009E0E49"/>
    <w:rsid w:val="009E119C"/>
    <w:rsid w:val="009E1718"/>
    <w:rsid w:val="009E1901"/>
    <w:rsid w:val="009E1A6D"/>
    <w:rsid w:val="009E1D3B"/>
    <w:rsid w:val="009E576C"/>
    <w:rsid w:val="009E6F95"/>
    <w:rsid w:val="009F01D0"/>
    <w:rsid w:val="009F0AB6"/>
    <w:rsid w:val="009F10EC"/>
    <w:rsid w:val="009F24E7"/>
    <w:rsid w:val="009F2B6A"/>
    <w:rsid w:val="009F2E3A"/>
    <w:rsid w:val="009F2E7C"/>
    <w:rsid w:val="009F35DE"/>
    <w:rsid w:val="009F4C7A"/>
    <w:rsid w:val="009F4F2F"/>
    <w:rsid w:val="009F50BF"/>
    <w:rsid w:val="009F5467"/>
    <w:rsid w:val="009F5BBD"/>
    <w:rsid w:val="009F62EF"/>
    <w:rsid w:val="009F762F"/>
    <w:rsid w:val="00A01136"/>
    <w:rsid w:val="00A041F6"/>
    <w:rsid w:val="00A04D2A"/>
    <w:rsid w:val="00A077BB"/>
    <w:rsid w:val="00A12417"/>
    <w:rsid w:val="00A12DE1"/>
    <w:rsid w:val="00A1459B"/>
    <w:rsid w:val="00A14704"/>
    <w:rsid w:val="00A14DFE"/>
    <w:rsid w:val="00A15325"/>
    <w:rsid w:val="00A2055A"/>
    <w:rsid w:val="00A207FB"/>
    <w:rsid w:val="00A20ACC"/>
    <w:rsid w:val="00A21571"/>
    <w:rsid w:val="00A21EC8"/>
    <w:rsid w:val="00A23657"/>
    <w:rsid w:val="00A2540B"/>
    <w:rsid w:val="00A25999"/>
    <w:rsid w:val="00A25F5D"/>
    <w:rsid w:val="00A27BB6"/>
    <w:rsid w:val="00A3004C"/>
    <w:rsid w:val="00A30545"/>
    <w:rsid w:val="00A30AF2"/>
    <w:rsid w:val="00A30E8E"/>
    <w:rsid w:val="00A31872"/>
    <w:rsid w:val="00A3288D"/>
    <w:rsid w:val="00A3328D"/>
    <w:rsid w:val="00A3409B"/>
    <w:rsid w:val="00A346EF"/>
    <w:rsid w:val="00A37831"/>
    <w:rsid w:val="00A37F17"/>
    <w:rsid w:val="00A40FFC"/>
    <w:rsid w:val="00A41077"/>
    <w:rsid w:val="00A422AD"/>
    <w:rsid w:val="00A42E49"/>
    <w:rsid w:val="00A4517A"/>
    <w:rsid w:val="00A4523F"/>
    <w:rsid w:val="00A4716C"/>
    <w:rsid w:val="00A47923"/>
    <w:rsid w:val="00A503DC"/>
    <w:rsid w:val="00A50CC5"/>
    <w:rsid w:val="00A5134B"/>
    <w:rsid w:val="00A5220C"/>
    <w:rsid w:val="00A52DA2"/>
    <w:rsid w:val="00A52FE1"/>
    <w:rsid w:val="00A531C1"/>
    <w:rsid w:val="00A5354B"/>
    <w:rsid w:val="00A540BA"/>
    <w:rsid w:val="00A547A8"/>
    <w:rsid w:val="00A54836"/>
    <w:rsid w:val="00A54B77"/>
    <w:rsid w:val="00A55544"/>
    <w:rsid w:val="00A557F9"/>
    <w:rsid w:val="00A55BE6"/>
    <w:rsid w:val="00A55C8A"/>
    <w:rsid w:val="00A55E34"/>
    <w:rsid w:val="00A61906"/>
    <w:rsid w:val="00A61A25"/>
    <w:rsid w:val="00A61BD2"/>
    <w:rsid w:val="00A63F14"/>
    <w:rsid w:val="00A6466E"/>
    <w:rsid w:val="00A6489C"/>
    <w:rsid w:val="00A678BE"/>
    <w:rsid w:val="00A72CA1"/>
    <w:rsid w:val="00A73B10"/>
    <w:rsid w:val="00A73C4A"/>
    <w:rsid w:val="00A73FDB"/>
    <w:rsid w:val="00A7418C"/>
    <w:rsid w:val="00A744D4"/>
    <w:rsid w:val="00A747E8"/>
    <w:rsid w:val="00A75DC8"/>
    <w:rsid w:val="00A75E0B"/>
    <w:rsid w:val="00A75E41"/>
    <w:rsid w:val="00A75ED3"/>
    <w:rsid w:val="00A760F9"/>
    <w:rsid w:val="00A7614B"/>
    <w:rsid w:val="00A813F2"/>
    <w:rsid w:val="00A819E6"/>
    <w:rsid w:val="00A81E3D"/>
    <w:rsid w:val="00A82963"/>
    <w:rsid w:val="00A83BAC"/>
    <w:rsid w:val="00A862DD"/>
    <w:rsid w:val="00A86B64"/>
    <w:rsid w:val="00A877A9"/>
    <w:rsid w:val="00A90667"/>
    <w:rsid w:val="00A9169D"/>
    <w:rsid w:val="00A92A6E"/>
    <w:rsid w:val="00A92DC8"/>
    <w:rsid w:val="00A9394C"/>
    <w:rsid w:val="00A9414F"/>
    <w:rsid w:val="00A94A39"/>
    <w:rsid w:val="00A94AF2"/>
    <w:rsid w:val="00A9576C"/>
    <w:rsid w:val="00A958D3"/>
    <w:rsid w:val="00A968EE"/>
    <w:rsid w:val="00A96E26"/>
    <w:rsid w:val="00A973E6"/>
    <w:rsid w:val="00A976DC"/>
    <w:rsid w:val="00A97C98"/>
    <w:rsid w:val="00AA1B00"/>
    <w:rsid w:val="00AA1FBE"/>
    <w:rsid w:val="00AA241B"/>
    <w:rsid w:val="00AA3B34"/>
    <w:rsid w:val="00AA4251"/>
    <w:rsid w:val="00AA4ACE"/>
    <w:rsid w:val="00AA52C1"/>
    <w:rsid w:val="00AA5C24"/>
    <w:rsid w:val="00AA60B8"/>
    <w:rsid w:val="00AB0C5F"/>
    <w:rsid w:val="00AB0FF0"/>
    <w:rsid w:val="00AB1748"/>
    <w:rsid w:val="00AB1BA3"/>
    <w:rsid w:val="00AB2AE3"/>
    <w:rsid w:val="00AB30F9"/>
    <w:rsid w:val="00AB458F"/>
    <w:rsid w:val="00AB6BC2"/>
    <w:rsid w:val="00AB7F23"/>
    <w:rsid w:val="00AC08C9"/>
    <w:rsid w:val="00AC1F27"/>
    <w:rsid w:val="00AC2BFD"/>
    <w:rsid w:val="00AC316B"/>
    <w:rsid w:val="00AC48D0"/>
    <w:rsid w:val="00AC59E0"/>
    <w:rsid w:val="00AC6031"/>
    <w:rsid w:val="00AC65D5"/>
    <w:rsid w:val="00AC6C20"/>
    <w:rsid w:val="00AC7016"/>
    <w:rsid w:val="00AD057C"/>
    <w:rsid w:val="00AD1247"/>
    <w:rsid w:val="00AD1CBC"/>
    <w:rsid w:val="00AD226E"/>
    <w:rsid w:val="00AD2765"/>
    <w:rsid w:val="00AD331D"/>
    <w:rsid w:val="00AD357F"/>
    <w:rsid w:val="00AD4DA2"/>
    <w:rsid w:val="00AD4E31"/>
    <w:rsid w:val="00AD59DB"/>
    <w:rsid w:val="00AD6B83"/>
    <w:rsid w:val="00AE04B4"/>
    <w:rsid w:val="00AE071C"/>
    <w:rsid w:val="00AE14F3"/>
    <w:rsid w:val="00AE2A9A"/>
    <w:rsid w:val="00AE2ACE"/>
    <w:rsid w:val="00AE2FAF"/>
    <w:rsid w:val="00AE31AD"/>
    <w:rsid w:val="00AE4487"/>
    <w:rsid w:val="00AE4523"/>
    <w:rsid w:val="00AE4BA5"/>
    <w:rsid w:val="00AE4D27"/>
    <w:rsid w:val="00AE555F"/>
    <w:rsid w:val="00AE575E"/>
    <w:rsid w:val="00AE694C"/>
    <w:rsid w:val="00AE69CD"/>
    <w:rsid w:val="00AE6A42"/>
    <w:rsid w:val="00AE6B72"/>
    <w:rsid w:val="00AE6FF6"/>
    <w:rsid w:val="00AE70CF"/>
    <w:rsid w:val="00AE7225"/>
    <w:rsid w:val="00AF0CFB"/>
    <w:rsid w:val="00AF0EC4"/>
    <w:rsid w:val="00AF10BF"/>
    <w:rsid w:val="00AF10DE"/>
    <w:rsid w:val="00AF12D0"/>
    <w:rsid w:val="00AF13D2"/>
    <w:rsid w:val="00AF16B2"/>
    <w:rsid w:val="00AF1791"/>
    <w:rsid w:val="00AF1AD4"/>
    <w:rsid w:val="00AF1F47"/>
    <w:rsid w:val="00AF2029"/>
    <w:rsid w:val="00AF274A"/>
    <w:rsid w:val="00AF2E59"/>
    <w:rsid w:val="00AF2F61"/>
    <w:rsid w:val="00AF3360"/>
    <w:rsid w:val="00AF441A"/>
    <w:rsid w:val="00AF4C6C"/>
    <w:rsid w:val="00AF5480"/>
    <w:rsid w:val="00AF5646"/>
    <w:rsid w:val="00AF6FBE"/>
    <w:rsid w:val="00AF7259"/>
    <w:rsid w:val="00AF7392"/>
    <w:rsid w:val="00AF79B5"/>
    <w:rsid w:val="00B0070C"/>
    <w:rsid w:val="00B00AB0"/>
    <w:rsid w:val="00B00E13"/>
    <w:rsid w:val="00B0369C"/>
    <w:rsid w:val="00B043FA"/>
    <w:rsid w:val="00B0471B"/>
    <w:rsid w:val="00B04B45"/>
    <w:rsid w:val="00B05B36"/>
    <w:rsid w:val="00B05F20"/>
    <w:rsid w:val="00B0731E"/>
    <w:rsid w:val="00B102DC"/>
    <w:rsid w:val="00B10DAB"/>
    <w:rsid w:val="00B117FE"/>
    <w:rsid w:val="00B12A6A"/>
    <w:rsid w:val="00B12BFF"/>
    <w:rsid w:val="00B130F0"/>
    <w:rsid w:val="00B13264"/>
    <w:rsid w:val="00B13302"/>
    <w:rsid w:val="00B1341F"/>
    <w:rsid w:val="00B14341"/>
    <w:rsid w:val="00B14D47"/>
    <w:rsid w:val="00B167DA"/>
    <w:rsid w:val="00B16E93"/>
    <w:rsid w:val="00B2037C"/>
    <w:rsid w:val="00B21C7F"/>
    <w:rsid w:val="00B2256D"/>
    <w:rsid w:val="00B232BE"/>
    <w:rsid w:val="00B23CF5"/>
    <w:rsid w:val="00B25007"/>
    <w:rsid w:val="00B254AA"/>
    <w:rsid w:val="00B25B98"/>
    <w:rsid w:val="00B25F62"/>
    <w:rsid w:val="00B26F66"/>
    <w:rsid w:val="00B30106"/>
    <w:rsid w:val="00B309FF"/>
    <w:rsid w:val="00B31E06"/>
    <w:rsid w:val="00B32922"/>
    <w:rsid w:val="00B34C70"/>
    <w:rsid w:val="00B36BC7"/>
    <w:rsid w:val="00B37017"/>
    <w:rsid w:val="00B377E8"/>
    <w:rsid w:val="00B403AA"/>
    <w:rsid w:val="00B40DB9"/>
    <w:rsid w:val="00B41626"/>
    <w:rsid w:val="00B42137"/>
    <w:rsid w:val="00B422C5"/>
    <w:rsid w:val="00B423DF"/>
    <w:rsid w:val="00B446BA"/>
    <w:rsid w:val="00B44E70"/>
    <w:rsid w:val="00B44F41"/>
    <w:rsid w:val="00B45006"/>
    <w:rsid w:val="00B46F66"/>
    <w:rsid w:val="00B50283"/>
    <w:rsid w:val="00B52696"/>
    <w:rsid w:val="00B52E61"/>
    <w:rsid w:val="00B5583A"/>
    <w:rsid w:val="00B55A6B"/>
    <w:rsid w:val="00B56EC9"/>
    <w:rsid w:val="00B57FF6"/>
    <w:rsid w:val="00B60E7C"/>
    <w:rsid w:val="00B61C14"/>
    <w:rsid w:val="00B61D6A"/>
    <w:rsid w:val="00B620C9"/>
    <w:rsid w:val="00B630CC"/>
    <w:rsid w:val="00B63273"/>
    <w:rsid w:val="00B64719"/>
    <w:rsid w:val="00B64C21"/>
    <w:rsid w:val="00B659EC"/>
    <w:rsid w:val="00B65AB5"/>
    <w:rsid w:val="00B66C47"/>
    <w:rsid w:val="00B7004F"/>
    <w:rsid w:val="00B7109B"/>
    <w:rsid w:val="00B714AA"/>
    <w:rsid w:val="00B7150F"/>
    <w:rsid w:val="00B71795"/>
    <w:rsid w:val="00B71DA9"/>
    <w:rsid w:val="00B725DD"/>
    <w:rsid w:val="00B74A68"/>
    <w:rsid w:val="00B74B50"/>
    <w:rsid w:val="00B75773"/>
    <w:rsid w:val="00B77F74"/>
    <w:rsid w:val="00B800A3"/>
    <w:rsid w:val="00B817B0"/>
    <w:rsid w:val="00B820F0"/>
    <w:rsid w:val="00B822BD"/>
    <w:rsid w:val="00B83003"/>
    <w:rsid w:val="00B83130"/>
    <w:rsid w:val="00B836C3"/>
    <w:rsid w:val="00B83EA2"/>
    <w:rsid w:val="00B84288"/>
    <w:rsid w:val="00B84890"/>
    <w:rsid w:val="00B85173"/>
    <w:rsid w:val="00B87312"/>
    <w:rsid w:val="00B87367"/>
    <w:rsid w:val="00B875D6"/>
    <w:rsid w:val="00B9001F"/>
    <w:rsid w:val="00B9076E"/>
    <w:rsid w:val="00B9104F"/>
    <w:rsid w:val="00B92676"/>
    <w:rsid w:val="00B92811"/>
    <w:rsid w:val="00B9331E"/>
    <w:rsid w:val="00B936E4"/>
    <w:rsid w:val="00B937EF"/>
    <w:rsid w:val="00B94175"/>
    <w:rsid w:val="00B9739D"/>
    <w:rsid w:val="00B97C9B"/>
    <w:rsid w:val="00BA1A0A"/>
    <w:rsid w:val="00BA1CA5"/>
    <w:rsid w:val="00BA23D6"/>
    <w:rsid w:val="00BA2D28"/>
    <w:rsid w:val="00BA33D4"/>
    <w:rsid w:val="00BA33DB"/>
    <w:rsid w:val="00BA440B"/>
    <w:rsid w:val="00BA4CE8"/>
    <w:rsid w:val="00BA5032"/>
    <w:rsid w:val="00BA6161"/>
    <w:rsid w:val="00BA6541"/>
    <w:rsid w:val="00BA73CA"/>
    <w:rsid w:val="00BA7431"/>
    <w:rsid w:val="00BB02A9"/>
    <w:rsid w:val="00BB03F3"/>
    <w:rsid w:val="00BB0D84"/>
    <w:rsid w:val="00BB159C"/>
    <w:rsid w:val="00BB2657"/>
    <w:rsid w:val="00BB29CB"/>
    <w:rsid w:val="00BB31DC"/>
    <w:rsid w:val="00BB3495"/>
    <w:rsid w:val="00BB38F5"/>
    <w:rsid w:val="00BB5610"/>
    <w:rsid w:val="00BB6ACB"/>
    <w:rsid w:val="00BB7644"/>
    <w:rsid w:val="00BB7886"/>
    <w:rsid w:val="00BC023B"/>
    <w:rsid w:val="00BC075C"/>
    <w:rsid w:val="00BC1223"/>
    <w:rsid w:val="00BC2433"/>
    <w:rsid w:val="00BC2929"/>
    <w:rsid w:val="00BC3E4A"/>
    <w:rsid w:val="00BC419E"/>
    <w:rsid w:val="00BC5622"/>
    <w:rsid w:val="00BC5E64"/>
    <w:rsid w:val="00BC6787"/>
    <w:rsid w:val="00BD0834"/>
    <w:rsid w:val="00BD0B8A"/>
    <w:rsid w:val="00BD0E65"/>
    <w:rsid w:val="00BD18B0"/>
    <w:rsid w:val="00BD4870"/>
    <w:rsid w:val="00BD572D"/>
    <w:rsid w:val="00BD5F4B"/>
    <w:rsid w:val="00BD6224"/>
    <w:rsid w:val="00BD6BCB"/>
    <w:rsid w:val="00BD70C2"/>
    <w:rsid w:val="00BE1162"/>
    <w:rsid w:val="00BE12DC"/>
    <w:rsid w:val="00BE1F44"/>
    <w:rsid w:val="00BE2153"/>
    <w:rsid w:val="00BE2423"/>
    <w:rsid w:val="00BE2CBC"/>
    <w:rsid w:val="00BE2D1E"/>
    <w:rsid w:val="00BE350E"/>
    <w:rsid w:val="00BE3CF0"/>
    <w:rsid w:val="00BE3ED8"/>
    <w:rsid w:val="00BE3F88"/>
    <w:rsid w:val="00BE59B5"/>
    <w:rsid w:val="00BE6DC2"/>
    <w:rsid w:val="00BE7161"/>
    <w:rsid w:val="00BE760C"/>
    <w:rsid w:val="00BE7B70"/>
    <w:rsid w:val="00BF0023"/>
    <w:rsid w:val="00BF070A"/>
    <w:rsid w:val="00BF1A91"/>
    <w:rsid w:val="00BF1C84"/>
    <w:rsid w:val="00BF2071"/>
    <w:rsid w:val="00BF355D"/>
    <w:rsid w:val="00BF467F"/>
    <w:rsid w:val="00BF4C28"/>
    <w:rsid w:val="00BF52EE"/>
    <w:rsid w:val="00BF589D"/>
    <w:rsid w:val="00BF63D6"/>
    <w:rsid w:val="00BF7E02"/>
    <w:rsid w:val="00C01295"/>
    <w:rsid w:val="00C01E54"/>
    <w:rsid w:val="00C0323D"/>
    <w:rsid w:val="00C03DFD"/>
    <w:rsid w:val="00C03E52"/>
    <w:rsid w:val="00C053D2"/>
    <w:rsid w:val="00C057CD"/>
    <w:rsid w:val="00C0630F"/>
    <w:rsid w:val="00C075BB"/>
    <w:rsid w:val="00C10538"/>
    <w:rsid w:val="00C10584"/>
    <w:rsid w:val="00C10924"/>
    <w:rsid w:val="00C109AE"/>
    <w:rsid w:val="00C11630"/>
    <w:rsid w:val="00C13196"/>
    <w:rsid w:val="00C13323"/>
    <w:rsid w:val="00C1387D"/>
    <w:rsid w:val="00C13AD8"/>
    <w:rsid w:val="00C141F3"/>
    <w:rsid w:val="00C14AA9"/>
    <w:rsid w:val="00C15B49"/>
    <w:rsid w:val="00C16539"/>
    <w:rsid w:val="00C1689C"/>
    <w:rsid w:val="00C2047D"/>
    <w:rsid w:val="00C20A89"/>
    <w:rsid w:val="00C21820"/>
    <w:rsid w:val="00C21FB8"/>
    <w:rsid w:val="00C227E2"/>
    <w:rsid w:val="00C22AB8"/>
    <w:rsid w:val="00C2352B"/>
    <w:rsid w:val="00C23587"/>
    <w:rsid w:val="00C241CD"/>
    <w:rsid w:val="00C24342"/>
    <w:rsid w:val="00C24549"/>
    <w:rsid w:val="00C24724"/>
    <w:rsid w:val="00C24B65"/>
    <w:rsid w:val="00C25166"/>
    <w:rsid w:val="00C25B3E"/>
    <w:rsid w:val="00C2654E"/>
    <w:rsid w:val="00C27284"/>
    <w:rsid w:val="00C275BF"/>
    <w:rsid w:val="00C27777"/>
    <w:rsid w:val="00C308C4"/>
    <w:rsid w:val="00C308EA"/>
    <w:rsid w:val="00C30D1E"/>
    <w:rsid w:val="00C311E1"/>
    <w:rsid w:val="00C32192"/>
    <w:rsid w:val="00C3356C"/>
    <w:rsid w:val="00C3389A"/>
    <w:rsid w:val="00C33D0C"/>
    <w:rsid w:val="00C347E4"/>
    <w:rsid w:val="00C3539D"/>
    <w:rsid w:val="00C369C5"/>
    <w:rsid w:val="00C40E7E"/>
    <w:rsid w:val="00C44B02"/>
    <w:rsid w:val="00C4524F"/>
    <w:rsid w:val="00C457F9"/>
    <w:rsid w:val="00C45E3A"/>
    <w:rsid w:val="00C46840"/>
    <w:rsid w:val="00C4730B"/>
    <w:rsid w:val="00C4733F"/>
    <w:rsid w:val="00C513FB"/>
    <w:rsid w:val="00C514A8"/>
    <w:rsid w:val="00C51B2B"/>
    <w:rsid w:val="00C534A8"/>
    <w:rsid w:val="00C539A2"/>
    <w:rsid w:val="00C54A46"/>
    <w:rsid w:val="00C554A6"/>
    <w:rsid w:val="00C55BA4"/>
    <w:rsid w:val="00C56E7E"/>
    <w:rsid w:val="00C56EEC"/>
    <w:rsid w:val="00C56F4A"/>
    <w:rsid w:val="00C600E9"/>
    <w:rsid w:val="00C604F6"/>
    <w:rsid w:val="00C60C7D"/>
    <w:rsid w:val="00C6155A"/>
    <w:rsid w:val="00C61A6D"/>
    <w:rsid w:val="00C61CF5"/>
    <w:rsid w:val="00C62AA9"/>
    <w:rsid w:val="00C63886"/>
    <w:rsid w:val="00C64CC9"/>
    <w:rsid w:val="00C65D3E"/>
    <w:rsid w:val="00C66366"/>
    <w:rsid w:val="00C6799A"/>
    <w:rsid w:val="00C67A28"/>
    <w:rsid w:val="00C70580"/>
    <w:rsid w:val="00C709D5"/>
    <w:rsid w:val="00C70CE0"/>
    <w:rsid w:val="00C71A94"/>
    <w:rsid w:val="00C71EB7"/>
    <w:rsid w:val="00C72009"/>
    <w:rsid w:val="00C7245B"/>
    <w:rsid w:val="00C738DE"/>
    <w:rsid w:val="00C7480F"/>
    <w:rsid w:val="00C7644C"/>
    <w:rsid w:val="00C765E5"/>
    <w:rsid w:val="00C77154"/>
    <w:rsid w:val="00C773B7"/>
    <w:rsid w:val="00C77E71"/>
    <w:rsid w:val="00C824D8"/>
    <w:rsid w:val="00C82A3B"/>
    <w:rsid w:val="00C83C4D"/>
    <w:rsid w:val="00C83D0E"/>
    <w:rsid w:val="00C84CC7"/>
    <w:rsid w:val="00C84DC4"/>
    <w:rsid w:val="00C8539B"/>
    <w:rsid w:val="00C85654"/>
    <w:rsid w:val="00C85A6F"/>
    <w:rsid w:val="00C8635E"/>
    <w:rsid w:val="00C86956"/>
    <w:rsid w:val="00C87441"/>
    <w:rsid w:val="00C87C76"/>
    <w:rsid w:val="00C87FD1"/>
    <w:rsid w:val="00C91FBC"/>
    <w:rsid w:val="00CA20BE"/>
    <w:rsid w:val="00CA31C9"/>
    <w:rsid w:val="00CA3B39"/>
    <w:rsid w:val="00CA3E77"/>
    <w:rsid w:val="00CA44A1"/>
    <w:rsid w:val="00CA64E0"/>
    <w:rsid w:val="00CA674C"/>
    <w:rsid w:val="00CA6E93"/>
    <w:rsid w:val="00CA7540"/>
    <w:rsid w:val="00CA76DD"/>
    <w:rsid w:val="00CB01E5"/>
    <w:rsid w:val="00CB0DDA"/>
    <w:rsid w:val="00CB10B5"/>
    <w:rsid w:val="00CB16B9"/>
    <w:rsid w:val="00CB24F9"/>
    <w:rsid w:val="00CB33FF"/>
    <w:rsid w:val="00CB4F90"/>
    <w:rsid w:val="00CB5DDF"/>
    <w:rsid w:val="00CB610A"/>
    <w:rsid w:val="00CB6760"/>
    <w:rsid w:val="00CB6C12"/>
    <w:rsid w:val="00CB75AB"/>
    <w:rsid w:val="00CB77E0"/>
    <w:rsid w:val="00CB78A3"/>
    <w:rsid w:val="00CB7BA0"/>
    <w:rsid w:val="00CC0467"/>
    <w:rsid w:val="00CC1E77"/>
    <w:rsid w:val="00CC21F9"/>
    <w:rsid w:val="00CC24D2"/>
    <w:rsid w:val="00CC2CB9"/>
    <w:rsid w:val="00CC54BE"/>
    <w:rsid w:val="00CC5EC0"/>
    <w:rsid w:val="00CC71B1"/>
    <w:rsid w:val="00CC74A0"/>
    <w:rsid w:val="00CC7747"/>
    <w:rsid w:val="00CD0E10"/>
    <w:rsid w:val="00CD4AD1"/>
    <w:rsid w:val="00CD4DF3"/>
    <w:rsid w:val="00CD5222"/>
    <w:rsid w:val="00CD52D3"/>
    <w:rsid w:val="00CD573D"/>
    <w:rsid w:val="00CD744F"/>
    <w:rsid w:val="00CE114D"/>
    <w:rsid w:val="00CE17B5"/>
    <w:rsid w:val="00CE2762"/>
    <w:rsid w:val="00CE281E"/>
    <w:rsid w:val="00CE2B5C"/>
    <w:rsid w:val="00CE2D8A"/>
    <w:rsid w:val="00CE2EF5"/>
    <w:rsid w:val="00CE3B85"/>
    <w:rsid w:val="00CE486B"/>
    <w:rsid w:val="00CE55F8"/>
    <w:rsid w:val="00CE5BC1"/>
    <w:rsid w:val="00CE697C"/>
    <w:rsid w:val="00CE6F3E"/>
    <w:rsid w:val="00CF0183"/>
    <w:rsid w:val="00CF0346"/>
    <w:rsid w:val="00CF0FC4"/>
    <w:rsid w:val="00CF1874"/>
    <w:rsid w:val="00CF1A87"/>
    <w:rsid w:val="00CF20C1"/>
    <w:rsid w:val="00CF2C56"/>
    <w:rsid w:val="00CF2E09"/>
    <w:rsid w:val="00CF36D6"/>
    <w:rsid w:val="00CF432A"/>
    <w:rsid w:val="00CF4414"/>
    <w:rsid w:val="00CF4456"/>
    <w:rsid w:val="00CF5473"/>
    <w:rsid w:val="00CF68DF"/>
    <w:rsid w:val="00CF6A6A"/>
    <w:rsid w:val="00CF7103"/>
    <w:rsid w:val="00CF7559"/>
    <w:rsid w:val="00CF79C6"/>
    <w:rsid w:val="00CF7F1F"/>
    <w:rsid w:val="00D01B44"/>
    <w:rsid w:val="00D01B80"/>
    <w:rsid w:val="00D02105"/>
    <w:rsid w:val="00D023D1"/>
    <w:rsid w:val="00D0247A"/>
    <w:rsid w:val="00D02D19"/>
    <w:rsid w:val="00D0352D"/>
    <w:rsid w:val="00D04007"/>
    <w:rsid w:val="00D052D7"/>
    <w:rsid w:val="00D0539A"/>
    <w:rsid w:val="00D061DF"/>
    <w:rsid w:val="00D063BF"/>
    <w:rsid w:val="00D0641A"/>
    <w:rsid w:val="00D06D0C"/>
    <w:rsid w:val="00D07097"/>
    <w:rsid w:val="00D070CB"/>
    <w:rsid w:val="00D079FB"/>
    <w:rsid w:val="00D104A3"/>
    <w:rsid w:val="00D10DE8"/>
    <w:rsid w:val="00D1183A"/>
    <w:rsid w:val="00D11C84"/>
    <w:rsid w:val="00D11FBD"/>
    <w:rsid w:val="00D12754"/>
    <w:rsid w:val="00D12D2A"/>
    <w:rsid w:val="00D146AD"/>
    <w:rsid w:val="00D149B7"/>
    <w:rsid w:val="00D15E01"/>
    <w:rsid w:val="00D16045"/>
    <w:rsid w:val="00D16482"/>
    <w:rsid w:val="00D17764"/>
    <w:rsid w:val="00D17A21"/>
    <w:rsid w:val="00D17E08"/>
    <w:rsid w:val="00D20950"/>
    <w:rsid w:val="00D218D0"/>
    <w:rsid w:val="00D22096"/>
    <w:rsid w:val="00D23ADD"/>
    <w:rsid w:val="00D247E7"/>
    <w:rsid w:val="00D249ED"/>
    <w:rsid w:val="00D24B5E"/>
    <w:rsid w:val="00D27879"/>
    <w:rsid w:val="00D3044B"/>
    <w:rsid w:val="00D30571"/>
    <w:rsid w:val="00D30AE1"/>
    <w:rsid w:val="00D30DCF"/>
    <w:rsid w:val="00D31266"/>
    <w:rsid w:val="00D320A5"/>
    <w:rsid w:val="00D329C3"/>
    <w:rsid w:val="00D33DAD"/>
    <w:rsid w:val="00D344D4"/>
    <w:rsid w:val="00D348F1"/>
    <w:rsid w:val="00D34953"/>
    <w:rsid w:val="00D34BCC"/>
    <w:rsid w:val="00D34F0B"/>
    <w:rsid w:val="00D35026"/>
    <w:rsid w:val="00D3602B"/>
    <w:rsid w:val="00D37FE4"/>
    <w:rsid w:val="00D40B6B"/>
    <w:rsid w:val="00D41321"/>
    <w:rsid w:val="00D41323"/>
    <w:rsid w:val="00D414DD"/>
    <w:rsid w:val="00D42355"/>
    <w:rsid w:val="00D427EB"/>
    <w:rsid w:val="00D4328D"/>
    <w:rsid w:val="00D432CA"/>
    <w:rsid w:val="00D436C4"/>
    <w:rsid w:val="00D43DBB"/>
    <w:rsid w:val="00D447D6"/>
    <w:rsid w:val="00D45A1C"/>
    <w:rsid w:val="00D45B30"/>
    <w:rsid w:val="00D46570"/>
    <w:rsid w:val="00D510D5"/>
    <w:rsid w:val="00D515F5"/>
    <w:rsid w:val="00D533BD"/>
    <w:rsid w:val="00D547C3"/>
    <w:rsid w:val="00D553AE"/>
    <w:rsid w:val="00D56E84"/>
    <w:rsid w:val="00D579B8"/>
    <w:rsid w:val="00D61469"/>
    <w:rsid w:val="00D614D8"/>
    <w:rsid w:val="00D629B9"/>
    <w:rsid w:val="00D6400F"/>
    <w:rsid w:val="00D6419D"/>
    <w:rsid w:val="00D641C8"/>
    <w:rsid w:val="00D64A42"/>
    <w:rsid w:val="00D64CB3"/>
    <w:rsid w:val="00D64E37"/>
    <w:rsid w:val="00D6671E"/>
    <w:rsid w:val="00D66FAC"/>
    <w:rsid w:val="00D675C9"/>
    <w:rsid w:val="00D7099B"/>
    <w:rsid w:val="00D70D52"/>
    <w:rsid w:val="00D7171F"/>
    <w:rsid w:val="00D75AF7"/>
    <w:rsid w:val="00D75DE5"/>
    <w:rsid w:val="00D76226"/>
    <w:rsid w:val="00D76A9C"/>
    <w:rsid w:val="00D80B74"/>
    <w:rsid w:val="00D82825"/>
    <w:rsid w:val="00D82B0D"/>
    <w:rsid w:val="00D83CFD"/>
    <w:rsid w:val="00D83E65"/>
    <w:rsid w:val="00D84424"/>
    <w:rsid w:val="00D84711"/>
    <w:rsid w:val="00D85D63"/>
    <w:rsid w:val="00D86863"/>
    <w:rsid w:val="00D871EE"/>
    <w:rsid w:val="00D9032A"/>
    <w:rsid w:val="00D90AA1"/>
    <w:rsid w:val="00D90BF3"/>
    <w:rsid w:val="00D90C24"/>
    <w:rsid w:val="00D92623"/>
    <w:rsid w:val="00D964BF"/>
    <w:rsid w:val="00D96F8F"/>
    <w:rsid w:val="00D973A5"/>
    <w:rsid w:val="00D975B4"/>
    <w:rsid w:val="00D97EFC"/>
    <w:rsid w:val="00DA09D6"/>
    <w:rsid w:val="00DA0C7B"/>
    <w:rsid w:val="00DA1624"/>
    <w:rsid w:val="00DA1A2E"/>
    <w:rsid w:val="00DA2019"/>
    <w:rsid w:val="00DA24CA"/>
    <w:rsid w:val="00DA2A4A"/>
    <w:rsid w:val="00DA33DD"/>
    <w:rsid w:val="00DA465D"/>
    <w:rsid w:val="00DA4729"/>
    <w:rsid w:val="00DA586E"/>
    <w:rsid w:val="00DA6FE6"/>
    <w:rsid w:val="00DA7377"/>
    <w:rsid w:val="00DB01BE"/>
    <w:rsid w:val="00DB0EFE"/>
    <w:rsid w:val="00DB195F"/>
    <w:rsid w:val="00DB1CA9"/>
    <w:rsid w:val="00DB2148"/>
    <w:rsid w:val="00DB2BB7"/>
    <w:rsid w:val="00DB2F8F"/>
    <w:rsid w:val="00DB35DE"/>
    <w:rsid w:val="00DB3BA2"/>
    <w:rsid w:val="00DB3D6C"/>
    <w:rsid w:val="00DB3E37"/>
    <w:rsid w:val="00DB3F2C"/>
    <w:rsid w:val="00DB41BC"/>
    <w:rsid w:val="00DB4D72"/>
    <w:rsid w:val="00DB4F6D"/>
    <w:rsid w:val="00DB5208"/>
    <w:rsid w:val="00DB5816"/>
    <w:rsid w:val="00DB5942"/>
    <w:rsid w:val="00DB5BC3"/>
    <w:rsid w:val="00DB5F8E"/>
    <w:rsid w:val="00DC1C6D"/>
    <w:rsid w:val="00DC1E55"/>
    <w:rsid w:val="00DC3940"/>
    <w:rsid w:val="00DC3E5F"/>
    <w:rsid w:val="00DC40DD"/>
    <w:rsid w:val="00DC458B"/>
    <w:rsid w:val="00DC4A02"/>
    <w:rsid w:val="00DC60F4"/>
    <w:rsid w:val="00DC67D2"/>
    <w:rsid w:val="00DC711F"/>
    <w:rsid w:val="00DC751A"/>
    <w:rsid w:val="00DC76AC"/>
    <w:rsid w:val="00DC7A8F"/>
    <w:rsid w:val="00DD077E"/>
    <w:rsid w:val="00DD0B7E"/>
    <w:rsid w:val="00DD1C18"/>
    <w:rsid w:val="00DD1EAD"/>
    <w:rsid w:val="00DD22E0"/>
    <w:rsid w:val="00DD251E"/>
    <w:rsid w:val="00DD263C"/>
    <w:rsid w:val="00DD7A30"/>
    <w:rsid w:val="00DE0236"/>
    <w:rsid w:val="00DE04FE"/>
    <w:rsid w:val="00DE06D8"/>
    <w:rsid w:val="00DE07E3"/>
    <w:rsid w:val="00DE2ABC"/>
    <w:rsid w:val="00DE2FD9"/>
    <w:rsid w:val="00DE313E"/>
    <w:rsid w:val="00DE358C"/>
    <w:rsid w:val="00DE49C4"/>
    <w:rsid w:val="00DE4E00"/>
    <w:rsid w:val="00DE4E13"/>
    <w:rsid w:val="00DE622E"/>
    <w:rsid w:val="00DE6CCB"/>
    <w:rsid w:val="00DE6F5D"/>
    <w:rsid w:val="00DE7BC8"/>
    <w:rsid w:val="00DF0521"/>
    <w:rsid w:val="00DF0BC7"/>
    <w:rsid w:val="00DF0D08"/>
    <w:rsid w:val="00DF1938"/>
    <w:rsid w:val="00DF1F39"/>
    <w:rsid w:val="00DF376B"/>
    <w:rsid w:val="00DF3828"/>
    <w:rsid w:val="00DF4614"/>
    <w:rsid w:val="00DF4F3C"/>
    <w:rsid w:val="00DF5094"/>
    <w:rsid w:val="00DF6041"/>
    <w:rsid w:val="00DF655E"/>
    <w:rsid w:val="00DF7318"/>
    <w:rsid w:val="00DF7AF9"/>
    <w:rsid w:val="00DF7B87"/>
    <w:rsid w:val="00E003E0"/>
    <w:rsid w:val="00E0117A"/>
    <w:rsid w:val="00E01638"/>
    <w:rsid w:val="00E03E37"/>
    <w:rsid w:val="00E05555"/>
    <w:rsid w:val="00E055DE"/>
    <w:rsid w:val="00E116F4"/>
    <w:rsid w:val="00E12156"/>
    <w:rsid w:val="00E1225E"/>
    <w:rsid w:val="00E13AFB"/>
    <w:rsid w:val="00E14525"/>
    <w:rsid w:val="00E14AAE"/>
    <w:rsid w:val="00E15364"/>
    <w:rsid w:val="00E16357"/>
    <w:rsid w:val="00E166C7"/>
    <w:rsid w:val="00E21C99"/>
    <w:rsid w:val="00E21CD9"/>
    <w:rsid w:val="00E22C7C"/>
    <w:rsid w:val="00E25A8B"/>
    <w:rsid w:val="00E26D89"/>
    <w:rsid w:val="00E27021"/>
    <w:rsid w:val="00E275F4"/>
    <w:rsid w:val="00E27C30"/>
    <w:rsid w:val="00E30035"/>
    <w:rsid w:val="00E3168A"/>
    <w:rsid w:val="00E317F3"/>
    <w:rsid w:val="00E31CB7"/>
    <w:rsid w:val="00E32EC2"/>
    <w:rsid w:val="00E331CD"/>
    <w:rsid w:val="00E33CFA"/>
    <w:rsid w:val="00E349F3"/>
    <w:rsid w:val="00E34B25"/>
    <w:rsid w:val="00E365E5"/>
    <w:rsid w:val="00E37ACA"/>
    <w:rsid w:val="00E37B0B"/>
    <w:rsid w:val="00E405BC"/>
    <w:rsid w:val="00E405C6"/>
    <w:rsid w:val="00E40B05"/>
    <w:rsid w:val="00E41E2A"/>
    <w:rsid w:val="00E423CE"/>
    <w:rsid w:val="00E43014"/>
    <w:rsid w:val="00E43D5A"/>
    <w:rsid w:val="00E446A9"/>
    <w:rsid w:val="00E44882"/>
    <w:rsid w:val="00E4523F"/>
    <w:rsid w:val="00E4534C"/>
    <w:rsid w:val="00E45E64"/>
    <w:rsid w:val="00E45F01"/>
    <w:rsid w:val="00E46FA1"/>
    <w:rsid w:val="00E50D17"/>
    <w:rsid w:val="00E510C0"/>
    <w:rsid w:val="00E5146A"/>
    <w:rsid w:val="00E51EE4"/>
    <w:rsid w:val="00E5247F"/>
    <w:rsid w:val="00E531CA"/>
    <w:rsid w:val="00E54B29"/>
    <w:rsid w:val="00E54E56"/>
    <w:rsid w:val="00E54EBF"/>
    <w:rsid w:val="00E55722"/>
    <w:rsid w:val="00E559E3"/>
    <w:rsid w:val="00E57EF4"/>
    <w:rsid w:val="00E60453"/>
    <w:rsid w:val="00E6150E"/>
    <w:rsid w:val="00E61934"/>
    <w:rsid w:val="00E62046"/>
    <w:rsid w:val="00E63AA0"/>
    <w:rsid w:val="00E642FF"/>
    <w:rsid w:val="00E64A2B"/>
    <w:rsid w:val="00E64A79"/>
    <w:rsid w:val="00E64DB4"/>
    <w:rsid w:val="00E6640C"/>
    <w:rsid w:val="00E668AF"/>
    <w:rsid w:val="00E67A30"/>
    <w:rsid w:val="00E7046D"/>
    <w:rsid w:val="00E718A7"/>
    <w:rsid w:val="00E71AB3"/>
    <w:rsid w:val="00E73964"/>
    <w:rsid w:val="00E73CB2"/>
    <w:rsid w:val="00E746E1"/>
    <w:rsid w:val="00E75653"/>
    <w:rsid w:val="00E77638"/>
    <w:rsid w:val="00E80D1B"/>
    <w:rsid w:val="00E811D9"/>
    <w:rsid w:val="00E835AE"/>
    <w:rsid w:val="00E83706"/>
    <w:rsid w:val="00E844AE"/>
    <w:rsid w:val="00E85734"/>
    <w:rsid w:val="00E8617A"/>
    <w:rsid w:val="00E86B67"/>
    <w:rsid w:val="00E871A1"/>
    <w:rsid w:val="00E90570"/>
    <w:rsid w:val="00E90BAA"/>
    <w:rsid w:val="00E9219F"/>
    <w:rsid w:val="00E92438"/>
    <w:rsid w:val="00E937A1"/>
    <w:rsid w:val="00E93D9D"/>
    <w:rsid w:val="00E9475C"/>
    <w:rsid w:val="00E960C4"/>
    <w:rsid w:val="00E96135"/>
    <w:rsid w:val="00E969A4"/>
    <w:rsid w:val="00E973A5"/>
    <w:rsid w:val="00EA01C8"/>
    <w:rsid w:val="00EA0F3F"/>
    <w:rsid w:val="00EA0F8E"/>
    <w:rsid w:val="00EA137E"/>
    <w:rsid w:val="00EA220F"/>
    <w:rsid w:val="00EA40B5"/>
    <w:rsid w:val="00EA5C1F"/>
    <w:rsid w:val="00EA65E3"/>
    <w:rsid w:val="00EA663F"/>
    <w:rsid w:val="00EA6A06"/>
    <w:rsid w:val="00EA7BC3"/>
    <w:rsid w:val="00EB015E"/>
    <w:rsid w:val="00EB0FDD"/>
    <w:rsid w:val="00EB2699"/>
    <w:rsid w:val="00EB3407"/>
    <w:rsid w:val="00EB3B8C"/>
    <w:rsid w:val="00EB418C"/>
    <w:rsid w:val="00EB4CB6"/>
    <w:rsid w:val="00EB5739"/>
    <w:rsid w:val="00EB6491"/>
    <w:rsid w:val="00EB704C"/>
    <w:rsid w:val="00EB731E"/>
    <w:rsid w:val="00EC1890"/>
    <w:rsid w:val="00EC3501"/>
    <w:rsid w:val="00EC438E"/>
    <w:rsid w:val="00EC552C"/>
    <w:rsid w:val="00EC641F"/>
    <w:rsid w:val="00EC6B52"/>
    <w:rsid w:val="00EC6CE5"/>
    <w:rsid w:val="00EC6F3B"/>
    <w:rsid w:val="00EC717B"/>
    <w:rsid w:val="00EC7BCF"/>
    <w:rsid w:val="00ED0A8B"/>
    <w:rsid w:val="00ED2508"/>
    <w:rsid w:val="00ED258D"/>
    <w:rsid w:val="00ED4A16"/>
    <w:rsid w:val="00ED5005"/>
    <w:rsid w:val="00ED6A57"/>
    <w:rsid w:val="00ED7DEE"/>
    <w:rsid w:val="00ED7DF6"/>
    <w:rsid w:val="00EE086E"/>
    <w:rsid w:val="00EE0872"/>
    <w:rsid w:val="00EE0D4C"/>
    <w:rsid w:val="00EE1380"/>
    <w:rsid w:val="00EE2049"/>
    <w:rsid w:val="00EE2DEB"/>
    <w:rsid w:val="00EE3353"/>
    <w:rsid w:val="00EE33A5"/>
    <w:rsid w:val="00EE4754"/>
    <w:rsid w:val="00EE5595"/>
    <w:rsid w:val="00EE5EAA"/>
    <w:rsid w:val="00EE602D"/>
    <w:rsid w:val="00EE6418"/>
    <w:rsid w:val="00EE6B03"/>
    <w:rsid w:val="00EF0C0A"/>
    <w:rsid w:val="00EF2AC3"/>
    <w:rsid w:val="00EF342A"/>
    <w:rsid w:val="00EF4A2E"/>
    <w:rsid w:val="00EF6012"/>
    <w:rsid w:val="00EF648C"/>
    <w:rsid w:val="00EF6799"/>
    <w:rsid w:val="00EF6814"/>
    <w:rsid w:val="00EF70F3"/>
    <w:rsid w:val="00EF77E3"/>
    <w:rsid w:val="00F0008D"/>
    <w:rsid w:val="00F001BB"/>
    <w:rsid w:val="00F00D63"/>
    <w:rsid w:val="00F0223C"/>
    <w:rsid w:val="00F03F7B"/>
    <w:rsid w:val="00F053E1"/>
    <w:rsid w:val="00F05994"/>
    <w:rsid w:val="00F059F7"/>
    <w:rsid w:val="00F06562"/>
    <w:rsid w:val="00F07373"/>
    <w:rsid w:val="00F07D18"/>
    <w:rsid w:val="00F100F3"/>
    <w:rsid w:val="00F118C6"/>
    <w:rsid w:val="00F12191"/>
    <w:rsid w:val="00F125E7"/>
    <w:rsid w:val="00F1268C"/>
    <w:rsid w:val="00F13023"/>
    <w:rsid w:val="00F13C9F"/>
    <w:rsid w:val="00F14308"/>
    <w:rsid w:val="00F14598"/>
    <w:rsid w:val="00F148D8"/>
    <w:rsid w:val="00F168D1"/>
    <w:rsid w:val="00F16C4F"/>
    <w:rsid w:val="00F16C8A"/>
    <w:rsid w:val="00F17388"/>
    <w:rsid w:val="00F20555"/>
    <w:rsid w:val="00F20AA0"/>
    <w:rsid w:val="00F20D6D"/>
    <w:rsid w:val="00F20F25"/>
    <w:rsid w:val="00F218CA"/>
    <w:rsid w:val="00F21E5E"/>
    <w:rsid w:val="00F21E85"/>
    <w:rsid w:val="00F22D1E"/>
    <w:rsid w:val="00F23274"/>
    <w:rsid w:val="00F24107"/>
    <w:rsid w:val="00F242B7"/>
    <w:rsid w:val="00F25D4D"/>
    <w:rsid w:val="00F26082"/>
    <w:rsid w:val="00F265B3"/>
    <w:rsid w:val="00F277EF"/>
    <w:rsid w:val="00F2787F"/>
    <w:rsid w:val="00F30521"/>
    <w:rsid w:val="00F3080E"/>
    <w:rsid w:val="00F3134B"/>
    <w:rsid w:val="00F3279A"/>
    <w:rsid w:val="00F32CA9"/>
    <w:rsid w:val="00F32D55"/>
    <w:rsid w:val="00F37A0D"/>
    <w:rsid w:val="00F37E4D"/>
    <w:rsid w:val="00F41633"/>
    <w:rsid w:val="00F41B66"/>
    <w:rsid w:val="00F42AC1"/>
    <w:rsid w:val="00F4329F"/>
    <w:rsid w:val="00F450B0"/>
    <w:rsid w:val="00F45974"/>
    <w:rsid w:val="00F460A1"/>
    <w:rsid w:val="00F465F1"/>
    <w:rsid w:val="00F467F0"/>
    <w:rsid w:val="00F46D27"/>
    <w:rsid w:val="00F46D77"/>
    <w:rsid w:val="00F46F55"/>
    <w:rsid w:val="00F47ECF"/>
    <w:rsid w:val="00F511B7"/>
    <w:rsid w:val="00F521D8"/>
    <w:rsid w:val="00F541F9"/>
    <w:rsid w:val="00F548B8"/>
    <w:rsid w:val="00F54B7E"/>
    <w:rsid w:val="00F563E7"/>
    <w:rsid w:val="00F57757"/>
    <w:rsid w:val="00F60DAC"/>
    <w:rsid w:val="00F61330"/>
    <w:rsid w:val="00F615F6"/>
    <w:rsid w:val="00F61693"/>
    <w:rsid w:val="00F618CC"/>
    <w:rsid w:val="00F61C70"/>
    <w:rsid w:val="00F62386"/>
    <w:rsid w:val="00F62867"/>
    <w:rsid w:val="00F63823"/>
    <w:rsid w:val="00F63921"/>
    <w:rsid w:val="00F672B7"/>
    <w:rsid w:val="00F676D1"/>
    <w:rsid w:val="00F706EB"/>
    <w:rsid w:val="00F71361"/>
    <w:rsid w:val="00F725EE"/>
    <w:rsid w:val="00F72C2F"/>
    <w:rsid w:val="00F733BD"/>
    <w:rsid w:val="00F73E61"/>
    <w:rsid w:val="00F742F1"/>
    <w:rsid w:val="00F745ED"/>
    <w:rsid w:val="00F74ABF"/>
    <w:rsid w:val="00F7587F"/>
    <w:rsid w:val="00F75BF2"/>
    <w:rsid w:val="00F76171"/>
    <w:rsid w:val="00F766F2"/>
    <w:rsid w:val="00F77017"/>
    <w:rsid w:val="00F77DDA"/>
    <w:rsid w:val="00F80379"/>
    <w:rsid w:val="00F8121E"/>
    <w:rsid w:val="00F81FDC"/>
    <w:rsid w:val="00F820BD"/>
    <w:rsid w:val="00F82200"/>
    <w:rsid w:val="00F832FD"/>
    <w:rsid w:val="00F846BB"/>
    <w:rsid w:val="00F851E3"/>
    <w:rsid w:val="00F862F2"/>
    <w:rsid w:val="00F86849"/>
    <w:rsid w:val="00F86E76"/>
    <w:rsid w:val="00F8766B"/>
    <w:rsid w:val="00F87FA1"/>
    <w:rsid w:val="00F90E72"/>
    <w:rsid w:val="00F916F0"/>
    <w:rsid w:val="00F91FE3"/>
    <w:rsid w:val="00F92960"/>
    <w:rsid w:val="00F93D2C"/>
    <w:rsid w:val="00F93D9C"/>
    <w:rsid w:val="00F94885"/>
    <w:rsid w:val="00F9488E"/>
    <w:rsid w:val="00F9496E"/>
    <w:rsid w:val="00F94D81"/>
    <w:rsid w:val="00F958B5"/>
    <w:rsid w:val="00F95AB1"/>
    <w:rsid w:val="00FA0873"/>
    <w:rsid w:val="00FA0D2A"/>
    <w:rsid w:val="00FA1932"/>
    <w:rsid w:val="00FA2141"/>
    <w:rsid w:val="00FA2970"/>
    <w:rsid w:val="00FA33CD"/>
    <w:rsid w:val="00FA3C7C"/>
    <w:rsid w:val="00FA4E4C"/>
    <w:rsid w:val="00FA6833"/>
    <w:rsid w:val="00FA68F0"/>
    <w:rsid w:val="00FA6BC3"/>
    <w:rsid w:val="00FA6BCA"/>
    <w:rsid w:val="00FA6ECD"/>
    <w:rsid w:val="00FA747F"/>
    <w:rsid w:val="00FB003B"/>
    <w:rsid w:val="00FB1E58"/>
    <w:rsid w:val="00FB28E3"/>
    <w:rsid w:val="00FB380E"/>
    <w:rsid w:val="00FB3822"/>
    <w:rsid w:val="00FB4323"/>
    <w:rsid w:val="00FB4A4E"/>
    <w:rsid w:val="00FB59F8"/>
    <w:rsid w:val="00FB69F3"/>
    <w:rsid w:val="00FB6A92"/>
    <w:rsid w:val="00FB6C64"/>
    <w:rsid w:val="00FB6F3E"/>
    <w:rsid w:val="00FB712B"/>
    <w:rsid w:val="00FC00C3"/>
    <w:rsid w:val="00FC0147"/>
    <w:rsid w:val="00FC0A50"/>
    <w:rsid w:val="00FC0D8B"/>
    <w:rsid w:val="00FC0F97"/>
    <w:rsid w:val="00FC1031"/>
    <w:rsid w:val="00FC1955"/>
    <w:rsid w:val="00FC3752"/>
    <w:rsid w:val="00FC3B81"/>
    <w:rsid w:val="00FC4210"/>
    <w:rsid w:val="00FC47CB"/>
    <w:rsid w:val="00FC5701"/>
    <w:rsid w:val="00FC5BE2"/>
    <w:rsid w:val="00FC6CB7"/>
    <w:rsid w:val="00FC710A"/>
    <w:rsid w:val="00FC7462"/>
    <w:rsid w:val="00FC76C0"/>
    <w:rsid w:val="00FD0BD7"/>
    <w:rsid w:val="00FD16C2"/>
    <w:rsid w:val="00FD2160"/>
    <w:rsid w:val="00FD6C0B"/>
    <w:rsid w:val="00FD7C7E"/>
    <w:rsid w:val="00FD7EAC"/>
    <w:rsid w:val="00FE0585"/>
    <w:rsid w:val="00FE2AB2"/>
    <w:rsid w:val="00FE2B59"/>
    <w:rsid w:val="00FE3AC1"/>
    <w:rsid w:val="00FE3E3B"/>
    <w:rsid w:val="00FE42B8"/>
    <w:rsid w:val="00FE4EE3"/>
    <w:rsid w:val="00FE57C4"/>
    <w:rsid w:val="00FE59C4"/>
    <w:rsid w:val="00FE641C"/>
    <w:rsid w:val="00FF05C9"/>
    <w:rsid w:val="00FF1855"/>
    <w:rsid w:val="00FF1CF2"/>
    <w:rsid w:val="00FF207A"/>
    <w:rsid w:val="00FF3289"/>
    <w:rsid w:val="00FF3823"/>
    <w:rsid w:val="00FF55CA"/>
    <w:rsid w:val="00FF5784"/>
    <w:rsid w:val="00FF6997"/>
    <w:rsid w:val="00FF78D5"/>
    <w:rsid w:val="00FF7F1F"/>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14:docId w14:val="2367F5CF"/>
  <w15:docId w15:val="{E5EA0E20-8E90-4EEE-B739-24EB7FD2C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fr-FR" w:eastAsia="fr-FR"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iPriority="0"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0765"/>
    <w:pPr>
      <w:overflowPunct w:val="0"/>
      <w:autoSpaceDE w:val="0"/>
      <w:autoSpaceDN w:val="0"/>
      <w:adjustRightInd w:val="0"/>
      <w:textAlignment w:val="baseline"/>
    </w:pPr>
    <w:rPr>
      <w:rFonts w:ascii="Arial" w:hAnsi="Arial"/>
      <w:lang w:eastAsia="en-US"/>
    </w:rPr>
  </w:style>
  <w:style w:type="paragraph" w:styleId="Titre1">
    <w:name w:val="heading 1"/>
    <w:aliases w:val="Titre 1ceafi,M-Titre 1,tt1"/>
    <w:basedOn w:val="Normal"/>
    <w:next w:val="Normal"/>
    <w:link w:val="Titre1Car"/>
    <w:uiPriority w:val="9"/>
    <w:qFormat/>
    <w:rsid w:val="00964255"/>
    <w:pPr>
      <w:keepNext/>
      <w:numPr>
        <w:numId w:val="1"/>
      </w:numPr>
      <w:pBdr>
        <w:top w:val="single" w:sz="4" w:space="1" w:color="auto"/>
        <w:bottom w:val="single" w:sz="4" w:space="1" w:color="auto"/>
      </w:pBdr>
      <w:shd w:val="clear" w:color="auto" w:fill="D9D9D9" w:themeFill="background1" w:themeFillShade="D9"/>
      <w:jc w:val="right"/>
      <w:outlineLvl w:val="0"/>
    </w:pPr>
    <w:rPr>
      <w:b/>
      <w:bCs/>
      <w:color w:val="000000" w:themeColor="text1"/>
      <w:sz w:val="28"/>
    </w:rPr>
  </w:style>
  <w:style w:type="paragraph" w:styleId="Titre2">
    <w:name w:val="heading 2"/>
    <w:aliases w:val="Titre 2ceafi,M-Titre 2,Sous-Titre"/>
    <w:basedOn w:val="Normal"/>
    <w:next w:val="Normal"/>
    <w:link w:val="Titre2Car"/>
    <w:uiPriority w:val="9"/>
    <w:qFormat/>
    <w:rsid w:val="00904E0D"/>
    <w:pPr>
      <w:keepNext/>
      <w:numPr>
        <w:ilvl w:val="1"/>
        <w:numId w:val="1"/>
      </w:numPr>
      <w:shd w:val="solid" w:color="D9D9D9" w:themeColor="background1" w:themeShade="D9" w:fill="D9D9D9" w:themeFill="background1" w:themeFillShade="D9"/>
      <w:overflowPunct/>
      <w:autoSpaceDE/>
      <w:autoSpaceDN/>
      <w:adjustRightInd/>
      <w:spacing w:after="240"/>
      <w:textAlignment w:val="auto"/>
      <w:outlineLvl w:val="1"/>
    </w:pPr>
    <w:rPr>
      <w:b/>
      <w:color w:val="000000" w:themeColor="text1"/>
      <w:sz w:val="24"/>
    </w:rPr>
  </w:style>
  <w:style w:type="paragraph" w:styleId="Titre3">
    <w:name w:val="heading 3"/>
    <w:aliases w:val="Titre 3ceafi,M-Titre 3,InterTitre"/>
    <w:basedOn w:val="Normal"/>
    <w:next w:val="Normal"/>
    <w:link w:val="Titre3Car"/>
    <w:uiPriority w:val="9"/>
    <w:qFormat/>
    <w:rsid w:val="00904E0D"/>
    <w:pPr>
      <w:keepNext/>
      <w:numPr>
        <w:ilvl w:val="2"/>
        <w:numId w:val="1"/>
      </w:numPr>
      <w:shd w:val="clear" w:color="auto" w:fill="FFFFFF" w:themeFill="background1"/>
      <w:overflowPunct/>
      <w:autoSpaceDE/>
      <w:autoSpaceDN/>
      <w:adjustRightInd/>
      <w:spacing w:before="120" w:after="240"/>
      <w:textAlignment w:val="auto"/>
      <w:outlineLvl w:val="2"/>
    </w:pPr>
    <w:rPr>
      <w:b/>
      <w:sz w:val="24"/>
    </w:rPr>
  </w:style>
  <w:style w:type="paragraph" w:styleId="Titre4">
    <w:name w:val="heading 4"/>
    <w:aliases w:val="Sous-InterTitre"/>
    <w:basedOn w:val="Normal"/>
    <w:next w:val="Normal"/>
    <w:link w:val="Titre4Car"/>
    <w:qFormat/>
    <w:rsid w:val="00387107"/>
    <w:pPr>
      <w:keepNext/>
      <w:numPr>
        <w:ilvl w:val="3"/>
        <w:numId w:val="1"/>
      </w:numPr>
      <w:shd w:val="clear" w:color="auto" w:fill="FFFFFF" w:themeFill="background1"/>
      <w:jc w:val="left"/>
      <w:outlineLvl w:val="3"/>
    </w:pPr>
    <w:rPr>
      <w:b/>
      <w:sz w:val="24"/>
    </w:rPr>
  </w:style>
  <w:style w:type="paragraph" w:styleId="Titre5">
    <w:name w:val="heading 5"/>
    <w:basedOn w:val="Normal"/>
    <w:next w:val="Normal"/>
    <w:qFormat/>
    <w:rsid w:val="00B97C9B"/>
    <w:pPr>
      <w:keepNext/>
      <w:numPr>
        <w:ilvl w:val="4"/>
        <w:numId w:val="1"/>
      </w:numPr>
      <w:overflowPunct/>
      <w:autoSpaceDE/>
      <w:autoSpaceDN/>
      <w:adjustRightInd/>
      <w:spacing w:after="120"/>
      <w:ind w:right="-567"/>
      <w:jc w:val="left"/>
      <w:textAlignment w:val="auto"/>
      <w:outlineLvl w:val="4"/>
    </w:pPr>
    <w:rPr>
      <w:b/>
      <w:i/>
    </w:rPr>
  </w:style>
  <w:style w:type="paragraph" w:styleId="Titre6">
    <w:name w:val="heading 6"/>
    <w:basedOn w:val="Normal"/>
    <w:next w:val="Normal"/>
    <w:qFormat/>
    <w:rsid w:val="001C70B1"/>
    <w:pPr>
      <w:keepNext/>
      <w:numPr>
        <w:ilvl w:val="5"/>
        <w:numId w:val="1"/>
      </w:numPr>
      <w:spacing w:before="60" w:after="60"/>
      <w:jc w:val="center"/>
      <w:outlineLvl w:val="5"/>
    </w:pPr>
    <w:rPr>
      <w:rFonts w:ascii="Comic Sans MS" w:hAnsi="Comic Sans MS"/>
      <w:b/>
      <w:color w:val="FF0000"/>
    </w:rPr>
  </w:style>
  <w:style w:type="paragraph" w:styleId="Titre7">
    <w:name w:val="heading 7"/>
    <w:basedOn w:val="Normal"/>
    <w:next w:val="Normal"/>
    <w:qFormat/>
    <w:rsid w:val="001C70B1"/>
    <w:pPr>
      <w:keepNext/>
      <w:numPr>
        <w:ilvl w:val="6"/>
        <w:numId w:val="1"/>
      </w:numPr>
      <w:pBdr>
        <w:bottom w:val="double" w:sz="4" w:space="1" w:color="0000FF"/>
      </w:pBdr>
      <w:outlineLvl w:val="6"/>
    </w:pPr>
    <w:rPr>
      <w:rFonts w:ascii="Comic Sans MS" w:hAnsi="Comic Sans MS"/>
      <w:b/>
      <w:color w:val="0000FF"/>
      <w:sz w:val="28"/>
    </w:rPr>
  </w:style>
  <w:style w:type="paragraph" w:styleId="Titre8">
    <w:name w:val="heading 8"/>
    <w:basedOn w:val="Normal"/>
    <w:next w:val="Normal"/>
    <w:qFormat/>
    <w:rsid w:val="001C70B1"/>
    <w:pPr>
      <w:keepNext/>
      <w:numPr>
        <w:ilvl w:val="7"/>
        <w:numId w:val="1"/>
      </w:numPr>
      <w:overflowPunct/>
      <w:autoSpaceDE/>
      <w:autoSpaceDN/>
      <w:adjustRightInd/>
      <w:spacing w:after="120"/>
      <w:textAlignment w:val="auto"/>
      <w:outlineLvl w:val="7"/>
    </w:pPr>
    <w:rPr>
      <w:rFonts w:ascii="Comic Sans MS" w:hAnsi="Comic Sans MS"/>
      <w:sz w:val="24"/>
      <w:u w:val="single"/>
    </w:rPr>
  </w:style>
  <w:style w:type="paragraph" w:styleId="Titre9">
    <w:name w:val="heading 9"/>
    <w:basedOn w:val="Normal"/>
    <w:next w:val="Normal"/>
    <w:qFormat/>
    <w:rsid w:val="001C70B1"/>
    <w:pPr>
      <w:keepNext/>
      <w:numPr>
        <w:ilvl w:val="8"/>
        <w:numId w:val="1"/>
      </w:numPr>
      <w:overflowPunct/>
      <w:autoSpaceDE/>
      <w:autoSpaceDN/>
      <w:adjustRightInd/>
      <w:spacing w:before="60" w:after="60"/>
      <w:jc w:val="center"/>
      <w:textAlignment w:val="auto"/>
      <w:outlineLvl w:val="8"/>
    </w:pPr>
    <w:rPr>
      <w:rFonts w:ascii="Comic Sans MS" w:hAnsi="Comic Sans MS"/>
      <w:b/>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rpsdetexte">
    <w:name w:val="Body Text"/>
    <w:basedOn w:val="Normal"/>
    <w:semiHidden/>
    <w:rsid w:val="001C70B1"/>
    <w:pPr>
      <w:numPr>
        <w:ilvl w:val="12"/>
      </w:numPr>
    </w:pPr>
    <w:rPr>
      <w:rFonts w:ascii="Comic Sans MS" w:hAnsi="Comic Sans MS"/>
    </w:rPr>
  </w:style>
  <w:style w:type="paragraph" w:styleId="Corpsdetexte2">
    <w:name w:val="Body Text 2"/>
    <w:basedOn w:val="Normal"/>
    <w:semiHidden/>
    <w:rsid w:val="001C70B1"/>
    <w:pPr>
      <w:numPr>
        <w:ilvl w:val="12"/>
      </w:numPr>
    </w:pPr>
    <w:rPr>
      <w:rFonts w:ascii="Comic Sans MS" w:hAnsi="Comic Sans MS"/>
      <w:b/>
      <w:color w:val="FF0000"/>
    </w:rPr>
  </w:style>
  <w:style w:type="paragraph" w:styleId="Retraitcorpsdetexte">
    <w:name w:val="Body Text Indent"/>
    <w:basedOn w:val="Normal"/>
    <w:semiHidden/>
    <w:rsid w:val="001C70B1"/>
    <w:pPr>
      <w:numPr>
        <w:ilvl w:val="12"/>
      </w:numPr>
      <w:ind w:left="284"/>
    </w:pPr>
    <w:rPr>
      <w:rFonts w:ascii="Comic Sans MS" w:hAnsi="Comic Sans MS"/>
      <w:color w:val="FF0000"/>
    </w:rPr>
  </w:style>
  <w:style w:type="paragraph" w:styleId="Corpsdetexte3">
    <w:name w:val="Body Text 3"/>
    <w:basedOn w:val="Normal"/>
    <w:semiHidden/>
    <w:rsid w:val="001C70B1"/>
    <w:pPr>
      <w:numPr>
        <w:ilvl w:val="12"/>
      </w:numPr>
    </w:pPr>
    <w:rPr>
      <w:rFonts w:ascii="Comic Sans MS" w:hAnsi="Comic Sans MS"/>
      <w:b/>
    </w:rPr>
  </w:style>
  <w:style w:type="paragraph" w:customStyle="1" w:styleId="Corpsdetexte21">
    <w:name w:val="Corps de texte 21"/>
    <w:basedOn w:val="Normal"/>
    <w:rsid w:val="001C70B1"/>
    <w:pPr>
      <w:overflowPunct/>
      <w:autoSpaceDE/>
      <w:autoSpaceDN/>
      <w:adjustRightInd/>
      <w:spacing w:after="120"/>
      <w:textAlignment w:val="auto"/>
    </w:pPr>
  </w:style>
  <w:style w:type="paragraph" w:customStyle="1" w:styleId="H4">
    <w:name w:val="H4"/>
    <w:basedOn w:val="Normal"/>
    <w:next w:val="Normal"/>
    <w:rsid w:val="001C70B1"/>
    <w:pPr>
      <w:keepNext/>
      <w:overflowPunct/>
      <w:autoSpaceDE/>
      <w:autoSpaceDN/>
      <w:adjustRightInd/>
      <w:spacing w:before="100" w:after="100"/>
      <w:textAlignment w:val="auto"/>
      <w:outlineLvl w:val="4"/>
    </w:pPr>
    <w:rPr>
      <w:b/>
      <w:snapToGrid w:val="0"/>
      <w:sz w:val="24"/>
      <w:lang w:eastAsia="fr-FR"/>
    </w:rPr>
  </w:style>
  <w:style w:type="paragraph" w:styleId="Lgende">
    <w:name w:val="caption"/>
    <w:basedOn w:val="Normal"/>
    <w:next w:val="Normal"/>
    <w:uiPriority w:val="35"/>
    <w:qFormat/>
    <w:rsid w:val="000C7096"/>
    <w:pPr>
      <w:overflowPunct/>
      <w:autoSpaceDE/>
      <w:autoSpaceDN/>
      <w:adjustRightInd/>
      <w:spacing w:before="240" w:after="120"/>
      <w:textAlignment w:val="auto"/>
    </w:pPr>
    <w:rPr>
      <w:sz w:val="16"/>
    </w:rPr>
  </w:style>
  <w:style w:type="paragraph" w:styleId="En-tte">
    <w:name w:val="header"/>
    <w:basedOn w:val="Normal"/>
    <w:link w:val="En-tteCar"/>
    <w:rsid w:val="001C70B1"/>
    <w:pPr>
      <w:tabs>
        <w:tab w:val="center" w:pos="4536"/>
        <w:tab w:val="right" w:pos="9072"/>
      </w:tabs>
    </w:pPr>
  </w:style>
  <w:style w:type="paragraph" w:styleId="Pieddepage">
    <w:name w:val="footer"/>
    <w:basedOn w:val="Normal"/>
    <w:link w:val="PieddepageCar"/>
    <w:uiPriority w:val="99"/>
    <w:rsid w:val="001C70B1"/>
    <w:pPr>
      <w:tabs>
        <w:tab w:val="center" w:pos="4536"/>
        <w:tab w:val="right" w:pos="9072"/>
      </w:tabs>
    </w:pPr>
  </w:style>
  <w:style w:type="paragraph" w:styleId="TM1">
    <w:name w:val="toc 1"/>
    <w:basedOn w:val="Normal"/>
    <w:next w:val="Normal"/>
    <w:autoRedefine/>
    <w:uiPriority w:val="39"/>
    <w:qFormat/>
    <w:rsid w:val="00FC3B81"/>
    <w:pPr>
      <w:tabs>
        <w:tab w:val="left" w:pos="600"/>
        <w:tab w:val="right" w:pos="9345"/>
      </w:tabs>
      <w:spacing w:before="360"/>
    </w:pPr>
    <w:rPr>
      <w:rFonts w:cs="Arial"/>
      <w:b/>
      <w:bCs/>
      <w:caps/>
      <w:noProof/>
      <w:sz w:val="24"/>
      <w:szCs w:val="24"/>
    </w:rPr>
  </w:style>
  <w:style w:type="paragraph" w:styleId="TM2">
    <w:name w:val="toc 2"/>
    <w:basedOn w:val="Normal"/>
    <w:next w:val="Normal"/>
    <w:autoRedefine/>
    <w:uiPriority w:val="39"/>
    <w:qFormat/>
    <w:rsid w:val="001C70B1"/>
    <w:pPr>
      <w:spacing w:before="240"/>
      <w:jc w:val="left"/>
    </w:pPr>
    <w:rPr>
      <w:rFonts w:asciiTheme="minorHAnsi" w:hAnsiTheme="minorHAnsi"/>
      <w:b/>
      <w:bCs/>
    </w:rPr>
  </w:style>
  <w:style w:type="paragraph" w:styleId="TM3">
    <w:name w:val="toc 3"/>
    <w:basedOn w:val="Normal"/>
    <w:next w:val="Normal"/>
    <w:autoRedefine/>
    <w:uiPriority w:val="39"/>
    <w:qFormat/>
    <w:rsid w:val="001C70B1"/>
    <w:pPr>
      <w:ind w:left="200"/>
      <w:jc w:val="left"/>
    </w:pPr>
    <w:rPr>
      <w:rFonts w:asciiTheme="minorHAnsi" w:hAnsiTheme="minorHAnsi"/>
    </w:rPr>
  </w:style>
  <w:style w:type="paragraph" w:styleId="TM4">
    <w:name w:val="toc 4"/>
    <w:basedOn w:val="Normal"/>
    <w:next w:val="Normal"/>
    <w:autoRedefine/>
    <w:uiPriority w:val="39"/>
    <w:rsid w:val="001C70B1"/>
    <w:pPr>
      <w:ind w:left="400"/>
      <w:jc w:val="left"/>
    </w:pPr>
    <w:rPr>
      <w:rFonts w:asciiTheme="minorHAnsi" w:hAnsiTheme="minorHAnsi"/>
    </w:rPr>
  </w:style>
  <w:style w:type="paragraph" w:styleId="TM5">
    <w:name w:val="toc 5"/>
    <w:basedOn w:val="Normal"/>
    <w:next w:val="Normal"/>
    <w:autoRedefine/>
    <w:uiPriority w:val="39"/>
    <w:rsid w:val="001C70B1"/>
    <w:pPr>
      <w:ind w:left="600"/>
      <w:jc w:val="left"/>
    </w:pPr>
    <w:rPr>
      <w:rFonts w:asciiTheme="minorHAnsi" w:hAnsiTheme="minorHAnsi"/>
    </w:rPr>
  </w:style>
  <w:style w:type="paragraph" w:styleId="TM6">
    <w:name w:val="toc 6"/>
    <w:basedOn w:val="Normal"/>
    <w:next w:val="Normal"/>
    <w:autoRedefine/>
    <w:uiPriority w:val="39"/>
    <w:rsid w:val="001C70B1"/>
    <w:pPr>
      <w:ind w:left="800"/>
      <w:jc w:val="left"/>
    </w:pPr>
    <w:rPr>
      <w:rFonts w:asciiTheme="minorHAnsi" w:hAnsiTheme="minorHAnsi"/>
    </w:rPr>
  </w:style>
  <w:style w:type="paragraph" w:styleId="TM7">
    <w:name w:val="toc 7"/>
    <w:basedOn w:val="Normal"/>
    <w:next w:val="Normal"/>
    <w:autoRedefine/>
    <w:uiPriority w:val="39"/>
    <w:rsid w:val="001C70B1"/>
    <w:pPr>
      <w:ind w:left="1000"/>
      <w:jc w:val="left"/>
    </w:pPr>
    <w:rPr>
      <w:rFonts w:asciiTheme="minorHAnsi" w:hAnsiTheme="minorHAnsi"/>
    </w:rPr>
  </w:style>
  <w:style w:type="paragraph" w:styleId="TM8">
    <w:name w:val="toc 8"/>
    <w:basedOn w:val="Normal"/>
    <w:next w:val="Normal"/>
    <w:autoRedefine/>
    <w:uiPriority w:val="39"/>
    <w:rsid w:val="001C70B1"/>
    <w:pPr>
      <w:ind w:left="1200"/>
      <w:jc w:val="left"/>
    </w:pPr>
    <w:rPr>
      <w:rFonts w:asciiTheme="minorHAnsi" w:hAnsiTheme="minorHAnsi"/>
    </w:rPr>
  </w:style>
  <w:style w:type="paragraph" w:styleId="TM9">
    <w:name w:val="toc 9"/>
    <w:basedOn w:val="Normal"/>
    <w:next w:val="Normal"/>
    <w:autoRedefine/>
    <w:uiPriority w:val="39"/>
    <w:rsid w:val="001C70B1"/>
    <w:pPr>
      <w:ind w:left="1400"/>
      <w:jc w:val="left"/>
    </w:pPr>
    <w:rPr>
      <w:rFonts w:asciiTheme="minorHAnsi" w:hAnsiTheme="minorHAnsi"/>
    </w:rPr>
  </w:style>
  <w:style w:type="paragraph" w:styleId="Retraitcorpsdetexte2">
    <w:name w:val="Body Text Indent 2"/>
    <w:basedOn w:val="Normal"/>
    <w:semiHidden/>
    <w:rsid w:val="001C70B1"/>
    <w:pPr>
      <w:ind w:firstLine="709"/>
    </w:pPr>
    <w:rPr>
      <w:rFonts w:ascii="Comic Sans MS" w:hAnsi="Comic Sans MS"/>
    </w:rPr>
  </w:style>
  <w:style w:type="paragraph" w:styleId="Retraitcorpsdetexte3">
    <w:name w:val="Body Text Indent 3"/>
    <w:basedOn w:val="Normal"/>
    <w:semiHidden/>
    <w:rsid w:val="001C70B1"/>
    <w:pPr>
      <w:numPr>
        <w:ilvl w:val="12"/>
      </w:numPr>
      <w:ind w:firstLine="709"/>
    </w:pPr>
    <w:rPr>
      <w:rFonts w:ascii="Comic Sans MS" w:hAnsi="Comic Sans MS"/>
      <w:color w:val="000000"/>
    </w:rPr>
  </w:style>
  <w:style w:type="paragraph" w:customStyle="1" w:styleId="BodyTextIndent31">
    <w:name w:val="Body Text Indent 31"/>
    <w:basedOn w:val="Normal"/>
    <w:rsid w:val="001C70B1"/>
    <w:pPr>
      <w:overflowPunct/>
      <w:autoSpaceDE/>
      <w:autoSpaceDN/>
      <w:adjustRightInd/>
      <w:spacing w:after="120"/>
      <w:ind w:firstLine="709"/>
      <w:textAlignment w:val="auto"/>
    </w:pPr>
  </w:style>
  <w:style w:type="paragraph" w:styleId="Explorateurdedocuments">
    <w:name w:val="Document Map"/>
    <w:basedOn w:val="Normal"/>
    <w:link w:val="ExplorateurdedocumentsCar"/>
    <w:uiPriority w:val="99"/>
    <w:semiHidden/>
    <w:rsid w:val="001C70B1"/>
    <w:pPr>
      <w:shd w:val="clear" w:color="auto" w:fill="000080"/>
    </w:pPr>
    <w:rPr>
      <w:rFonts w:ascii="Tahoma" w:hAnsi="Tahoma"/>
    </w:rPr>
  </w:style>
  <w:style w:type="paragraph" w:styleId="Notedebasdepage">
    <w:name w:val="footnote text"/>
    <w:basedOn w:val="Normal"/>
    <w:link w:val="NotedebasdepageCar"/>
    <w:semiHidden/>
    <w:rsid w:val="001C70B1"/>
  </w:style>
  <w:style w:type="character" w:styleId="Appelnotedebasdep">
    <w:name w:val="footnote reference"/>
    <w:basedOn w:val="Policepardfaut"/>
    <w:semiHidden/>
    <w:rsid w:val="001C70B1"/>
    <w:rPr>
      <w:vertAlign w:val="superscript"/>
    </w:rPr>
  </w:style>
  <w:style w:type="paragraph" w:customStyle="1" w:styleId="Corpsdetexte211">
    <w:name w:val="Corps de texte 211"/>
    <w:basedOn w:val="Normal"/>
    <w:semiHidden/>
    <w:rsid w:val="001535DA"/>
    <w:pPr>
      <w:overflowPunct/>
      <w:autoSpaceDE/>
      <w:autoSpaceDN/>
      <w:adjustRightInd/>
      <w:spacing w:after="120"/>
      <w:textAlignment w:val="auto"/>
    </w:pPr>
  </w:style>
  <w:style w:type="paragraph" w:customStyle="1" w:styleId="Corpsdetexte31">
    <w:name w:val="Corps de texte 31"/>
    <w:basedOn w:val="Normal"/>
    <w:semiHidden/>
    <w:rsid w:val="001535DA"/>
    <w:pPr>
      <w:overflowPunct/>
      <w:autoSpaceDE/>
      <w:autoSpaceDN/>
      <w:adjustRightInd/>
      <w:spacing w:after="120"/>
      <w:textAlignment w:val="auto"/>
    </w:pPr>
    <w:rPr>
      <w:color w:val="0000FF"/>
    </w:rPr>
  </w:style>
  <w:style w:type="paragraph" w:customStyle="1" w:styleId="BodyText21">
    <w:name w:val="Body Text 21"/>
    <w:basedOn w:val="Normal"/>
    <w:rsid w:val="001535DA"/>
    <w:pPr>
      <w:overflowPunct/>
      <w:autoSpaceDE/>
      <w:autoSpaceDN/>
      <w:adjustRightInd/>
      <w:spacing w:after="120"/>
      <w:ind w:firstLine="708"/>
      <w:textAlignment w:val="auto"/>
    </w:pPr>
  </w:style>
  <w:style w:type="paragraph" w:customStyle="1" w:styleId="BodyText22">
    <w:name w:val="Body Text 22"/>
    <w:basedOn w:val="Normal"/>
    <w:rsid w:val="001535DA"/>
    <w:pPr>
      <w:overflowPunct/>
      <w:autoSpaceDE/>
      <w:autoSpaceDN/>
      <w:adjustRightInd/>
      <w:spacing w:after="120"/>
      <w:ind w:right="51"/>
      <w:textAlignment w:val="auto"/>
    </w:pPr>
  </w:style>
  <w:style w:type="paragraph" w:styleId="Textedebulles">
    <w:name w:val="Balloon Text"/>
    <w:basedOn w:val="Normal"/>
    <w:link w:val="TextedebullesCar"/>
    <w:uiPriority w:val="99"/>
    <w:semiHidden/>
    <w:unhideWhenUsed/>
    <w:rsid w:val="00191945"/>
    <w:rPr>
      <w:rFonts w:ascii="Tahoma" w:hAnsi="Tahoma" w:cs="Tahoma"/>
      <w:sz w:val="16"/>
      <w:szCs w:val="16"/>
    </w:rPr>
  </w:style>
  <w:style w:type="character" w:customStyle="1" w:styleId="TextedebullesCar">
    <w:name w:val="Texte de bulles Car"/>
    <w:basedOn w:val="Policepardfaut"/>
    <w:link w:val="Textedebulles"/>
    <w:uiPriority w:val="99"/>
    <w:semiHidden/>
    <w:rsid w:val="00191945"/>
    <w:rPr>
      <w:rFonts w:ascii="Tahoma" w:hAnsi="Tahoma" w:cs="Tahoma"/>
      <w:sz w:val="16"/>
      <w:szCs w:val="16"/>
      <w:lang w:eastAsia="en-US"/>
    </w:rPr>
  </w:style>
  <w:style w:type="paragraph" w:styleId="Paragraphedeliste">
    <w:name w:val="List Paragraph"/>
    <w:basedOn w:val="Normal"/>
    <w:uiPriority w:val="34"/>
    <w:qFormat/>
    <w:rsid w:val="000C7096"/>
    <w:pPr>
      <w:ind w:left="720"/>
      <w:contextualSpacing/>
    </w:pPr>
  </w:style>
  <w:style w:type="character" w:styleId="Numrodepage">
    <w:name w:val="page number"/>
    <w:basedOn w:val="Policepardfaut"/>
    <w:unhideWhenUsed/>
    <w:rsid w:val="0081736C"/>
    <w:rPr>
      <w:rFonts w:eastAsiaTheme="minorEastAsia" w:cstheme="minorBidi"/>
      <w:bCs w:val="0"/>
      <w:iCs w:val="0"/>
      <w:szCs w:val="22"/>
      <w:lang w:val="fr-FR"/>
    </w:rPr>
  </w:style>
  <w:style w:type="table" w:styleId="Grilledutableau">
    <w:name w:val="Table Grid"/>
    <w:basedOn w:val="TableauNormal"/>
    <w:uiPriority w:val="59"/>
    <w:rsid w:val="00FC47CB"/>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Sous-titre">
    <w:name w:val="Subtitle"/>
    <w:basedOn w:val="Normal"/>
    <w:next w:val="Normal"/>
    <w:link w:val="Sous-titreCar"/>
    <w:qFormat/>
    <w:rsid w:val="00304C9B"/>
    <w:pPr>
      <w:overflowPunct/>
      <w:autoSpaceDE/>
      <w:autoSpaceDN/>
      <w:adjustRightInd/>
      <w:spacing w:after="60"/>
      <w:jc w:val="center"/>
      <w:textAlignment w:val="auto"/>
      <w:outlineLvl w:val="1"/>
    </w:pPr>
    <w:rPr>
      <w:rFonts w:ascii="Cambria" w:hAnsi="Cambria"/>
      <w:sz w:val="24"/>
      <w:szCs w:val="24"/>
      <w:lang w:eastAsia="fr-FR"/>
    </w:rPr>
  </w:style>
  <w:style w:type="character" w:customStyle="1" w:styleId="Sous-titreCar">
    <w:name w:val="Sous-titre Car"/>
    <w:basedOn w:val="Policepardfaut"/>
    <w:link w:val="Sous-titre"/>
    <w:rsid w:val="00304C9B"/>
    <w:rPr>
      <w:rFonts w:ascii="Cambria" w:hAnsi="Cambria"/>
      <w:sz w:val="24"/>
      <w:szCs w:val="24"/>
    </w:rPr>
  </w:style>
  <w:style w:type="character" w:customStyle="1" w:styleId="En-tteCar">
    <w:name w:val="En-tête Car"/>
    <w:basedOn w:val="Policepardfaut"/>
    <w:link w:val="En-tte"/>
    <w:uiPriority w:val="99"/>
    <w:rsid w:val="00FB712B"/>
    <w:rPr>
      <w:rFonts w:ascii="Arial" w:hAnsi="Arial"/>
      <w:sz w:val="22"/>
      <w:lang w:eastAsia="en-US"/>
    </w:rPr>
  </w:style>
  <w:style w:type="paragraph" w:styleId="En-ttedetabledesmatires">
    <w:name w:val="TOC Heading"/>
    <w:basedOn w:val="Titre1"/>
    <w:next w:val="Normal"/>
    <w:uiPriority w:val="39"/>
    <w:unhideWhenUsed/>
    <w:qFormat/>
    <w:rsid w:val="007E3BBA"/>
    <w:pPr>
      <w:keepLines/>
      <w:shd w:val="clear" w:color="auto" w:fill="auto"/>
      <w:overflowPunct/>
      <w:autoSpaceDE/>
      <w:autoSpaceDN/>
      <w:adjustRightInd/>
      <w:spacing w:before="480" w:line="276" w:lineRule="auto"/>
      <w:ind w:left="284"/>
      <w:jc w:val="left"/>
      <w:textAlignment w:val="auto"/>
      <w:outlineLvl w:val="9"/>
    </w:pPr>
    <w:rPr>
      <w:rFonts w:asciiTheme="majorHAnsi" w:eastAsiaTheme="majorEastAsia" w:hAnsiTheme="majorHAnsi" w:cstheme="majorBidi"/>
      <w:color w:val="365F91" w:themeColor="accent1" w:themeShade="BF"/>
      <w:szCs w:val="28"/>
    </w:rPr>
  </w:style>
  <w:style w:type="character" w:styleId="Lienhypertexte">
    <w:name w:val="Hyperlink"/>
    <w:basedOn w:val="Policepardfaut"/>
    <w:uiPriority w:val="99"/>
    <w:unhideWhenUsed/>
    <w:rsid w:val="007E3BBA"/>
    <w:rPr>
      <w:color w:val="0000FF" w:themeColor="hyperlink"/>
      <w:u w:val="single"/>
    </w:rPr>
  </w:style>
  <w:style w:type="paragraph" w:styleId="Tabledesillustrations">
    <w:name w:val="table of figures"/>
    <w:basedOn w:val="Normal"/>
    <w:next w:val="Normal"/>
    <w:uiPriority w:val="99"/>
    <w:unhideWhenUsed/>
    <w:rsid w:val="00E331CD"/>
  </w:style>
  <w:style w:type="paragraph" w:customStyle="1" w:styleId="Corpsdetexte22">
    <w:name w:val="Corps de texte 22"/>
    <w:basedOn w:val="Normal"/>
    <w:rsid w:val="00D41323"/>
    <w:pPr>
      <w:overflowPunct/>
      <w:autoSpaceDE/>
      <w:autoSpaceDN/>
      <w:adjustRightInd/>
      <w:spacing w:after="120"/>
      <w:textAlignment w:val="auto"/>
    </w:pPr>
    <w:rPr>
      <w:lang w:eastAsia="fr-FR"/>
    </w:rPr>
  </w:style>
  <w:style w:type="paragraph" w:customStyle="1" w:styleId="Corpsdetexte23">
    <w:name w:val="Corps de texte 23"/>
    <w:basedOn w:val="Normal"/>
    <w:rsid w:val="00217178"/>
    <w:pPr>
      <w:overflowPunct/>
      <w:autoSpaceDE/>
      <w:autoSpaceDN/>
      <w:adjustRightInd/>
      <w:spacing w:after="120"/>
      <w:textAlignment w:val="auto"/>
    </w:pPr>
    <w:rPr>
      <w:rFonts w:cs="Arial"/>
      <w:szCs w:val="22"/>
      <w:lang w:eastAsia="fr-FR"/>
    </w:rPr>
  </w:style>
  <w:style w:type="paragraph" w:styleId="Sansinterligne">
    <w:name w:val="No Spacing"/>
    <w:uiPriority w:val="1"/>
    <w:qFormat/>
    <w:rsid w:val="007C5D92"/>
    <w:pPr>
      <w:overflowPunct w:val="0"/>
      <w:autoSpaceDE w:val="0"/>
      <w:autoSpaceDN w:val="0"/>
      <w:adjustRightInd w:val="0"/>
      <w:textAlignment w:val="baseline"/>
    </w:pPr>
    <w:rPr>
      <w:rFonts w:ascii="Arial" w:hAnsi="Arial"/>
      <w:lang w:eastAsia="en-US"/>
    </w:rPr>
  </w:style>
  <w:style w:type="character" w:customStyle="1" w:styleId="apple-style-span">
    <w:name w:val="apple-style-span"/>
    <w:basedOn w:val="Policepardfaut"/>
    <w:rsid w:val="00AF79B5"/>
  </w:style>
  <w:style w:type="character" w:customStyle="1" w:styleId="apple-converted-space">
    <w:name w:val="apple-converted-space"/>
    <w:basedOn w:val="Policepardfaut"/>
    <w:rsid w:val="00AF79B5"/>
  </w:style>
  <w:style w:type="character" w:styleId="lev">
    <w:name w:val="Strong"/>
    <w:basedOn w:val="Policepardfaut"/>
    <w:uiPriority w:val="22"/>
    <w:qFormat/>
    <w:rsid w:val="00AF79B5"/>
    <w:rPr>
      <w:b/>
      <w:bCs/>
    </w:rPr>
  </w:style>
  <w:style w:type="paragraph" w:styleId="NormalWeb">
    <w:name w:val="Normal (Web)"/>
    <w:basedOn w:val="Normal"/>
    <w:uiPriority w:val="99"/>
    <w:unhideWhenUsed/>
    <w:rsid w:val="001D3A75"/>
    <w:pPr>
      <w:overflowPunct/>
      <w:autoSpaceDE/>
      <w:autoSpaceDN/>
      <w:adjustRightInd/>
      <w:spacing w:before="100" w:beforeAutospacing="1" w:after="100" w:afterAutospacing="1"/>
      <w:jc w:val="left"/>
      <w:textAlignment w:val="auto"/>
    </w:pPr>
    <w:rPr>
      <w:rFonts w:ascii="Times New Roman" w:hAnsi="Times New Roman"/>
      <w:sz w:val="24"/>
      <w:szCs w:val="24"/>
      <w:lang w:eastAsia="zh-TW"/>
    </w:rPr>
  </w:style>
  <w:style w:type="paragraph" w:styleId="Index1">
    <w:name w:val="index 1"/>
    <w:basedOn w:val="Normal"/>
    <w:next w:val="Normal"/>
    <w:autoRedefine/>
    <w:semiHidden/>
    <w:rsid w:val="000F32C7"/>
    <w:pPr>
      <w:overflowPunct/>
      <w:autoSpaceDE/>
      <w:autoSpaceDN/>
      <w:adjustRightInd/>
      <w:spacing w:before="60" w:after="60"/>
      <w:ind w:left="240" w:hanging="240"/>
      <w:textAlignment w:val="auto"/>
    </w:pPr>
    <w:rPr>
      <w:rFonts w:ascii="Calibri" w:hAnsi="Calibri"/>
      <w:szCs w:val="24"/>
      <w:lang w:eastAsia="fr-FR"/>
    </w:rPr>
  </w:style>
  <w:style w:type="paragraph" w:styleId="Listepuces2">
    <w:name w:val="List Bullet 2"/>
    <w:basedOn w:val="Normal"/>
    <w:autoRedefine/>
    <w:semiHidden/>
    <w:rsid w:val="000F32C7"/>
    <w:pPr>
      <w:widowControl w:val="0"/>
      <w:numPr>
        <w:numId w:val="9"/>
      </w:numPr>
      <w:overflowPunct/>
      <w:autoSpaceDE/>
      <w:autoSpaceDN/>
      <w:adjustRightInd/>
      <w:spacing w:before="60" w:after="240"/>
      <w:textAlignment w:val="auto"/>
    </w:pPr>
    <w:rPr>
      <w:rFonts w:ascii="Calibri" w:hAnsi="Calibri"/>
      <w:lang w:eastAsia="fr-FR"/>
    </w:rPr>
  </w:style>
  <w:style w:type="paragraph" w:styleId="Titreindex">
    <w:name w:val="index heading"/>
    <w:basedOn w:val="Normal"/>
    <w:next w:val="Normal"/>
    <w:semiHidden/>
    <w:rsid w:val="000F32C7"/>
    <w:pPr>
      <w:widowControl w:val="0"/>
      <w:overflowPunct/>
      <w:autoSpaceDE/>
      <w:autoSpaceDN/>
      <w:adjustRightInd/>
      <w:spacing w:before="240" w:after="120"/>
      <w:jc w:val="center"/>
      <w:textAlignment w:val="auto"/>
    </w:pPr>
    <w:rPr>
      <w:rFonts w:ascii="Calibri" w:hAnsi="Calibri"/>
      <w:b/>
      <w:caps/>
      <w:sz w:val="72"/>
      <w:lang w:eastAsia="fr-FR"/>
    </w:rPr>
  </w:style>
  <w:style w:type="paragraph" w:styleId="Retraitnormal">
    <w:name w:val="Normal Indent"/>
    <w:basedOn w:val="Normal"/>
    <w:semiHidden/>
    <w:rsid w:val="000F32C7"/>
    <w:pPr>
      <w:widowControl w:val="0"/>
      <w:overflowPunct/>
      <w:autoSpaceDE/>
      <w:autoSpaceDN/>
      <w:adjustRightInd/>
      <w:spacing w:before="60" w:after="240"/>
      <w:ind w:left="851"/>
      <w:textAlignment w:val="auto"/>
    </w:pPr>
    <w:rPr>
      <w:rFonts w:ascii="Calibri" w:hAnsi="Calibri"/>
      <w:lang w:eastAsia="fr-FR"/>
    </w:rPr>
  </w:style>
  <w:style w:type="character" w:customStyle="1" w:styleId="titre10">
    <w:name w:val="titre1"/>
    <w:basedOn w:val="Policepardfaut"/>
    <w:rsid w:val="000F32C7"/>
  </w:style>
  <w:style w:type="character" w:customStyle="1" w:styleId="blcgenetxt91">
    <w:name w:val="blcgenetxt91"/>
    <w:basedOn w:val="Policepardfaut"/>
    <w:rsid w:val="000F32C7"/>
    <w:rPr>
      <w:rFonts w:ascii="Arial" w:hAnsi="Arial" w:cs="Arial" w:hint="default"/>
      <w:color w:val="4D4D4D"/>
      <w:sz w:val="18"/>
      <w:szCs w:val="18"/>
    </w:rPr>
  </w:style>
  <w:style w:type="character" w:customStyle="1" w:styleId="titreorange1">
    <w:name w:val="titreorange1"/>
    <w:basedOn w:val="Policepardfaut"/>
    <w:rsid w:val="000F32C7"/>
    <w:rPr>
      <w:rFonts w:ascii="Arial" w:hAnsi="Arial" w:cs="Arial" w:hint="default"/>
      <w:b/>
      <w:bCs/>
      <w:color w:val="FC8201"/>
      <w:sz w:val="18"/>
      <w:szCs w:val="18"/>
    </w:rPr>
  </w:style>
  <w:style w:type="character" w:styleId="Lienhypertextesuivivisit">
    <w:name w:val="FollowedHyperlink"/>
    <w:basedOn w:val="Policepardfaut"/>
    <w:uiPriority w:val="99"/>
    <w:semiHidden/>
    <w:rsid w:val="000F32C7"/>
    <w:rPr>
      <w:color w:val="800080"/>
      <w:u w:val="single"/>
    </w:rPr>
  </w:style>
  <w:style w:type="paragraph" w:styleId="Normalcentr">
    <w:name w:val="Block Text"/>
    <w:basedOn w:val="Normal"/>
    <w:semiHidden/>
    <w:rsid w:val="000F32C7"/>
    <w:pPr>
      <w:pBdr>
        <w:top w:val="single" w:sz="4" w:space="1" w:color="auto"/>
        <w:left w:val="single" w:sz="4" w:space="4" w:color="auto"/>
        <w:bottom w:val="single" w:sz="4" w:space="1" w:color="auto"/>
        <w:right w:val="single" w:sz="4" w:space="4" w:color="auto"/>
      </w:pBdr>
      <w:shd w:val="pct12" w:color="00FF00" w:fill="auto"/>
      <w:overflowPunct/>
      <w:autoSpaceDE/>
      <w:autoSpaceDN/>
      <w:adjustRightInd/>
      <w:spacing w:before="60" w:after="60"/>
      <w:ind w:left="567" w:right="595"/>
      <w:textAlignment w:val="auto"/>
    </w:pPr>
    <w:rPr>
      <w:rFonts w:ascii="Comic Sans MS" w:hAnsi="Comic Sans MS"/>
      <w:sz w:val="22"/>
      <w:szCs w:val="24"/>
      <w:lang w:eastAsia="fr-FR"/>
    </w:rPr>
  </w:style>
  <w:style w:type="paragraph" w:customStyle="1" w:styleId="xl24">
    <w:name w:val="xl24"/>
    <w:basedOn w:val="Normal"/>
    <w:rsid w:val="000F32C7"/>
    <w:pPr>
      <w:overflowPunct/>
      <w:autoSpaceDE/>
      <w:autoSpaceDN/>
      <w:adjustRightInd/>
      <w:spacing w:before="100" w:beforeAutospacing="1" w:after="100" w:afterAutospacing="1"/>
      <w:jc w:val="left"/>
      <w:textAlignment w:val="auto"/>
    </w:pPr>
    <w:rPr>
      <w:rFonts w:ascii="Calibri" w:hAnsi="Calibri" w:cs="Arial"/>
      <w:b/>
      <w:bCs/>
      <w:sz w:val="28"/>
      <w:szCs w:val="28"/>
      <w:lang w:eastAsia="fr-FR"/>
    </w:rPr>
  </w:style>
  <w:style w:type="paragraph" w:customStyle="1" w:styleId="xl25">
    <w:name w:val="xl25"/>
    <w:basedOn w:val="Normal"/>
    <w:rsid w:val="000F32C7"/>
    <w:pPr>
      <w:shd w:val="clear" w:color="auto" w:fill="000000"/>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26">
    <w:name w:val="xl26"/>
    <w:basedOn w:val="Normal"/>
    <w:rsid w:val="000F32C7"/>
    <w:pPr>
      <w:shd w:val="clear" w:color="auto" w:fill="000000"/>
      <w:overflowPunct/>
      <w:autoSpaceDE/>
      <w:autoSpaceDN/>
      <w:adjustRightInd/>
      <w:spacing w:before="100" w:beforeAutospacing="1" w:after="100" w:afterAutospacing="1"/>
      <w:jc w:val="left"/>
      <w:textAlignment w:val="auto"/>
    </w:pPr>
    <w:rPr>
      <w:rFonts w:ascii="Calibri" w:hAnsi="Calibri" w:cs="Arial"/>
      <w:b/>
      <w:bCs/>
      <w:szCs w:val="24"/>
      <w:lang w:eastAsia="fr-FR"/>
    </w:rPr>
  </w:style>
  <w:style w:type="paragraph" w:customStyle="1" w:styleId="xl27">
    <w:name w:val="xl27"/>
    <w:basedOn w:val="Normal"/>
    <w:rsid w:val="000F32C7"/>
    <w:pPr>
      <w:pBdr>
        <w:right w:val="single" w:sz="8" w:space="0" w:color="auto"/>
      </w:pBdr>
      <w:shd w:val="clear" w:color="auto" w:fill="000000"/>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28">
    <w:name w:val="xl28"/>
    <w:basedOn w:val="Normal"/>
    <w:rsid w:val="000F32C7"/>
    <w:pPr>
      <w:pBdr>
        <w:top w:val="single" w:sz="8" w:space="0" w:color="auto"/>
        <w:left w:val="single" w:sz="4"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29">
    <w:name w:val="xl29"/>
    <w:basedOn w:val="Normal"/>
    <w:rsid w:val="000F32C7"/>
    <w:pPr>
      <w:pBdr>
        <w:left w:val="single" w:sz="8" w:space="0" w:color="auto"/>
      </w:pBdr>
      <w:shd w:val="clear" w:color="auto" w:fill="000000"/>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30">
    <w:name w:val="xl30"/>
    <w:basedOn w:val="Normal"/>
    <w:rsid w:val="000F32C7"/>
    <w:pPr>
      <w:pBdr>
        <w:top w:val="single" w:sz="8" w:space="0" w:color="auto"/>
        <w:left w:val="single" w:sz="8" w:space="0" w:color="auto"/>
        <w:bottom w:val="single" w:sz="4" w:space="0" w:color="auto"/>
        <w:right w:val="single" w:sz="4"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31">
    <w:name w:val="xl31"/>
    <w:basedOn w:val="Normal"/>
    <w:rsid w:val="000F32C7"/>
    <w:pPr>
      <w:pBdr>
        <w:left w:val="single" w:sz="4" w:space="0" w:color="auto"/>
      </w:pBdr>
      <w:shd w:val="clear" w:color="auto" w:fill="000000"/>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32">
    <w:name w:val="xl32"/>
    <w:basedOn w:val="Normal"/>
    <w:rsid w:val="000F32C7"/>
    <w:pPr>
      <w:pBdr>
        <w:top w:val="single" w:sz="8" w:space="0" w:color="auto"/>
        <w:left w:val="single" w:sz="8" w:space="0" w:color="auto"/>
        <w:bottom w:val="single" w:sz="8" w:space="0" w:color="auto"/>
      </w:pBdr>
      <w:shd w:val="clear" w:color="auto" w:fill="000000"/>
      <w:overflowPunct/>
      <w:autoSpaceDE/>
      <w:autoSpaceDN/>
      <w:adjustRightInd/>
      <w:spacing w:before="100" w:beforeAutospacing="1" w:after="100" w:afterAutospacing="1"/>
      <w:jc w:val="left"/>
      <w:textAlignment w:val="auto"/>
    </w:pPr>
    <w:rPr>
      <w:rFonts w:ascii="Arial Unicode MS" w:hAnsi="Arial Unicode MS"/>
      <w:szCs w:val="24"/>
      <w:lang w:eastAsia="fr-FR"/>
    </w:rPr>
  </w:style>
  <w:style w:type="paragraph" w:customStyle="1" w:styleId="xl33">
    <w:name w:val="xl33"/>
    <w:basedOn w:val="Normal"/>
    <w:rsid w:val="000F32C7"/>
    <w:pPr>
      <w:pBdr>
        <w:top w:val="single" w:sz="8" w:space="0" w:color="auto"/>
        <w:bottom w:val="single" w:sz="4" w:space="0" w:color="auto"/>
        <w:right w:val="single" w:sz="8"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34">
    <w:name w:val="xl34"/>
    <w:basedOn w:val="Normal"/>
    <w:rsid w:val="000F32C7"/>
    <w:pPr>
      <w:pBdr>
        <w:right w:val="single" w:sz="4" w:space="0" w:color="auto"/>
      </w:pBdr>
      <w:shd w:val="clear" w:color="auto" w:fill="000000"/>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35">
    <w:name w:val="xl35"/>
    <w:basedOn w:val="Normal"/>
    <w:rsid w:val="000F32C7"/>
    <w:pPr>
      <w:pBdr>
        <w:top w:val="single" w:sz="4" w:space="0" w:color="auto"/>
        <w:left w:val="single" w:sz="8" w:space="0" w:color="auto"/>
        <w:bottom w:val="single" w:sz="8" w:space="0" w:color="auto"/>
        <w:right w:val="single" w:sz="4" w:space="0" w:color="auto"/>
      </w:pBdr>
      <w:overflowPunct/>
      <w:autoSpaceDE/>
      <w:autoSpaceDN/>
      <w:adjustRightInd/>
      <w:spacing w:before="100" w:beforeAutospacing="1" w:after="100" w:afterAutospacing="1"/>
      <w:jc w:val="center"/>
      <w:textAlignment w:val="auto"/>
    </w:pPr>
    <w:rPr>
      <w:rFonts w:ascii="Calibri" w:hAnsi="Calibri" w:cs="Arial"/>
      <w:b/>
      <w:bCs/>
      <w:color w:val="0000FF"/>
      <w:szCs w:val="24"/>
      <w:lang w:eastAsia="fr-FR"/>
    </w:rPr>
  </w:style>
  <w:style w:type="paragraph" w:customStyle="1" w:styleId="xl36">
    <w:name w:val="xl36"/>
    <w:basedOn w:val="Normal"/>
    <w:rsid w:val="000F32C7"/>
    <w:pPr>
      <w:pBdr>
        <w:top w:val="single" w:sz="4" w:space="0" w:color="auto"/>
        <w:bottom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37">
    <w:name w:val="xl37"/>
    <w:basedOn w:val="Normal"/>
    <w:rsid w:val="000F32C7"/>
    <w:pPr>
      <w:pBdr>
        <w:top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38">
    <w:name w:val="xl38"/>
    <w:basedOn w:val="Normal"/>
    <w:rsid w:val="000F32C7"/>
    <w:pPr>
      <w:pBdr>
        <w:bottom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39">
    <w:name w:val="xl39"/>
    <w:basedOn w:val="Normal"/>
    <w:rsid w:val="000F32C7"/>
    <w:pPr>
      <w:pBdr>
        <w:bottom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40">
    <w:name w:val="xl40"/>
    <w:basedOn w:val="Normal"/>
    <w:rsid w:val="000F32C7"/>
    <w:pPr>
      <w:pBdr>
        <w:top w:val="single" w:sz="4" w:space="0" w:color="auto"/>
        <w:bottom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41">
    <w:name w:val="xl41"/>
    <w:basedOn w:val="Normal"/>
    <w:rsid w:val="000F32C7"/>
    <w:pPr>
      <w:pBdr>
        <w:top w:val="single" w:sz="8" w:space="0" w:color="auto"/>
        <w:bottom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42">
    <w:name w:val="xl42"/>
    <w:basedOn w:val="Normal"/>
    <w:rsid w:val="000F32C7"/>
    <w:pPr>
      <w:pBdr>
        <w:top w:val="single" w:sz="4" w:space="0" w:color="auto"/>
        <w:bottom w:val="single" w:sz="8"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43">
    <w:name w:val="xl43"/>
    <w:basedOn w:val="Normal"/>
    <w:rsid w:val="000F32C7"/>
    <w:pP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styleId="Titre">
    <w:name w:val="Title"/>
    <w:basedOn w:val="Normal"/>
    <w:link w:val="TitreCar"/>
    <w:qFormat/>
    <w:rsid w:val="000F32C7"/>
    <w:pPr>
      <w:numPr>
        <w:numId w:val="10"/>
      </w:numPr>
      <w:pBdr>
        <w:bottom w:val="single" w:sz="12" w:space="1" w:color="008000"/>
      </w:pBdr>
      <w:overflowPunct/>
      <w:autoSpaceDE/>
      <w:autoSpaceDN/>
      <w:adjustRightInd/>
      <w:spacing w:before="240" w:after="60"/>
      <w:jc w:val="center"/>
      <w:textAlignment w:val="auto"/>
      <w:outlineLvl w:val="0"/>
    </w:pPr>
    <w:rPr>
      <w:rFonts w:ascii="Arial Black" w:hAnsi="Arial Black" w:cs="Arial"/>
      <w:b/>
      <w:bCs/>
      <w:caps/>
      <w:color w:val="008000"/>
      <w:kern w:val="28"/>
      <w:sz w:val="40"/>
      <w:szCs w:val="32"/>
      <w:lang w:eastAsia="fr-FR"/>
    </w:rPr>
  </w:style>
  <w:style w:type="character" w:customStyle="1" w:styleId="TitreCar">
    <w:name w:val="Titre Car"/>
    <w:basedOn w:val="Policepardfaut"/>
    <w:link w:val="Titre"/>
    <w:rsid w:val="000F32C7"/>
    <w:rPr>
      <w:rFonts w:ascii="Arial Black" w:hAnsi="Arial Black" w:cs="Arial"/>
      <w:b/>
      <w:bCs/>
      <w:caps/>
      <w:color w:val="008000"/>
      <w:kern w:val="28"/>
      <w:sz w:val="40"/>
      <w:szCs w:val="32"/>
    </w:rPr>
  </w:style>
  <w:style w:type="paragraph" w:customStyle="1" w:styleId="xl53">
    <w:name w:val="xl53"/>
    <w:basedOn w:val="Normal"/>
    <w:rsid w:val="000F32C7"/>
    <w:pPr>
      <w:pBdr>
        <w:top w:val="single" w:sz="4" w:space="0" w:color="auto"/>
        <w:left w:val="single" w:sz="8" w:space="0" w:color="auto"/>
        <w:right w:val="single" w:sz="8" w:space="0" w:color="auto"/>
      </w:pBdr>
      <w:overflowPunct/>
      <w:autoSpaceDE/>
      <w:autoSpaceDN/>
      <w:adjustRightInd/>
      <w:spacing w:before="100" w:beforeAutospacing="1" w:after="100" w:afterAutospacing="1"/>
      <w:jc w:val="center"/>
      <w:textAlignment w:val="auto"/>
    </w:pPr>
    <w:rPr>
      <w:rFonts w:ascii="Calibri" w:hAnsi="Calibri" w:cs="Arial"/>
      <w:b/>
      <w:bCs/>
      <w:color w:val="0000FF"/>
      <w:szCs w:val="24"/>
      <w:lang w:eastAsia="fr-FR"/>
    </w:rPr>
  </w:style>
  <w:style w:type="paragraph" w:customStyle="1" w:styleId="xl54">
    <w:name w:val="xl54"/>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ascii="Calibri" w:hAnsi="Calibri" w:cs="Arial"/>
      <w:b/>
      <w:bCs/>
      <w:color w:val="0000FF"/>
      <w:szCs w:val="24"/>
      <w:lang w:eastAsia="fr-FR"/>
    </w:rPr>
  </w:style>
  <w:style w:type="paragraph" w:customStyle="1" w:styleId="xl56">
    <w:name w:val="xl56"/>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57">
    <w:name w:val="xl57"/>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58">
    <w:name w:val="xl58"/>
    <w:basedOn w:val="Normal"/>
    <w:rsid w:val="000F32C7"/>
    <w:pPr>
      <w:pBdr>
        <w:left w:val="single" w:sz="8" w:space="0" w:color="auto"/>
        <w:right w:val="single" w:sz="8" w:space="0" w:color="auto"/>
      </w:pBdr>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59">
    <w:name w:val="xl59"/>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60">
    <w:name w:val="xl60"/>
    <w:basedOn w:val="Normal"/>
    <w:rsid w:val="000F32C7"/>
    <w:pPr>
      <w:pBdr>
        <w:top w:val="single" w:sz="8" w:space="0" w:color="auto"/>
        <w:left w:val="single" w:sz="8" w:space="0" w:color="auto"/>
        <w:bottom w:val="single" w:sz="4" w:space="0" w:color="auto"/>
      </w:pBdr>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61">
    <w:name w:val="xl61"/>
    <w:basedOn w:val="Normal"/>
    <w:rsid w:val="000F32C7"/>
    <w:pPr>
      <w:pBdr>
        <w:top w:val="single" w:sz="8" w:space="0" w:color="auto"/>
        <w:bottom w:val="single" w:sz="4" w:space="0" w:color="auto"/>
        <w:right w:val="single" w:sz="8" w:space="0" w:color="auto"/>
      </w:pBdr>
      <w:overflowPunct/>
      <w:autoSpaceDE/>
      <w:autoSpaceDN/>
      <w:adjustRightInd/>
      <w:spacing w:before="100" w:beforeAutospacing="1" w:after="100" w:afterAutospacing="1"/>
      <w:jc w:val="center"/>
      <w:textAlignment w:val="auto"/>
    </w:pPr>
    <w:rPr>
      <w:rFonts w:ascii="Arial Unicode MS" w:hAnsi="Arial Unicode MS"/>
      <w:szCs w:val="24"/>
      <w:lang w:eastAsia="fr-FR"/>
    </w:rPr>
  </w:style>
  <w:style w:type="paragraph" w:customStyle="1" w:styleId="xl62">
    <w:name w:val="xl62"/>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63">
    <w:name w:val="xl63"/>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64">
    <w:name w:val="xl64"/>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65">
    <w:name w:val="xl65"/>
    <w:basedOn w:val="Normal"/>
    <w:rsid w:val="000F32C7"/>
    <w:pPr>
      <w:pBdr>
        <w:top w:val="single" w:sz="8"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66">
    <w:name w:val="xl66"/>
    <w:basedOn w:val="Normal"/>
    <w:rsid w:val="000F32C7"/>
    <w:pPr>
      <w:pBdr>
        <w:left w:val="single" w:sz="4" w:space="0" w:color="auto"/>
        <w:bottom w:val="single" w:sz="8" w:space="0" w:color="auto"/>
        <w:right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68">
    <w:name w:val="xl68"/>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69">
    <w:name w:val="xl69"/>
    <w:basedOn w:val="Normal"/>
    <w:rsid w:val="000F32C7"/>
    <w:pPr>
      <w:pBdr>
        <w:top w:val="single" w:sz="8" w:space="0" w:color="auto"/>
        <w:left w:val="single" w:sz="4" w:space="0" w:color="auto"/>
        <w:right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70">
    <w:name w:val="xl70"/>
    <w:basedOn w:val="Normal"/>
    <w:rsid w:val="000F32C7"/>
    <w:pPr>
      <w:pBdr>
        <w:left w:val="single" w:sz="4" w:space="0" w:color="auto"/>
        <w:bottom w:val="single" w:sz="8" w:space="0" w:color="auto"/>
        <w:right w:val="single" w:sz="4"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71">
    <w:name w:val="xl71"/>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72">
    <w:name w:val="xl72"/>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i/>
      <w:iCs/>
      <w:szCs w:val="24"/>
      <w:lang w:eastAsia="fr-FR"/>
    </w:rPr>
  </w:style>
  <w:style w:type="paragraph" w:customStyle="1" w:styleId="xl73">
    <w:name w:val="xl73"/>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74">
    <w:name w:val="xl74"/>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75">
    <w:name w:val="xl75"/>
    <w:basedOn w:val="Normal"/>
    <w:rsid w:val="000F32C7"/>
    <w:pPr>
      <w:pBdr>
        <w:top w:val="single" w:sz="8" w:space="0" w:color="auto"/>
        <w:left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76">
    <w:name w:val="xl76"/>
    <w:basedOn w:val="Normal"/>
    <w:rsid w:val="000F32C7"/>
    <w:pPr>
      <w:pBdr>
        <w:left w:val="single" w:sz="8" w:space="0" w:color="auto"/>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Calibri" w:hAnsi="Calibri" w:cs="Arial"/>
      <w:b/>
      <w:bCs/>
      <w:color w:val="0000FF"/>
      <w:szCs w:val="24"/>
      <w:lang w:eastAsia="fr-FR"/>
    </w:rPr>
  </w:style>
  <w:style w:type="paragraph" w:customStyle="1" w:styleId="xl77">
    <w:name w:val="xl77"/>
    <w:basedOn w:val="Normal"/>
    <w:rsid w:val="000F32C7"/>
    <w:pPr>
      <w:pBdr>
        <w:top w:val="single" w:sz="8" w:space="0" w:color="auto"/>
        <w:left w:val="single" w:sz="8"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78">
    <w:name w:val="xl78"/>
    <w:basedOn w:val="Normal"/>
    <w:rsid w:val="000F32C7"/>
    <w:pPr>
      <w:pBdr>
        <w:top w:val="single" w:sz="8" w:space="0" w:color="auto"/>
        <w:right w:val="single" w:sz="8"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79">
    <w:name w:val="xl79"/>
    <w:basedOn w:val="Normal"/>
    <w:rsid w:val="000F32C7"/>
    <w:pPr>
      <w:pBdr>
        <w:left w:val="single" w:sz="8" w:space="0" w:color="auto"/>
        <w:bottom w:val="single" w:sz="8"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customStyle="1" w:styleId="xl80">
    <w:name w:val="xl80"/>
    <w:basedOn w:val="Normal"/>
    <w:rsid w:val="000F32C7"/>
    <w:pPr>
      <w:pBdr>
        <w:bottom w:val="single" w:sz="8" w:space="0" w:color="auto"/>
        <w:right w:val="single" w:sz="8" w:space="0" w:color="auto"/>
      </w:pBdr>
      <w:overflowPunct/>
      <w:autoSpaceDE/>
      <w:autoSpaceDN/>
      <w:adjustRightInd/>
      <w:spacing w:before="100" w:beforeAutospacing="1" w:after="100" w:afterAutospacing="1"/>
      <w:jc w:val="center"/>
      <w:textAlignment w:val="center"/>
    </w:pPr>
    <w:rPr>
      <w:rFonts w:ascii="Arial Unicode MS" w:hAnsi="Arial Unicode MS"/>
      <w:szCs w:val="24"/>
      <w:lang w:eastAsia="fr-FR"/>
    </w:rPr>
  </w:style>
  <w:style w:type="paragraph" w:styleId="Listepuces">
    <w:name w:val="List Bullet"/>
    <w:basedOn w:val="Normal"/>
    <w:autoRedefine/>
    <w:semiHidden/>
    <w:rsid w:val="000F32C7"/>
    <w:pPr>
      <w:widowControl w:val="0"/>
      <w:numPr>
        <w:numId w:val="8"/>
      </w:numPr>
      <w:tabs>
        <w:tab w:val="left" w:pos="1134"/>
      </w:tabs>
      <w:overflowPunct/>
      <w:autoSpaceDE/>
      <w:autoSpaceDN/>
      <w:adjustRightInd/>
      <w:jc w:val="left"/>
      <w:textAlignment w:val="auto"/>
    </w:pPr>
    <w:rPr>
      <w:rFonts w:ascii="Times New Roman" w:hAnsi="Times New Roman"/>
      <w:lang w:eastAsia="fr-FR"/>
    </w:rPr>
  </w:style>
  <w:style w:type="paragraph" w:customStyle="1" w:styleId="pucetiret">
    <w:name w:val="puce_tiret"/>
    <w:basedOn w:val="Normal"/>
    <w:rsid w:val="000F32C7"/>
    <w:pPr>
      <w:tabs>
        <w:tab w:val="num" w:pos="2160"/>
      </w:tabs>
      <w:overflowPunct/>
      <w:autoSpaceDE/>
      <w:autoSpaceDN/>
      <w:adjustRightInd/>
      <w:spacing w:before="120" w:after="120"/>
      <w:ind w:left="2084" w:hanging="284"/>
      <w:textAlignment w:val="auto"/>
    </w:pPr>
    <w:rPr>
      <w:rFonts w:ascii="Calibri" w:hAnsi="Calibri"/>
      <w:lang w:eastAsia="fr-FR"/>
    </w:rPr>
  </w:style>
  <w:style w:type="paragraph" w:customStyle="1" w:styleId="point">
    <w:name w:val="point"/>
    <w:basedOn w:val="Normal"/>
    <w:rsid w:val="000F32C7"/>
    <w:pPr>
      <w:tabs>
        <w:tab w:val="left" w:pos="284"/>
        <w:tab w:val="num" w:pos="360"/>
      </w:tabs>
      <w:overflowPunct/>
      <w:autoSpaceDE/>
      <w:autoSpaceDN/>
      <w:adjustRightInd/>
      <w:spacing w:before="120" w:line="240" w:lineRule="atLeast"/>
      <w:ind w:left="284" w:hanging="284"/>
      <w:textAlignment w:val="auto"/>
    </w:pPr>
    <w:rPr>
      <w:rFonts w:ascii="Calibri" w:hAnsi="Calibri" w:cs="Arial"/>
      <w:sz w:val="22"/>
      <w:szCs w:val="22"/>
      <w:lang w:eastAsia="fr-FR"/>
    </w:rPr>
  </w:style>
  <w:style w:type="paragraph" w:customStyle="1" w:styleId="pucecarr">
    <w:name w:val="puce_carré"/>
    <w:basedOn w:val="Normal"/>
    <w:next w:val="Normal"/>
    <w:rsid w:val="000F32C7"/>
    <w:pPr>
      <w:keepNext/>
      <w:tabs>
        <w:tab w:val="num" w:pos="360"/>
      </w:tabs>
      <w:overflowPunct/>
      <w:autoSpaceDE/>
      <w:autoSpaceDN/>
      <w:adjustRightInd/>
      <w:spacing w:before="360" w:line="240" w:lineRule="atLeast"/>
      <w:textAlignment w:val="auto"/>
    </w:pPr>
    <w:rPr>
      <w:rFonts w:ascii="Calibri" w:hAnsi="Calibri" w:cs="Arial"/>
      <w:sz w:val="22"/>
      <w:szCs w:val="22"/>
      <w:lang w:eastAsia="fr-FR"/>
    </w:rPr>
  </w:style>
  <w:style w:type="paragraph" w:customStyle="1" w:styleId="listetiret">
    <w:name w:val="liste_tiret"/>
    <w:basedOn w:val="pucetiret"/>
    <w:rsid w:val="000F32C7"/>
    <w:pPr>
      <w:keepLines/>
      <w:tabs>
        <w:tab w:val="clear" w:pos="2160"/>
        <w:tab w:val="num" w:pos="360"/>
      </w:tabs>
      <w:spacing w:after="0" w:line="240" w:lineRule="atLeast"/>
    </w:pPr>
    <w:rPr>
      <w:sz w:val="23"/>
    </w:rPr>
  </w:style>
  <w:style w:type="paragraph" w:customStyle="1" w:styleId="Listetiretmarge">
    <w:name w:val="Liste_tiret_marge"/>
    <w:basedOn w:val="Normal"/>
    <w:rsid w:val="000F32C7"/>
    <w:pPr>
      <w:keepLines/>
      <w:tabs>
        <w:tab w:val="num" w:pos="360"/>
      </w:tabs>
      <w:overflowPunct/>
      <w:autoSpaceDE/>
      <w:autoSpaceDN/>
      <w:adjustRightInd/>
      <w:spacing w:before="120" w:line="240" w:lineRule="atLeast"/>
      <w:ind w:left="360" w:hanging="360"/>
      <w:textAlignment w:val="auto"/>
    </w:pPr>
    <w:rPr>
      <w:rFonts w:ascii="Calibri" w:hAnsi="Calibri"/>
      <w:sz w:val="23"/>
      <w:lang w:eastAsia="fr-FR"/>
    </w:rPr>
  </w:style>
  <w:style w:type="paragraph" w:customStyle="1" w:styleId="pucecarrparagraphe">
    <w:name w:val="puce_carré_paragraphe"/>
    <w:basedOn w:val="Normal"/>
    <w:rsid w:val="000F32C7"/>
    <w:pPr>
      <w:tabs>
        <w:tab w:val="left" w:pos="284"/>
        <w:tab w:val="num" w:pos="360"/>
      </w:tabs>
      <w:overflowPunct/>
      <w:autoSpaceDE/>
      <w:autoSpaceDN/>
      <w:adjustRightInd/>
      <w:spacing w:before="120" w:after="120"/>
      <w:textAlignment w:val="auto"/>
    </w:pPr>
    <w:rPr>
      <w:rFonts w:ascii="Calibri" w:hAnsi="Calibri"/>
      <w:lang w:eastAsia="fr-FR"/>
    </w:rPr>
  </w:style>
  <w:style w:type="paragraph" w:styleId="Liste">
    <w:name w:val="List"/>
    <w:basedOn w:val="Normal"/>
    <w:semiHidden/>
    <w:rsid w:val="000F32C7"/>
    <w:pPr>
      <w:spacing w:after="100" w:afterAutospacing="1"/>
      <w:ind w:left="283" w:hanging="283"/>
    </w:pPr>
    <w:rPr>
      <w:rFonts w:ascii="Calibri" w:hAnsi="Calibri"/>
      <w:lang w:eastAsia="fr-FR"/>
    </w:rPr>
  </w:style>
  <w:style w:type="paragraph" w:customStyle="1" w:styleId="Puce">
    <w:name w:val="Puce"/>
    <w:basedOn w:val="Normal"/>
    <w:rsid w:val="000F32C7"/>
    <w:pPr>
      <w:widowControl w:val="0"/>
      <w:tabs>
        <w:tab w:val="left" w:leader="dot" w:pos="5103"/>
      </w:tabs>
      <w:spacing w:after="100" w:afterAutospacing="1"/>
      <w:ind w:left="567"/>
    </w:pPr>
    <w:rPr>
      <w:rFonts w:ascii="Calibri" w:hAnsi="Calibri"/>
      <w:lang w:eastAsia="fr-FR"/>
    </w:rPr>
  </w:style>
  <w:style w:type="paragraph" w:customStyle="1" w:styleId="Tableau">
    <w:name w:val="Tableau"/>
    <w:basedOn w:val="Normal"/>
    <w:rsid w:val="000F32C7"/>
    <w:pPr>
      <w:overflowPunct/>
      <w:autoSpaceDE/>
      <w:autoSpaceDN/>
      <w:adjustRightInd/>
      <w:spacing w:before="100" w:after="100"/>
      <w:jc w:val="center"/>
      <w:textAlignment w:val="auto"/>
    </w:pPr>
    <w:rPr>
      <w:rFonts w:ascii="Calibri" w:hAnsi="Calibri" w:cs="Arial"/>
      <w:lang w:eastAsia="fr-FR"/>
    </w:rPr>
  </w:style>
  <w:style w:type="paragraph" w:customStyle="1" w:styleId="Pa2">
    <w:name w:val="Pa2"/>
    <w:basedOn w:val="Normal"/>
    <w:next w:val="Normal"/>
    <w:uiPriority w:val="99"/>
    <w:rsid w:val="000F32C7"/>
    <w:pPr>
      <w:overflowPunct/>
      <w:spacing w:before="100" w:beforeAutospacing="1" w:after="100" w:afterAutospacing="1" w:line="241" w:lineRule="atLeast"/>
      <w:ind w:left="714" w:hanging="357"/>
      <w:jc w:val="left"/>
      <w:textAlignment w:val="auto"/>
    </w:pPr>
    <w:rPr>
      <w:rFonts w:ascii="IJSCQV+AvianRegular" w:hAnsi="IJSCQV+AvianRegular"/>
      <w:szCs w:val="24"/>
      <w:lang w:eastAsia="fr-FR"/>
    </w:rPr>
  </w:style>
  <w:style w:type="paragraph" w:customStyle="1" w:styleId="Pa8">
    <w:name w:val="Pa8"/>
    <w:basedOn w:val="Normal"/>
    <w:next w:val="Normal"/>
    <w:uiPriority w:val="99"/>
    <w:rsid w:val="000F32C7"/>
    <w:pPr>
      <w:overflowPunct/>
      <w:spacing w:before="100" w:beforeAutospacing="1" w:after="100" w:afterAutospacing="1" w:line="241" w:lineRule="atLeast"/>
      <w:ind w:left="714" w:hanging="357"/>
      <w:jc w:val="left"/>
      <w:textAlignment w:val="auto"/>
    </w:pPr>
    <w:rPr>
      <w:rFonts w:ascii="IJSCQV+AvianRegular" w:hAnsi="IJSCQV+AvianRegular"/>
      <w:szCs w:val="24"/>
      <w:lang w:eastAsia="fr-FR"/>
    </w:rPr>
  </w:style>
  <w:style w:type="character" w:customStyle="1" w:styleId="ExplorateurdedocumentsCar">
    <w:name w:val="Explorateur de documents Car"/>
    <w:basedOn w:val="Policepardfaut"/>
    <w:link w:val="Explorateurdedocuments"/>
    <w:uiPriority w:val="99"/>
    <w:semiHidden/>
    <w:rsid w:val="000F32C7"/>
    <w:rPr>
      <w:rFonts w:ascii="Tahoma" w:hAnsi="Tahoma"/>
      <w:shd w:val="clear" w:color="auto" w:fill="000080"/>
      <w:lang w:eastAsia="en-US"/>
    </w:rPr>
  </w:style>
  <w:style w:type="character" w:customStyle="1" w:styleId="A0">
    <w:name w:val="A0"/>
    <w:uiPriority w:val="99"/>
    <w:rsid w:val="000F32C7"/>
    <w:rPr>
      <w:rFonts w:cs="JNATET+MetaPlusBook-Roman"/>
      <w:color w:val="000000"/>
      <w:sz w:val="20"/>
      <w:szCs w:val="20"/>
    </w:rPr>
  </w:style>
  <w:style w:type="paragraph" w:customStyle="1" w:styleId="p7">
    <w:name w:val="p7"/>
    <w:basedOn w:val="Normal"/>
    <w:rsid w:val="000F32C7"/>
    <w:pPr>
      <w:widowControl w:val="0"/>
      <w:tabs>
        <w:tab w:val="left" w:pos="780"/>
      </w:tabs>
      <w:overflowPunct/>
      <w:autoSpaceDE/>
      <w:autoSpaceDN/>
      <w:adjustRightInd/>
      <w:spacing w:line="240" w:lineRule="atLeast"/>
      <w:ind w:left="1440" w:firstLine="720"/>
      <w:textAlignment w:val="auto"/>
    </w:pPr>
    <w:rPr>
      <w:rFonts w:ascii="Calibri" w:hAnsi="Calibri"/>
      <w:snapToGrid w:val="0"/>
      <w:sz w:val="22"/>
      <w:lang w:eastAsia="fr-FR"/>
    </w:rPr>
  </w:style>
  <w:style w:type="character" w:customStyle="1" w:styleId="PieddepageCar">
    <w:name w:val="Pied de page Car"/>
    <w:basedOn w:val="Policepardfaut"/>
    <w:link w:val="Pieddepage"/>
    <w:uiPriority w:val="99"/>
    <w:rsid w:val="000F32C7"/>
    <w:rPr>
      <w:rFonts w:ascii="Arial" w:hAnsi="Arial"/>
      <w:lang w:eastAsia="en-US"/>
    </w:rPr>
  </w:style>
  <w:style w:type="character" w:customStyle="1" w:styleId="NotedebasdepageCar">
    <w:name w:val="Note de bas de page Car"/>
    <w:basedOn w:val="Policepardfaut"/>
    <w:link w:val="Notedebasdepage"/>
    <w:uiPriority w:val="99"/>
    <w:semiHidden/>
    <w:rsid w:val="000F32C7"/>
    <w:rPr>
      <w:rFonts w:ascii="Arial" w:hAnsi="Arial"/>
      <w:lang w:eastAsia="en-US"/>
    </w:rPr>
  </w:style>
  <w:style w:type="character" w:customStyle="1" w:styleId="fontbold12">
    <w:name w:val="fontbold12"/>
    <w:basedOn w:val="Policepardfaut"/>
    <w:rsid w:val="000F32C7"/>
  </w:style>
  <w:style w:type="character" w:customStyle="1" w:styleId="Titre1Car">
    <w:name w:val="Titre 1 Car"/>
    <w:aliases w:val="Titre 1ceafi Car,M-Titre 1 Car,tt1 Car"/>
    <w:basedOn w:val="Policepardfaut"/>
    <w:link w:val="Titre1"/>
    <w:uiPriority w:val="9"/>
    <w:rsid w:val="000F32C7"/>
    <w:rPr>
      <w:rFonts w:ascii="Arial" w:hAnsi="Arial"/>
      <w:b/>
      <w:bCs/>
      <w:color w:val="000000" w:themeColor="text1"/>
      <w:sz w:val="28"/>
      <w:shd w:val="clear" w:color="auto" w:fill="D9D9D9" w:themeFill="background1" w:themeFillShade="D9"/>
      <w:lang w:eastAsia="en-US"/>
    </w:rPr>
  </w:style>
  <w:style w:type="character" w:customStyle="1" w:styleId="Titre2Car">
    <w:name w:val="Titre 2 Car"/>
    <w:aliases w:val="Titre 2ceafi Car,M-Titre 2 Car,Sous-Titre Car"/>
    <w:basedOn w:val="Policepardfaut"/>
    <w:link w:val="Titre2"/>
    <w:uiPriority w:val="9"/>
    <w:rsid w:val="000F32C7"/>
    <w:rPr>
      <w:rFonts w:ascii="Arial" w:hAnsi="Arial"/>
      <w:b/>
      <w:color w:val="000000" w:themeColor="text1"/>
      <w:sz w:val="24"/>
      <w:shd w:val="solid" w:color="D9D9D9" w:themeColor="background1" w:themeShade="D9" w:fill="D9D9D9" w:themeFill="background1" w:themeFillShade="D9"/>
      <w:lang w:eastAsia="en-US"/>
    </w:rPr>
  </w:style>
  <w:style w:type="character" w:customStyle="1" w:styleId="Titre3Car">
    <w:name w:val="Titre 3 Car"/>
    <w:aliases w:val="Titre 3ceafi Car,M-Titre 3 Car,InterTitre Car"/>
    <w:basedOn w:val="Policepardfaut"/>
    <w:link w:val="Titre3"/>
    <w:uiPriority w:val="9"/>
    <w:rsid w:val="000F32C7"/>
    <w:rPr>
      <w:rFonts w:ascii="Arial" w:hAnsi="Arial"/>
      <w:b/>
      <w:sz w:val="24"/>
      <w:shd w:val="clear" w:color="auto" w:fill="FFFFFF" w:themeFill="background1"/>
      <w:lang w:eastAsia="en-US"/>
    </w:rPr>
  </w:style>
  <w:style w:type="paragraph" w:customStyle="1" w:styleId="p27">
    <w:name w:val="p27"/>
    <w:basedOn w:val="Normal"/>
    <w:rsid w:val="000F32C7"/>
    <w:pPr>
      <w:widowControl w:val="0"/>
      <w:tabs>
        <w:tab w:val="left" w:pos="720"/>
      </w:tabs>
      <w:overflowPunct/>
      <w:autoSpaceDE/>
      <w:autoSpaceDN/>
      <w:adjustRightInd/>
      <w:spacing w:line="260" w:lineRule="atLeast"/>
      <w:textAlignment w:val="auto"/>
    </w:pPr>
    <w:rPr>
      <w:rFonts w:ascii="Calibri" w:hAnsi="Calibri"/>
      <w:snapToGrid w:val="0"/>
      <w:sz w:val="22"/>
      <w:lang w:eastAsia="fr-FR"/>
    </w:rPr>
  </w:style>
  <w:style w:type="character" w:customStyle="1" w:styleId="fckgras">
    <w:name w:val="fckgras"/>
    <w:basedOn w:val="Policepardfaut"/>
    <w:rsid w:val="000F32C7"/>
  </w:style>
  <w:style w:type="character" w:styleId="Textedelespacerserv">
    <w:name w:val="Placeholder Text"/>
    <w:basedOn w:val="Policepardfaut"/>
    <w:uiPriority w:val="99"/>
    <w:semiHidden/>
    <w:rsid w:val="000F32C7"/>
    <w:rPr>
      <w:color w:val="808080"/>
    </w:rPr>
  </w:style>
  <w:style w:type="character" w:customStyle="1" w:styleId="spipdocument968">
    <w:name w:val="spip_document_968"/>
    <w:basedOn w:val="Policepardfaut"/>
    <w:rsid w:val="000F32C7"/>
  </w:style>
  <w:style w:type="character" w:styleId="Accentuation">
    <w:name w:val="Emphasis"/>
    <w:basedOn w:val="Policepardfaut"/>
    <w:uiPriority w:val="20"/>
    <w:qFormat/>
    <w:rsid w:val="000F32C7"/>
    <w:rPr>
      <w:i/>
      <w:iCs/>
    </w:rPr>
  </w:style>
  <w:style w:type="paragraph" w:styleId="Notedefin">
    <w:name w:val="endnote text"/>
    <w:basedOn w:val="Normal"/>
    <w:link w:val="NotedefinCar"/>
    <w:semiHidden/>
    <w:rsid w:val="000F32C7"/>
    <w:pPr>
      <w:overflowPunct/>
      <w:autoSpaceDE/>
      <w:autoSpaceDN/>
      <w:adjustRightInd/>
      <w:textAlignment w:val="auto"/>
    </w:pPr>
    <w:rPr>
      <w:rFonts w:ascii="Times New Roman" w:hAnsi="Times New Roman"/>
      <w:lang w:eastAsia="fr-FR"/>
    </w:rPr>
  </w:style>
  <w:style w:type="character" w:customStyle="1" w:styleId="NotedefinCar">
    <w:name w:val="Note de fin Car"/>
    <w:basedOn w:val="Policepardfaut"/>
    <w:link w:val="Notedefin"/>
    <w:semiHidden/>
    <w:rsid w:val="000F32C7"/>
  </w:style>
  <w:style w:type="character" w:styleId="Rfrenceple">
    <w:name w:val="Subtle Reference"/>
    <w:basedOn w:val="Policepardfaut"/>
    <w:uiPriority w:val="31"/>
    <w:qFormat/>
    <w:rsid w:val="000F32C7"/>
    <w:rPr>
      <w:smallCaps/>
      <w:color w:val="C0504D"/>
      <w:u w:val="single"/>
    </w:rPr>
  </w:style>
  <w:style w:type="paragraph" w:customStyle="1" w:styleId="spip">
    <w:name w:val="spip"/>
    <w:basedOn w:val="Normal"/>
    <w:rsid w:val="000F32C7"/>
    <w:pPr>
      <w:overflowPunct/>
      <w:autoSpaceDE/>
      <w:autoSpaceDN/>
      <w:adjustRightInd/>
      <w:spacing w:before="100" w:beforeAutospacing="1" w:after="100" w:afterAutospacing="1"/>
      <w:jc w:val="left"/>
      <w:textAlignment w:val="auto"/>
    </w:pPr>
    <w:rPr>
      <w:rFonts w:ascii="Times New Roman" w:hAnsi="Times New Roman"/>
      <w:sz w:val="24"/>
      <w:szCs w:val="24"/>
      <w:lang w:eastAsia="zh-TW"/>
    </w:rPr>
  </w:style>
  <w:style w:type="paragraph" w:customStyle="1" w:styleId="Default">
    <w:name w:val="Default"/>
    <w:rsid w:val="000F32C7"/>
    <w:pPr>
      <w:autoSpaceDE w:val="0"/>
      <w:autoSpaceDN w:val="0"/>
      <w:adjustRightInd w:val="0"/>
      <w:jc w:val="left"/>
    </w:pPr>
    <w:rPr>
      <w:rFonts w:ascii="FJGICI+TimesNewRoman" w:hAnsi="FJGICI+TimesNewRoman" w:cs="FJGICI+TimesNewRoman"/>
      <w:color w:val="000000"/>
      <w:sz w:val="24"/>
      <w:szCs w:val="24"/>
    </w:rPr>
  </w:style>
  <w:style w:type="paragraph" w:customStyle="1" w:styleId="Retrait3-6pts">
    <w:name w:val="Retrait3-6pts"/>
    <w:basedOn w:val="Default"/>
    <w:next w:val="Default"/>
    <w:uiPriority w:val="99"/>
    <w:rsid w:val="000F32C7"/>
    <w:rPr>
      <w:rFonts w:cs="Times New Roman"/>
      <w:color w:val="auto"/>
    </w:rPr>
  </w:style>
  <w:style w:type="character" w:customStyle="1" w:styleId="spipsurligne">
    <w:name w:val="spip_surligne"/>
    <w:basedOn w:val="Policepardfaut"/>
    <w:rsid w:val="000F32C7"/>
  </w:style>
  <w:style w:type="paragraph" w:styleId="Citationintense">
    <w:name w:val="Intense Quote"/>
    <w:basedOn w:val="Normal"/>
    <w:next w:val="Normal"/>
    <w:link w:val="CitationintenseCar"/>
    <w:uiPriority w:val="30"/>
    <w:qFormat/>
    <w:rsid w:val="001E17EB"/>
    <w:pPr>
      <w:pBdr>
        <w:bottom w:val="single" w:sz="4" w:space="4" w:color="4F81BD" w:themeColor="accent1"/>
      </w:pBdr>
      <w:spacing w:before="200" w:after="280"/>
      <w:ind w:left="936" w:right="936"/>
    </w:pPr>
    <w:rPr>
      <w:b/>
      <w:bCs/>
      <w:i/>
      <w:iCs/>
      <w:color w:val="4F81BD" w:themeColor="accent1"/>
    </w:rPr>
  </w:style>
  <w:style w:type="character" w:customStyle="1" w:styleId="CitationintenseCar">
    <w:name w:val="Citation intense Car"/>
    <w:basedOn w:val="Policepardfaut"/>
    <w:link w:val="Citationintense"/>
    <w:uiPriority w:val="30"/>
    <w:rsid w:val="001E17EB"/>
    <w:rPr>
      <w:rFonts w:ascii="Arial" w:hAnsi="Arial"/>
      <w:b/>
      <w:bCs/>
      <w:i/>
      <w:iCs/>
      <w:color w:val="4F81BD" w:themeColor="accent1"/>
      <w:lang w:eastAsia="en-US"/>
    </w:rPr>
  </w:style>
  <w:style w:type="paragraph" w:customStyle="1" w:styleId="did">
    <w:name w:val="did"/>
    <w:basedOn w:val="Normal"/>
    <w:rsid w:val="001156D2"/>
    <w:pPr>
      <w:overflowPunct/>
      <w:autoSpaceDE/>
      <w:autoSpaceDN/>
      <w:adjustRightInd/>
      <w:spacing w:before="100" w:beforeAutospacing="1" w:after="100" w:afterAutospacing="1"/>
      <w:jc w:val="left"/>
      <w:textAlignment w:val="auto"/>
    </w:pPr>
    <w:rPr>
      <w:rFonts w:ascii="Times New Roman" w:hAnsi="Times New Roman"/>
      <w:sz w:val="24"/>
      <w:szCs w:val="24"/>
      <w:lang w:eastAsia="zh-TW"/>
    </w:rPr>
  </w:style>
  <w:style w:type="paragraph" w:customStyle="1" w:styleId="Corpsdetexte24">
    <w:name w:val="Corps de texte 24"/>
    <w:basedOn w:val="Normal"/>
    <w:rsid w:val="007E47E5"/>
    <w:pPr>
      <w:overflowPunct/>
      <w:autoSpaceDE/>
      <w:autoSpaceDN/>
      <w:adjustRightInd/>
      <w:spacing w:after="120"/>
      <w:textAlignment w:val="auto"/>
    </w:pPr>
    <w:rPr>
      <w:sz w:val="22"/>
      <w:lang w:eastAsia="fr-FR"/>
    </w:rPr>
  </w:style>
  <w:style w:type="paragraph" w:customStyle="1" w:styleId="titrecadre">
    <w:name w:val="titrecadre"/>
    <w:basedOn w:val="Normal"/>
    <w:rsid w:val="002417D2"/>
    <w:pPr>
      <w:overflowPunct/>
      <w:autoSpaceDE/>
      <w:autoSpaceDN/>
      <w:adjustRightInd/>
      <w:spacing w:before="100" w:beforeAutospacing="1" w:after="100" w:afterAutospacing="1"/>
      <w:jc w:val="left"/>
      <w:textAlignment w:val="auto"/>
    </w:pPr>
    <w:rPr>
      <w:rFonts w:ascii="Times New Roman" w:hAnsi="Times New Roman"/>
      <w:sz w:val="24"/>
      <w:szCs w:val="24"/>
      <w:lang w:eastAsia="zh-TW"/>
    </w:rPr>
  </w:style>
  <w:style w:type="paragraph" w:customStyle="1" w:styleId="bodytext">
    <w:name w:val="bodytext"/>
    <w:basedOn w:val="Normal"/>
    <w:rsid w:val="002417D2"/>
    <w:pPr>
      <w:overflowPunct/>
      <w:autoSpaceDE/>
      <w:autoSpaceDN/>
      <w:adjustRightInd/>
      <w:spacing w:before="100" w:beforeAutospacing="1" w:after="100" w:afterAutospacing="1"/>
      <w:jc w:val="left"/>
      <w:textAlignment w:val="auto"/>
    </w:pPr>
    <w:rPr>
      <w:rFonts w:ascii="Times New Roman" w:hAnsi="Times New Roman"/>
      <w:sz w:val="24"/>
      <w:szCs w:val="24"/>
      <w:lang w:eastAsia="zh-TW"/>
    </w:rPr>
  </w:style>
  <w:style w:type="character" w:customStyle="1" w:styleId="nowrap">
    <w:name w:val="nowrap"/>
    <w:basedOn w:val="Policepardfaut"/>
    <w:rsid w:val="005A5FD8"/>
  </w:style>
  <w:style w:type="character" w:customStyle="1" w:styleId="date-display-single">
    <w:name w:val="date-display-single"/>
    <w:basedOn w:val="Policepardfaut"/>
    <w:rsid w:val="00017634"/>
  </w:style>
  <w:style w:type="character" w:customStyle="1" w:styleId="Titre4Car">
    <w:name w:val="Titre 4 Car"/>
    <w:aliases w:val="Sous-InterTitre Car"/>
    <w:basedOn w:val="Policepardfaut"/>
    <w:link w:val="Titre4"/>
    <w:rsid w:val="00352028"/>
    <w:rPr>
      <w:rFonts w:ascii="Arial" w:hAnsi="Arial"/>
      <w:b/>
      <w:sz w:val="24"/>
      <w:shd w:val="clear" w:color="auto" w:fill="FFFFFF" w:themeFill="background1"/>
      <w:lang w:eastAsia="en-US"/>
    </w:rPr>
  </w:style>
  <w:style w:type="paragraph" w:customStyle="1" w:styleId="popupdetails">
    <w:name w:val="popup_details"/>
    <w:basedOn w:val="Normal"/>
    <w:rsid w:val="006F2B10"/>
    <w:pPr>
      <w:overflowPunct/>
      <w:autoSpaceDE/>
      <w:autoSpaceDN/>
      <w:adjustRightInd/>
      <w:spacing w:before="100" w:beforeAutospacing="1" w:after="100" w:afterAutospacing="1"/>
      <w:jc w:val="left"/>
      <w:textAlignment w:val="auto"/>
    </w:pPr>
    <w:rPr>
      <w:rFonts w:ascii="Times New Roman" w:hAnsi="Times New Roman"/>
      <w:sz w:val="24"/>
      <w:szCs w:val="24"/>
      <w:lang w:eastAsia="fr-FR"/>
    </w:rPr>
  </w:style>
  <w:style w:type="character" w:customStyle="1" w:styleId="colora">
    <w:name w:val="color_a"/>
    <w:basedOn w:val="Policepardfaut"/>
    <w:rsid w:val="006F2B10"/>
  </w:style>
  <w:style w:type="character" w:customStyle="1" w:styleId="chapo1">
    <w:name w:val="chapo1"/>
    <w:basedOn w:val="Policepardfaut"/>
    <w:rsid w:val="00511FF8"/>
    <w:rPr>
      <w:b/>
      <w:bCs/>
      <w:color w:val="0066CC"/>
    </w:rPr>
  </w:style>
  <w:style w:type="character" w:customStyle="1" w:styleId="glossaire-auto-flag">
    <w:name w:val="glossaire-auto-flag"/>
    <w:basedOn w:val="Policepardfaut"/>
    <w:rsid w:val="00A55BE6"/>
    <w:rPr>
      <w:color w:val="AAAAAA"/>
      <w:sz w:val="19"/>
      <w:szCs w:val="19"/>
    </w:rPr>
  </w:style>
  <w:style w:type="character" w:customStyle="1" w:styleId="colorn">
    <w:name w:val="color_n"/>
    <w:basedOn w:val="Policepardfaut"/>
    <w:rsid w:val="004965B5"/>
  </w:style>
  <w:style w:type="character" w:customStyle="1" w:styleId="colorb">
    <w:name w:val="color_b"/>
    <w:basedOn w:val="Policepardfaut"/>
    <w:rsid w:val="004965B5"/>
  </w:style>
  <w:style w:type="table" w:styleId="Grilledetableauclaire">
    <w:name w:val="Grid Table Light"/>
    <w:basedOn w:val="TableauNormal"/>
    <w:uiPriority w:val="40"/>
    <w:rsid w:val="00BF589D"/>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Marquedecommentaire">
    <w:name w:val="annotation reference"/>
    <w:basedOn w:val="Policepardfaut"/>
    <w:uiPriority w:val="99"/>
    <w:semiHidden/>
    <w:unhideWhenUsed/>
    <w:rsid w:val="00266821"/>
    <w:rPr>
      <w:sz w:val="16"/>
      <w:szCs w:val="16"/>
    </w:rPr>
  </w:style>
  <w:style w:type="paragraph" w:styleId="Commentaire">
    <w:name w:val="annotation text"/>
    <w:basedOn w:val="Normal"/>
    <w:link w:val="CommentaireCar"/>
    <w:uiPriority w:val="99"/>
    <w:semiHidden/>
    <w:unhideWhenUsed/>
    <w:rsid w:val="00266821"/>
  </w:style>
  <w:style w:type="character" w:customStyle="1" w:styleId="CommentaireCar">
    <w:name w:val="Commentaire Car"/>
    <w:basedOn w:val="Policepardfaut"/>
    <w:link w:val="Commentaire"/>
    <w:uiPriority w:val="99"/>
    <w:semiHidden/>
    <w:rsid w:val="00266821"/>
    <w:rPr>
      <w:rFonts w:ascii="Arial" w:hAnsi="Arial"/>
      <w:lang w:eastAsia="en-US"/>
    </w:rPr>
  </w:style>
  <w:style w:type="paragraph" w:styleId="Objetducommentaire">
    <w:name w:val="annotation subject"/>
    <w:basedOn w:val="Commentaire"/>
    <w:next w:val="Commentaire"/>
    <w:link w:val="ObjetducommentaireCar"/>
    <w:uiPriority w:val="99"/>
    <w:semiHidden/>
    <w:unhideWhenUsed/>
    <w:rsid w:val="00266821"/>
    <w:rPr>
      <w:b/>
      <w:bCs/>
    </w:rPr>
  </w:style>
  <w:style w:type="character" w:customStyle="1" w:styleId="ObjetducommentaireCar">
    <w:name w:val="Objet du commentaire Car"/>
    <w:basedOn w:val="CommentaireCar"/>
    <w:link w:val="Objetducommentaire"/>
    <w:uiPriority w:val="99"/>
    <w:semiHidden/>
    <w:rsid w:val="00266821"/>
    <w:rPr>
      <w:rFonts w:ascii="Arial" w:hAnsi="Arial"/>
      <w:b/>
      <w:bCs/>
      <w:lang w:eastAsia="en-US"/>
    </w:rPr>
  </w:style>
  <w:style w:type="paragraph" w:customStyle="1" w:styleId="NormalPROPOEFE">
    <w:name w:val="Normal_PROPO_EFE"/>
    <w:basedOn w:val="Normal"/>
    <w:link w:val="NormalPROPOEFECarCar"/>
    <w:rsid w:val="00EA7BC3"/>
    <w:pPr>
      <w:overflowPunct/>
      <w:autoSpaceDE/>
      <w:autoSpaceDN/>
      <w:adjustRightInd/>
      <w:spacing w:after="120" w:line="288" w:lineRule="auto"/>
      <w:ind w:left="510"/>
      <w:textAlignment w:val="auto"/>
    </w:pPr>
    <w:rPr>
      <w:rFonts w:ascii="Verdana" w:eastAsia="SimSun" w:hAnsi="Verdana"/>
      <w:sz w:val="22"/>
      <w:szCs w:val="22"/>
      <w:lang w:eastAsia="fr-FR"/>
    </w:rPr>
  </w:style>
  <w:style w:type="character" w:customStyle="1" w:styleId="NormalPROPOEFECarCar">
    <w:name w:val="Normal_PROPO_EFE Car Car"/>
    <w:link w:val="NormalPROPOEFE"/>
    <w:rsid w:val="00EA7BC3"/>
    <w:rPr>
      <w:rFonts w:ascii="Verdana" w:eastAsia="SimSun" w:hAnsi="Verdana"/>
      <w:sz w:val="22"/>
      <w:szCs w:val="22"/>
    </w:rPr>
  </w:style>
  <w:style w:type="paragraph" w:customStyle="1" w:styleId="TiretPROPOEFE">
    <w:name w:val="Tiret_PROPO_EFE"/>
    <w:basedOn w:val="Normal"/>
    <w:link w:val="TiretPROPOEFECarCar"/>
    <w:autoRedefine/>
    <w:rsid w:val="00830E09"/>
    <w:pPr>
      <w:numPr>
        <w:numId w:val="27"/>
      </w:numPr>
      <w:overflowPunct/>
      <w:autoSpaceDE/>
      <w:autoSpaceDN/>
      <w:adjustRightInd/>
      <w:spacing w:before="120" w:after="120"/>
      <w:textAlignment w:val="auto"/>
    </w:pPr>
    <w:rPr>
      <w:rFonts w:ascii="Verdana" w:eastAsia="SimSun" w:hAnsi="Verdana"/>
      <w:sz w:val="22"/>
      <w:lang w:eastAsia="fr-FR"/>
    </w:rPr>
  </w:style>
  <w:style w:type="character" w:customStyle="1" w:styleId="TiretPROPOEFECarCar">
    <w:name w:val="Tiret_PROPO_EFE Car Car"/>
    <w:link w:val="TiretPROPOEFE"/>
    <w:rsid w:val="00830E09"/>
    <w:rPr>
      <w:rFonts w:ascii="Verdana" w:eastAsia="SimSun" w:hAnsi="Verdana"/>
      <w:sz w:val="22"/>
    </w:rPr>
  </w:style>
  <w:style w:type="paragraph" w:customStyle="1" w:styleId="T1PROPOEFE">
    <w:name w:val="T1_PROPO_EFE"/>
    <w:basedOn w:val="Normal"/>
    <w:next w:val="NormalPROPOEFE"/>
    <w:autoRedefine/>
    <w:rsid w:val="00BE2153"/>
    <w:pPr>
      <w:numPr>
        <w:numId w:val="28"/>
      </w:numPr>
      <w:pBdr>
        <w:top w:val="single" w:sz="4" w:space="12" w:color="auto"/>
        <w:bottom w:val="single" w:sz="4" w:space="12" w:color="auto"/>
      </w:pBdr>
      <w:overflowPunct/>
      <w:autoSpaceDE/>
      <w:autoSpaceDN/>
      <w:adjustRightInd/>
      <w:spacing w:after="240"/>
      <w:jc w:val="left"/>
      <w:textAlignment w:val="auto"/>
    </w:pPr>
    <w:rPr>
      <w:rFonts w:ascii="Verdana" w:eastAsia="SimSun" w:hAnsi="Verdana"/>
      <w:b/>
      <w:smallCaps/>
      <w:sz w:val="32"/>
      <w:szCs w:val="24"/>
      <w:lang w:eastAsia="fr-FR"/>
    </w:rPr>
  </w:style>
  <w:style w:type="paragraph" w:customStyle="1" w:styleId="T2PROPOEFE">
    <w:name w:val="T2_PROPO_EFE"/>
    <w:basedOn w:val="NormalPROPOEFE"/>
    <w:next w:val="NormalPROPOEFE"/>
    <w:autoRedefine/>
    <w:rsid w:val="000E2C23"/>
    <w:pPr>
      <w:spacing w:before="480" w:after="240"/>
      <w:ind w:left="576" w:hanging="576"/>
      <w:outlineLvl w:val="1"/>
    </w:pPr>
    <w:rPr>
      <w:rFonts w:ascii="Arial" w:eastAsia="Times New Roman" w:hAnsi="Arial"/>
      <w:b/>
      <w:lang w:eastAsia="en-US"/>
    </w:rPr>
  </w:style>
  <w:style w:type="paragraph" w:customStyle="1" w:styleId="T3PROPOEFE">
    <w:name w:val="T3_PROPO_EFE"/>
    <w:basedOn w:val="NormalPROPOEFE"/>
    <w:next w:val="NormalPROPOEFE"/>
    <w:link w:val="T3PROPOEFECar"/>
    <w:autoRedefine/>
    <w:qFormat/>
    <w:rsid w:val="000E2C23"/>
    <w:pPr>
      <w:spacing w:before="240" w:after="240"/>
      <w:ind w:left="0"/>
      <w:outlineLvl w:val="2"/>
    </w:pPr>
    <w:rPr>
      <w:rFonts w:ascii="Arial" w:hAnsi="Arial" w:cs="Arial"/>
      <w:b/>
      <w:sz w:val="20"/>
      <w:szCs w:val="20"/>
    </w:rPr>
  </w:style>
  <w:style w:type="character" w:customStyle="1" w:styleId="T3PROPOEFECar">
    <w:name w:val="T3_PROPO_EFE Car"/>
    <w:link w:val="T3PROPOEFE"/>
    <w:rsid w:val="000E2C23"/>
    <w:rPr>
      <w:rFonts w:ascii="Arial" w:eastAsia="SimSun" w:hAnsi="Arial" w:cs="Arial"/>
      <w:b/>
    </w:rPr>
  </w:style>
  <w:style w:type="numbering" w:customStyle="1" w:styleId="Style1">
    <w:name w:val="Style1"/>
    <w:uiPriority w:val="99"/>
    <w:rsid w:val="00571BE1"/>
    <w:pPr>
      <w:numPr>
        <w:numId w:val="38"/>
      </w:numPr>
    </w:pPr>
  </w:style>
  <w:style w:type="paragraph" w:styleId="Rvision">
    <w:name w:val="Revision"/>
    <w:hidden/>
    <w:uiPriority w:val="99"/>
    <w:semiHidden/>
    <w:rsid w:val="00CE281E"/>
    <w:pPr>
      <w:jc w:val="left"/>
    </w:pPr>
    <w:rPr>
      <w:rFonts w:ascii="Arial" w:hAnsi="Aria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56188">
      <w:bodyDiv w:val="1"/>
      <w:marLeft w:val="0"/>
      <w:marRight w:val="0"/>
      <w:marTop w:val="0"/>
      <w:marBottom w:val="0"/>
      <w:divBdr>
        <w:top w:val="none" w:sz="0" w:space="0" w:color="auto"/>
        <w:left w:val="none" w:sz="0" w:space="0" w:color="auto"/>
        <w:bottom w:val="none" w:sz="0" w:space="0" w:color="auto"/>
        <w:right w:val="none" w:sz="0" w:space="0" w:color="auto"/>
      </w:divBdr>
      <w:divsChild>
        <w:div w:id="461654855">
          <w:marLeft w:val="0"/>
          <w:marRight w:val="0"/>
          <w:marTop w:val="0"/>
          <w:marBottom w:val="0"/>
          <w:divBdr>
            <w:top w:val="none" w:sz="0" w:space="0" w:color="auto"/>
            <w:left w:val="none" w:sz="0" w:space="0" w:color="auto"/>
            <w:bottom w:val="none" w:sz="0" w:space="0" w:color="auto"/>
            <w:right w:val="none" w:sz="0" w:space="0" w:color="auto"/>
          </w:divBdr>
          <w:divsChild>
            <w:div w:id="583302227">
              <w:marLeft w:val="0"/>
              <w:marRight w:val="0"/>
              <w:marTop w:val="0"/>
              <w:marBottom w:val="0"/>
              <w:divBdr>
                <w:top w:val="none" w:sz="0" w:space="0" w:color="auto"/>
                <w:left w:val="none" w:sz="0" w:space="0" w:color="auto"/>
                <w:bottom w:val="none" w:sz="0" w:space="0" w:color="auto"/>
                <w:right w:val="none" w:sz="0" w:space="0" w:color="auto"/>
              </w:divBdr>
              <w:divsChild>
                <w:div w:id="1606382454">
                  <w:marLeft w:val="375"/>
                  <w:marRight w:val="0"/>
                  <w:marTop w:val="0"/>
                  <w:marBottom w:val="0"/>
                  <w:divBdr>
                    <w:top w:val="single" w:sz="6" w:space="0" w:color="D2D2D2"/>
                    <w:left w:val="single" w:sz="6" w:space="0" w:color="D2D2D2"/>
                    <w:bottom w:val="single" w:sz="6" w:space="0" w:color="D2D2D2"/>
                    <w:right w:val="single" w:sz="6" w:space="0" w:color="D2D2D2"/>
                  </w:divBdr>
                  <w:divsChild>
                    <w:div w:id="589048597">
                      <w:marLeft w:val="0"/>
                      <w:marRight w:val="0"/>
                      <w:marTop w:val="0"/>
                      <w:marBottom w:val="0"/>
                      <w:divBdr>
                        <w:top w:val="none" w:sz="0" w:space="0" w:color="auto"/>
                        <w:left w:val="none" w:sz="0" w:space="0" w:color="auto"/>
                        <w:bottom w:val="none" w:sz="0" w:space="0" w:color="auto"/>
                        <w:right w:val="none" w:sz="0" w:space="0" w:color="auto"/>
                      </w:divBdr>
                      <w:divsChild>
                        <w:div w:id="1350984475">
                          <w:marLeft w:val="0"/>
                          <w:marRight w:val="0"/>
                          <w:marTop w:val="0"/>
                          <w:marBottom w:val="0"/>
                          <w:divBdr>
                            <w:top w:val="none" w:sz="0" w:space="0" w:color="auto"/>
                            <w:left w:val="none" w:sz="0" w:space="0" w:color="auto"/>
                            <w:bottom w:val="none" w:sz="0" w:space="0" w:color="auto"/>
                            <w:right w:val="none" w:sz="0" w:space="0" w:color="auto"/>
                          </w:divBdr>
                          <w:divsChild>
                            <w:div w:id="1169246128">
                              <w:marLeft w:val="0"/>
                              <w:marRight w:val="0"/>
                              <w:marTop w:val="0"/>
                              <w:marBottom w:val="0"/>
                              <w:divBdr>
                                <w:top w:val="none" w:sz="0" w:space="0" w:color="auto"/>
                                <w:left w:val="none" w:sz="0" w:space="0" w:color="auto"/>
                                <w:bottom w:val="none" w:sz="0" w:space="0" w:color="auto"/>
                                <w:right w:val="none" w:sz="0" w:space="0" w:color="auto"/>
                              </w:divBdr>
                              <w:divsChild>
                                <w:div w:id="136774027">
                                  <w:marLeft w:val="0"/>
                                  <w:marRight w:val="0"/>
                                  <w:marTop w:val="0"/>
                                  <w:marBottom w:val="0"/>
                                  <w:divBdr>
                                    <w:top w:val="none" w:sz="0" w:space="0" w:color="auto"/>
                                    <w:left w:val="none" w:sz="0" w:space="0" w:color="auto"/>
                                    <w:bottom w:val="none" w:sz="0" w:space="0" w:color="auto"/>
                                    <w:right w:val="none" w:sz="0" w:space="0" w:color="auto"/>
                                  </w:divBdr>
                                  <w:divsChild>
                                    <w:div w:id="2003847620">
                                      <w:marLeft w:val="0"/>
                                      <w:marRight w:val="0"/>
                                      <w:marTop w:val="0"/>
                                      <w:marBottom w:val="0"/>
                                      <w:divBdr>
                                        <w:top w:val="none" w:sz="0" w:space="0" w:color="auto"/>
                                        <w:left w:val="none" w:sz="0" w:space="0" w:color="auto"/>
                                        <w:bottom w:val="none" w:sz="0" w:space="0" w:color="auto"/>
                                        <w:right w:val="none" w:sz="0" w:space="0" w:color="auto"/>
                                      </w:divBdr>
                                      <w:divsChild>
                                        <w:div w:id="253170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5663067">
      <w:bodyDiv w:val="1"/>
      <w:marLeft w:val="0"/>
      <w:marRight w:val="0"/>
      <w:marTop w:val="0"/>
      <w:marBottom w:val="0"/>
      <w:divBdr>
        <w:top w:val="none" w:sz="0" w:space="0" w:color="auto"/>
        <w:left w:val="none" w:sz="0" w:space="0" w:color="auto"/>
        <w:bottom w:val="none" w:sz="0" w:space="0" w:color="auto"/>
        <w:right w:val="none" w:sz="0" w:space="0" w:color="auto"/>
      </w:divBdr>
    </w:div>
    <w:div w:id="65230760">
      <w:bodyDiv w:val="1"/>
      <w:marLeft w:val="0"/>
      <w:marRight w:val="0"/>
      <w:marTop w:val="0"/>
      <w:marBottom w:val="0"/>
      <w:divBdr>
        <w:top w:val="none" w:sz="0" w:space="0" w:color="auto"/>
        <w:left w:val="none" w:sz="0" w:space="0" w:color="auto"/>
        <w:bottom w:val="none" w:sz="0" w:space="0" w:color="auto"/>
        <w:right w:val="none" w:sz="0" w:space="0" w:color="auto"/>
      </w:divBdr>
      <w:divsChild>
        <w:div w:id="1195071204">
          <w:marLeft w:val="0"/>
          <w:marRight w:val="0"/>
          <w:marTop w:val="0"/>
          <w:marBottom w:val="0"/>
          <w:divBdr>
            <w:top w:val="none" w:sz="0" w:space="0" w:color="auto"/>
            <w:left w:val="none" w:sz="0" w:space="0" w:color="auto"/>
            <w:bottom w:val="none" w:sz="0" w:space="0" w:color="auto"/>
            <w:right w:val="none" w:sz="0" w:space="0" w:color="auto"/>
          </w:divBdr>
          <w:divsChild>
            <w:div w:id="1188906768">
              <w:marLeft w:val="0"/>
              <w:marRight w:val="0"/>
              <w:marTop w:val="0"/>
              <w:marBottom w:val="0"/>
              <w:divBdr>
                <w:top w:val="none" w:sz="0" w:space="0" w:color="auto"/>
                <w:left w:val="none" w:sz="0" w:space="0" w:color="auto"/>
                <w:bottom w:val="none" w:sz="0" w:space="0" w:color="auto"/>
                <w:right w:val="none" w:sz="0" w:space="0" w:color="auto"/>
              </w:divBdr>
              <w:divsChild>
                <w:div w:id="174729661">
                  <w:marLeft w:val="0"/>
                  <w:marRight w:val="0"/>
                  <w:marTop w:val="0"/>
                  <w:marBottom w:val="0"/>
                  <w:divBdr>
                    <w:top w:val="none" w:sz="0" w:space="0" w:color="auto"/>
                    <w:left w:val="none" w:sz="0" w:space="0" w:color="auto"/>
                    <w:bottom w:val="none" w:sz="0" w:space="0" w:color="auto"/>
                    <w:right w:val="none" w:sz="0" w:space="0" w:color="auto"/>
                  </w:divBdr>
                  <w:divsChild>
                    <w:div w:id="1233078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98630">
      <w:bodyDiv w:val="1"/>
      <w:marLeft w:val="0"/>
      <w:marRight w:val="0"/>
      <w:marTop w:val="0"/>
      <w:marBottom w:val="0"/>
      <w:divBdr>
        <w:top w:val="none" w:sz="0" w:space="0" w:color="auto"/>
        <w:left w:val="none" w:sz="0" w:space="0" w:color="auto"/>
        <w:bottom w:val="none" w:sz="0" w:space="0" w:color="auto"/>
        <w:right w:val="none" w:sz="0" w:space="0" w:color="auto"/>
      </w:divBdr>
    </w:div>
    <w:div w:id="84159023">
      <w:bodyDiv w:val="1"/>
      <w:marLeft w:val="0"/>
      <w:marRight w:val="0"/>
      <w:marTop w:val="0"/>
      <w:marBottom w:val="0"/>
      <w:divBdr>
        <w:top w:val="none" w:sz="0" w:space="0" w:color="auto"/>
        <w:left w:val="none" w:sz="0" w:space="0" w:color="auto"/>
        <w:bottom w:val="none" w:sz="0" w:space="0" w:color="auto"/>
        <w:right w:val="none" w:sz="0" w:space="0" w:color="auto"/>
      </w:divBdr>
      <w:divsChild>
        <w:div w:id="25721371">
          <w:marLeft w:val="339"/>
          <w:marRight w:val="0"/>
          <w:marTop w:val="0"/>
          <w:marBottom w:val="85"/>
          <w:divBdr>
            <w:top w:val="none" w:sz="0" w:space="0" w:color="auto"/>
            <w:left w:val="none" w:sz="0" w:space="0" w:color="auto"/>
            <w:bottom w:val="none" w:sz="0" w:space="0" w:color="auto"/>
            <w:right w:val="none" w:sz="0" w:space="0" w:color="auto"/>
          </w:divBdr>
          <w:divsChild>
            <w:div w:id="528641654">
              <w:marLeft w:val="0"/>
              <w:marRight w:val="0"/>
              <w:marTop w:val="0"/>
              <w:marBottom w:val="0"/>
              <w:divBdr>
                <w:top w:val="none" w:sz="0" w:space="0" w:color="auto"/>
                <w:left w:val="none" w:sz="0" w:space="0" w:color="auto"/>
                <w:bottom w:val="none" w:sz="0" w:space="0" w:color="auto"/>
                <w:right w:val="none" w:sz="0" w:space="0" w:color="auto"/>
              </w:divBdr>
            </w:div>
            <w:div w:id="1027484854">
              <w:marLeft w:val="0"/>
              <w:marRight w:val="0"/>
              <w:marTop w:val="0"/>
              <w:marBottom w:val="0"/>
              <w:divBdr>
                <w:top w:val="none" w:sz="0" w:space="0" w:color="auto"/>
                <w:left w:val="none" w:sz="0" w:space="2" w:color="auto"/>
                <w:bottom w:val="none" w:sz="0" w:space="0" w:color="auto"/>
                <w:right w:val="none" w:sz="0" w:space="2" w:color="auto"/>
              </w:divBdr>
            </w:div>
            <w:div w:id="1443383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91267">
      <w:bodyDiv w:val="1"/>
      <w:marLeft w:val="0"/>
      <w:marRight w:val="0"/>
      <w:marTop w:val="0"/>
      <w:marBottom w:val="0"/>
      <w:divBdr>
        <w:top w:val="none" w:sz="0" w:space="0" w:color="auto"/>
        <w:left w:val="none" w:sz="0" w:space="0" w:color="auto"/>
        <w:bottom w:val="none" w:sz="0" w:space="0" w:color="auto"/>
        <w:right w:val="none" w:sz="0" w:space="0" w:color="auto"/>
      </w:divBdr>
    </w:div>
    <w:div w:id="101271368">
      <w:bodyDiv w:val="1"/>
      <w:marLeft w:val="0"/>
      <w:marRight w:val="0"/>
      <w:marTop w:val="0"/>
      <w:marBottom w:val="0"/>
      <w:divBdr>
        <w:top w:val="none" w:sz="0" w:space="0" w:color="auto"/>
        <w:left w:val="none" w:sz="0" w:space="0" w:color="auto"/>
        <w:bottom w:val="none" w:sz="0" w:space="0" w:color="auto"/>
        <w:right w:val="none" w:sz="0" w:space="0" w:color="auto"/>
      </w:divBdr>
    </w:div>
    <w:div w:id="197086133">
      <w:bodyDiv w:val="1"/>
      <w:marLeft w:val="0"/>
      <w:marRight w:val="0"/>
      <w:marTop w:val="0"/>
      <w:marBottom w:val="0"/>
      <w:divBdr>
        <w:top w:val="none" w:sz="0" w:space="0" w:color="auto"/>
        <w:left w:val="none" w:sz="0" w:space="0" w:color="auto"/>
        <w:bottom w:val="none" w:sz="0" w:space="0" w:color="auto"/>
        <w:right w:val="none" w:sz="0" w:space="0" w:color="auto"/>
      </w:divBdr>
      <w:divsChild>
        <w:div w:id="1397168340">
          <w:marLeft w:val="0"/>
          <w:marRight w:val="0"/>
          <w:marTop w:val="0"/>
          <w:marBottom w:val="0"/>
          <w:divBdr>
            <w:top w:val="none" w:sz="0" w:space="0" w:color="auto"/>
            <w:left w:val="none" w:sz="0" w:space="0" w:color="auto"/>
            <w:bottom w:val="none" w:sz="0" w:space="0" w:color="auto"/>
            <w:right w:val="none" w:sz="0" w:space="0" w:color="auto"/>
          </w:divBdr>
        </w:div>
      </w:divsChild>
    </w:div>
    <w:div w:id="199438429">
      <w:bodyDiv w:val="1"/>
      <w:marLeft w:val="0"/>
      <w:marRight w:val="0"/>
      <w:marTop w:val="0"/>
      <w:marBottom w:val="0"/>
      <w:divBdr>
        <w:top w:val="none" w:sz="0" w:space="0" w:color="auto"/>
        <w:left w:val="none" w:sz="0" w:space="0" w:color="auto"/>
        <w:bottom w:val="none" w:sz="0" w:space="0" w:color="auto"/>
        <w:right w:val="none" w:sz="0" w:space="0" w:color="auto"/>
      </w:divBdr>
      <w:divsChild>
        <w:div w:id="1240091136">
          <w:marLeft w:val="0"/>
          <w:marRight w:val="0"/>
          <w:marTop w:val="0"/>
          <w:marBottom w:val="0"/>
          <w:divBdr>
            <w:top w:val="none" w:sz="0" w:space="0" w:color="auto"/>
            <w:left w:val="none" w:sz="0" w:space="0" w:color="auto"/>
            <w:bottom w:val="none" w:sz="0" w:space="0" w:color="auto"/>
            <w:right w:val="none" w:sz="0" w:space="0" w:color="auto"/>
          </w:divBdr>
          <w:divsChild>
            <w:div w:id="79329637">
              <w:marLeft w:val="0"/>
              <w:marRight w:val="0"/>
              <w:marTop w:val="0"/>
              <w:marBottom w:val="0"/>
              <w:divBdr>
                <w:top w:val="none" w:sz="0" w:space="0" w:color="auto"/>
                <w:left w:val="none" w:sz="0" w:space="0" w:color="auto"/>
                <w:bottom w:val="none" w:sz="0" w:space="0" w:color="auto"/>
                <w:right w:val="none" w:sz="0" w:space="0" w:color="auto"/>
              </w:divBdr>
              <w:divsChild>
                <w:div w:id="1730305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6831">
      <w:bodyDiv w:val="1"/>
      <w:marLeft w:val="0"/>
      <w:marRight w:val="0"/>
      <w:marTop w:val="0"/>
      <w:marBottom w:val="0"/>
      <w:divBdr>
        <w:top w:val="none" w:sz="0" w:space="0" w:color="auto"/>
        <w:left w:val="none" w:sz="0" w:space="0" w:color="auto"/>
        <w:bottom w:val="none" w:sz="0" w:space="0" w:color="auto"/>
        <w:right w:val="none" w:sz="0" w:space="0" w:color="auto"/>
      </w:divBdr>
    </w:div>
    <w:div w:id="249239497">
      <w:bodyDiv w:val="1"/>
      <w:marLeft w:val="0"/>
      <w:marRight w:val="0"/>
      <w:marTop w:val="0"/>
      <w:marBottom w:val="0"/>
      <w:divBdr>
        <w:top w:val="none" w:sz="0" w:space="0" w:color="auto"/>
        <w:left w:val="none" w:sz="0" w:space="0" w:color="auto"/>
        <w:bottom w:val="none" w:sz="0" w:space="0" w:color="auto"/>
        <w:right w:val="none" w:sz="0" w:space="0" w:color="auto"/>
      </w:divBdr>
      <w:divsChild>
        <w:div w:id="655181879">
          <w:marLeft w:val="0"/>
          <w:marRight w:val="0"/>
          <w:marTop w:val="0"/>
          <w:marBottom w:val="0"/>
          <w:divBdr>
            <w:top w:val="none" w:sz="0" w:space="0" w:color="auto"/>
            <w:left w:val="none" w:sz="0" w:space="0" w:color="auto"/>
            <w:bottom w:val="none" w:sz="0" w:space="0" w:color="auto"/>
            <w:right w:val="none" w:sz="0" w:space="0" w:color="auto"/>
          </w:divBdr>
          <w:divsChild>
            <w:div w:id="1940748648">
              <w:marLeft w:val="0"/>
              <w:marRight w:val="0"/>
              <w:marTop w:val="0"/>
              <w:marBottom w:val="0"/>
              <w:divBdr>
                <w:top w:val="none" w:sz="0" w:space="0" w:color="auto"/>
                <w:left w:val="none" w:sz="0" w:space="0" w:color="auto"/>
                <w:bottom w:val="none" w:sz="0" w:space="0" w:color="auto"/>
                <w:right w:val="none" w:sz="0" w:space="0" w:color="auto"/>
              </w:divBdr>
              <w:divsChild>
                <w:div w:id="1425688480">
                  <w:marLeft w:val="0"/>
                  <w:marRight w:val="0"/>
                  <w:marTop w:val="0"/>
                  <w:marBottom w:val="0"/>
                  <w:divBdr>
                    <w:top w:val="none" w:sz="0" w:space="0" w:color="auto"/>
                    <w:left w:val="none" w:sz="0" w:space="0" w:color="auto"/>
                    <w:bottom w:val="none" w:sz="0" w:space="0" w:color="auto"/>
                    <w:right w:val="none" w:sz="0" w:space="0" w:color="auto"/>
                  </w:divBdr>
                  <w:divsChild>
                    <w:div w:id="12755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7190534">
          <w:marLeft w:val="0"/>
          <w:marRight w:val="0"/>
          <w:marTop w:val="0"/>
          <w:marBottom w:val="0"/>
          <w:divBdr>
            <w:top w:val="none" w:sz="0" w:space="0" w:color="auto"/>
            <w:left w:val="none" w:sz="0" w:space="0" w:color="auto"/>
            <w:bottom w:val="none" w:sz="0" w:space="0" w:color="auto"/>
            <w:right w:val="none" w:sz="0" w:space="0" w:color="auto"/>
          </w:divBdr>
          <w:divsChild>
            <w:div w:id="1421174888">
              <w:marLeft w:val="0"/>
              <w:marRight w:val="0"/>
              <w:marTop w:val="0"/>
              <w:marBottom w:val="0"/>
              <w:divBdr>
                <w:top w:val="none" w:sz="0" w:space="0" w:color="auto"/>
                <w:left w:val="none" w:sz="0" w:space="0" w:color="auto"/>
                <w:bottom w:val="none" w:sz="0" w:space="0" w:color="auto"/>
                <w:right w:val="none" w:sz="0" w:space="0" w:color="auto"/>
              </w:divBdr>
              <w:divsChild>
                <w:div w:id="2798010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305311">
          <w:marLeft w:val="0"/>
          <w:marRight w:val="0"/>
          <w:marTop w:val="0"/>
          <w:marBottom w:val="0"/>
          <w:divBdr>
            <w:top w:val="none" w:sz="0" w:space="0" w:color="auto"/>
            <w:left w:val="none" w:sz="0" w:space="0" w:color="auto"/>
            <w:bottom w:val="none" w:sz="0" w:space="0" w:color="auto"/>
            <w:right w:val="none" w:sz="0" w:space="0" w:color="auto"/>
          </w:divBdr>
          <w:divsChild>
            <w:div w:id="573274486">
              <w:marLeft w:val="0"/>
              <w:marRight w:val="0"/>
              <w:marTop w:val="0"/>
              <w:marBottom w:val="0"/>
              <w:divBdr>
                <w:top w:val="none" w:sz="0" w:space="0" w:color="auto"/>
                <w:left w:val="none" w:sz="0" w:space="0" w:color="auto"/>
                <w:bottom w:val="none" w:sz="0" w:space="0" w:color="auto"/>
                <w:right w:val="none" w:sz="0" w:space="0" w:color="auto"/>
              </w:divBdr>
              <w:divsChild>
                <w:div w:id="458501274">
                  <w:marLeft w:val="0"/>
                  <w:marRight w:val="0"/>
                  <w:marTop w:val="0"/>
                  <w:marBottom w:val="0"/>
                  <w:divBdr>
                    <w:top w:val="none" w:sz="0" w:space="0" w:color="auto"/>
                    <w:left w:val="none" w:sz="0" w:space="0" w:color="auto"/>
                    <w:bottom w:val="none" w:sz="0" w:space="0" w:color="auto"/>
                    <w:right w:val="none" w:sz="0" w:space="0" w:color="auto"/>
                  </w:divBdr>
                  <w:divsChild>
                    <w:div w:id="1418214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6737487">
      <w:bodyDiv w:val="1"/>
      <w:marLeft w:val="0"/>
      <w:marRight w:val="0"/>
      <w:marTop w:val="0"/>
      <w:marBottom w:val="0"/>
      <w:divBdr>
        <w:top w:val="none" w:sz="0" w:space="0" w:color="auto"/>
        <w:left w:val="none" w:sz="0" w:space="0" w:color="auto"/>
        <w:bottom w:val="none" w:sz="0" w:space="0" w:color="auto"/>
        <w:right w:val="none" w:sz="0" w:space="0" w:color="auto"/>
      </w:divBdr>
    </w:div>
    <w:div w:id="275017005">
      <w:bodyDiv w:val="1"/>
      <w:marLeft w:val="0"/>
      <w:marRight w:val="0"/>
      <w:marTop w:val="0"/>
      <w:marBottom w:val="0"/>
      <w:divBdr>
        <w:top w:val="none" w:sz="0" w:space="0" w:color="auto"/>
        <w:left w:val="none" w:sz="0" w:space="0" w:color="auto"/>
        <w:bottom w:val="none" w:sz="0" w:space="0" w:color="auto"/>
        <w:right w:val="none" w:sz="0" w:space="0" w:color="auto"/>
      </w:divBdr>
    </w:div>
    <w:div w:id="331832146">
      <w:bodyDiv w:val="1"/>
      <w:marLeft w:val="0"/>
      <w:marRight w:val="0"/>
      <w:marTop w:val="0"/>
      <w:marBottom w:val="0"/>
      <w:divBdr>
        <w:top w:val="none" w:sz="0" w:space="0" w:color="auto"/>
        <w:left w:val="none" w:sz="0" w:space="0" w:color="auto"/>
        <w:bottom w:val="none" w:sz="0" w:space="0" w:color="auto"/>
        <w:right w:val="none" w:sz="0" w:space="0" w:color="auto"/>
      </w:divBdr>
      <w:divsChild>
        <w:div w:id="311447394">
          <w:marLeft w:val="0"/>
          <w:marRight w:val="0"/>
          <w:marTop w:val="100"/>
          <w:marBottom w:val="100"/>
          <w:divBdr>
            <w:top w:val="none" w:sz="0" w:space="0" w:color="auto"/>
            <w:left w:val="none" w:sz="0" w:space="0" w:color="auto"/>
            <w:bottom w:val="none" w:sz="0" w:space="0" w:color="auto"/>
            <w:right w:val="none" w:sz="0" w:space="0" w:color="auto"/>
          </w:divBdr>
          <w:divsChild>
            <w:div w:id="445468254">
              <w:marLeft w:val="0"/>
              <w:marRight w:val="0"/>
              <w:marTop w:val="0"/>
              <w:marBottom w:val="0"/>
              <w:divBdr>
                <w:top w:val="none" w:sz="0" w:space="0" w:color="auto"/>
                <w:left w:val="none" w:sz="0" w:space="0" w:color="auto"/>
                <w:bottom w:val="none" w:sz="0" w:space="0" w:color="auto"/>
                <w:right w:val="none" w:sz="0" w:space="0" w:color="auto"/>
              </w:divBdr>
              <w:divsChild>
                <w:div w:id="2064018163">
                  <w:marLeft w:val="0"/>
                  <w:marRight w:val="0"/>
                  <w:marTop w:val="300"/>
                  <w:marBottom w:val="300"/>
                  <w:divBdr>
                    <w:top w:val="none" w:sz="0" w:space="0" w:color="auto"/>
                    <w:left w:val="none" w:sz="0" w:space="0" w:color="auto"/>
                    <w:bottom w:val="none" w:sz="0" w:space="0" w:color="auto"/>
                    <w:right w:val="none" w:sz="0" w:space="0" w:color="auto"/>
                  </w:divBdr>
                  <w:divsChild>
                    <w:div w:id="712461624">
                      <w:marLeft w:val="0"/>
                      <w:marRight w:val="0"/>
                      <w:marTop w:val="0"/>
                      <w:marBottom w:val="0"/>
                      <w:divBdr>
                        <w:top w:val="single" w:sz="2" w:space="0" w:color="DFE7E8"/>
                        <w:left w:val="single" w:sz="6" w:space="0" w:color="DFE7E8"/>
                        <w:bottom w:val="single" w:sz="6" w:space="0" w:color="DFE7E8"/>
                        <w:right w:val="single" w:sz="6" w:space="0" w:color="DFE7E8"/>
                      </w:divBdr>
                    </w:div>
                  </w:divsChild>
                </w:div>
              </w:divsChild>
            </w:div>
          </w:divsChild>
        </w:div>
      </w:divsChild>
    </w:div>
    <w:div w:id="339089585">
      <w:bodyDiv w:val="1"/>
      <w:marLeft w:val="0"/>
      <w:marRight w:val="0"/>
      <w:marTop w:val="0"/>
      <w:marBottom w:val="0"/>
      <w:divBdr>
        <w:top w:val="none" w:sz="0" w:space="0" w:color="auto"/>
        <w:left w:val="none" w:sz="0" w:space="0" w:color="auto"/>
        <w:bottom w:val="none" w:sz="0" w:space="0" w:color="auto"/>
        <w:right w:val="none" w:sz="0" w:space="0" w:color="auto"/>
      </w:divBdr>
    </w:div>
    <w:div w:id="352532790">
      <w:bodyDiv w:val="1"/>
      <w:marLeft w:val="0"/>
      <w:marRight w:val="0"/>
      <w:marTop w:val="0"/>
      <w:marBottom w:val="0"/>
      <w:divBdr>
        <w:top w:val="none" w:sz="0" w:space="0" w:color="auto"/>
        <w:left w:val="none" w:sz="0" w:space="0" w:color="auto"/>
        <w:bottom w:val="none" w:sz="0" w:space="0" w:color="auto"/>
        <w:right w:val="none" w:sz="0" w:space="0" w:color="auto"/>
      </w:divBdr>
    </w:div>
    <w:div w:id="387803038">
      <w:bodyDiv w:val="1"/>
      <w:marLeft w:val="0"/>
      <w:marRight w:val="0"/>
      <w:marTop w:val="0"/>
      <w:marBottom w:val="0"/>
      <w:divBdr>
        <w:top w:val="none" w:sz="0" w:space="0" w:color="auto"/>
        <w:left w:val="none" w:sz="0" w:space="0" w:color="auto"/>
        <w:bottom w:val="none" w:sz="0" w:space="0" w:color="auto"/>
        <w:right w:val="none" w:sz="0" w:space="0" w:color="auto"/>
      </w:divBdr>
      <w:divsChild>
        <w:div w:id="786433655">
          <w:marLeft w:val="0"/>
          <w:marRight w:val="0"/>
          <w:marTop w:val="0"/>
          <w:marBottom w:val="0"/>
          <w:divBdr>
            <w:top w:val="none" w:sz="0" w:space="0" w:color="auto"/>
            <w:left w:val="none" w:sz="0" w:space="0" w:color="auto"/>
            <w:bottom w:val="none" w:sz="0" w:space="0" w:color="auto"/>
            <w:right w:val="none" w:sz="0" w:space="0" w:color="auto"/>
          </w:divBdr>
        </w:div>
        <w:div w:id="1487819316">
          <w:marLeft w:val="0"/>
          <w:marRight w:val="0"/>
          <w:marTop w:val="0"/>
          <w:marBottom w:val="0"/>
          <w:divBdr>
            <w:top w:val="none" w:sz="0" w:space="0" w:color="auto"/>
            <w:left w:val="none" w:sz="0" w:space="0" w:color="auto"/>
            <w:bottom w:val="none" w:sz="0" w:space="0" w:color="auto"/>
            <w:right w:val="none" w:sz="0" w:space="0" w:color="auto"/>
          </w:divBdr>
        </w:div>
      </w:divsChild>
    </w:div>
    <w:div w:id="393504028">
      <w:bodyDiv w:val="1"/>
      <w:marLeft w:val="0"/>
      <w:marRight w:val="0"/>
      <w:marTop w:val="0"/>
      <w:marBottom w:val="0"/>
      <w:divBdr>
        <w:top w:val="none" w:sz="0" w:space="0" w:color="auto"/>
        <w:left w:val="none" w:sz="0" w:space="0" w:color="auto"/>
        <w:bottom w:val="none" w:sz="0" w:space="0" w:color="auto"/>
        <w:right w:val="none" w:sz="0" w:space="0" w:color="auto"/>
      </w:divBdr>
      <w:divsChild>
        <w:div w:id="1404184983">
          <w:marLeft w:val="0"/>
          <w:marRight w:val="0"/>
          <w:marTop w:val="0"/>
          <w:marBottom w:val="0"/>
          <w:divBdr>
            <w:top w:val="none" w:sz="0" w:space="0" w:color="auto"/>
            <w:left w:val="none" w:sz="0" w:space="0" w:color="auto"/>
            <w:bottom w:val="none" w:sz="0" w:space="0" w:color="auto"/>
            <w:right w:val="none" w:sz="0" w:space="0" w:color="auto"/>
          </w:divBdr>
          <w:divsChild>
            <w:div w:id="739791723">
              <w:marLeft w:val="0"/>
              <w:marRight w:val="0"/>
              <w:marTop w:val="0"/>
              <w:marBottom w:val="0"/>
              <w:divBdr>
                <w:top w:val="none" w:sz="0" w:space="0" w:color="auto"/>
                <w:left w:val="none" w:sz="0" w:space="0" w:color="auto"/>
                <w:bottom w:val="none" w:sz="0" w:space="0" w:color="auto"/>
                <w:right w:val="none" w:sz="0" w:space="0" w:color="auto"/>
              </w:divBdr>
              <w:divsChild>
                <w:div w:id="1351225957">
                  <w:marLeft w:val="0"/>
                  <w:marRight w:val="0"/>
                  <w:marTop w:val="0"/>
                  <w:marBottom w:val="0"/>
                  <w:divBdr>
                    <w:top w:val="none" w:sz="0" w:space="0" w:color="auto"/>
                    <w:left w:val="none" w:sz="0" w:space="0" w:color="auto"/>
                    <w:bottom w:val="none" w:sz="0" w:space="0" w:color="auto"/>
                    <w:right w:val="none" w:sz="0" w:space="0" w:color="auto"/>
                  </w:divBdr>
                  <w:divsChild>
                    <w:div w:id="137722614">
                      <w:marLeft w:val="0"/>
                      <w:marRight w:val="0"/>
                      <w:marTop w:val="0"/>
                      <w:marBottom w:val="0"/>
                      <w:divBdr>
                        <w:top w:val="none" w:sz="0" w:space="0" w:color="auto"/>
                        <w:left w:val="none" w:sz="0" w:space="0" w:color="auto"/>
                        <w:bottom w:val="none" w:sz="0" w:space="0" w:color="auto"/>
                        <w:right w:val="none" w:sz="0" w:space="0" w:color="auto"/>
                      </w:divBdr>
                      <w:divsChild>
                        <w:div w:id="958417922">
                          <w:marLeft w:val="0"/>
                          <w:marRight w:val="0"/>
                          <w:marTop w:val="0"/>
                          <w:marBottom w:val="0"/>
                          <w:divBdr>
                            <w:top w:val="none" w:sz="0" w:space="0" w:color="auto"/>
                            <w:left w:val="none" w:sz="0" w:space="0" w:color="auto"/>
                            <w:bottom w:val="none" w:sz="0" w:space="0" w:color="auto"/>
                            <w:right w:val="none" w:sz="0" w:space="0" w:color="auto"/>
                          </w:divBdr>
                          <w:divsChild>
                            <w:div w:id="1529634704">
                              <w:marLeft w:val="0"/>
                              <w:marRight w:val="0"/>
                              <w:marTop w:val="0"/>
                              <w:marBottom w:val="0"/>
                              <w:divBdr>
                                <w:top w:val="none" w:sz="0" w:space="0" w:color="auto"/>
                                <w:left w:val="none" w:sz="0" w:space="0" w:color="auto"/>
                                <w:bottom w:val="none" w:sz="0" w:space="0" w:color="auto"/>
                                <w:right w:val="none" w:sz="0" w:space="0" w:color="auto"/>
                              </w:divBdr>
                              <w:divsChild>
                                <w:div w:id="1126000149">
                                  <w:marLeft w:val="0"/>
                                  <w:marRight w:val="0"/>
                                  <w:marTop w:val="0"/>
                                  <w:marBottom w:val="0"/>
                                  <w:divBdr>
                                    <w:top w:val="none" w:sz="0" w:space="0" w:color="auto"/>
                                    <w:left w:val="none" w:sz="0" w:space="0" w:color="auto"/>
                                    <w:bottom w:val="none" w:sz="0" w:space="0" w:color="auto"/>
                                    <w:right w:val="none" w:sz="0" w:space="0" w:color="auto"/>
                                  </w:divBdr>
                                  <w:divsChild>
                                    <w:div w:id="444929034">
                                      <w:marLeft w:val="0"/>
                                      <w:marRight w:val="0"/>
                                      <w:marTop w:val="0"/>
                                      <w:marBottom w:val="0"/>
                                      <w:divBdr>
                                        <w:top w:val="none" w:sz="0" w:space="0" w:color="auto"/>
                                        <w:left w:val="none" w:sz="0" w:space="0" w:color="auto"/>
                                        <w:bottom w:val="none" w:sz="0" w:space="0" w:color="auto"/>
                                        <w:right w:val="none" w:sz="0" w:space="0" w:color="auto"/>
                                      </w:divBdr>
                                      <w:divsChild>
                                        <w:div w:id="297148515">
                                          <w:marLeft w:val="0"/>
                                          <w:marRight w:val="0"/>
                                          <w:marTop w:val="0"/>
                                          <w:marBottom w:val="0"/>
                                          <w:divBdr>
                                            <w:top w:val="none" w:sz="0" w:space="0" w:color="auto"/>
                                            <w:left w:val="none" w:sz="0" w:space="0" w:color="auto"/>
                                            <w:bottom w:val="none" w:sz="0" w:space="0" w:color="auto"/>
                                            <w:right w:val="none" w:sz="0" w:space="0" w:color="auto"/>
                                          </w:divBdr>
                                          <w:divsChild>
                                            <w:div w:id="1231891032">
                                              <w:marLeft w:val="0"/>
                                              <w:marRight w:val="0"/>
                                              <w:marTop w:val="0"/>
                                              <w:marBottom w:val="0"/>
                                              <w:divBdr>
                                                <w:top w:val="none" w:sz="0" w:space="0" w:color="auto"/>
                                                <w:left w:val="none" w:sz="0" w:space="0" w:color="auto"/>
                                                <w:bottom w:val="none" w:sz="0" w:space="0" w:color="auto"/>
                                                <w:right w:val="none" w:sz="0" w:space="0" w:color="auto"/>
                                              </w:divBdr>
                                              <w:divsChild>
                                                <w:div w:id="87848516">
                                                  <w:marLeft w:val="0"/>
                                                  <w:marRight w:val="0"/>
                                                  <w:marTop w:val="0"/>
                                                  <w:marBottom w:val="0"/>
                                                  <w:divBdr>
                                                    <w:top w:val="none" w:sz="0" w:space="0" w:color="auto"/>
                                                    <w:left w:val="none" w:sz="0" w:space="0" w:color="auto"/>
                                                    <w:bottom w:val="none" w:sz="0" w:space="0" w:color="auto"/>
                                                    <w:right w:val="none" w:sz="0" w:space="0" w:color="auto"/>
                                                  </w:divBdr>
                                                  <w:divsChild>
                                                    <w:div w:id="1822119562">
                                                      <w:marLeft w:val="0"/>
                                                      <w:marRight w:val="0"/>
                                                      <w:marTop w:val="0"/>
                                                      <w:marBottom w:val="0"/>
                                                      <w:divBdr>
                                                        <w:top w:val="none" w:sz="0" w:space="0" w:color="auto"/>
                                                        <w:left w:val="none" w:sz="0" w:space="0" w:color="auto"/>
                                                        <w:bottom w:val="none" w:sz="0" w:space="0" w:color="auto"/>
                                                        <w:right w:val="none" w:sz="0" w:space="0" w:color="auto"/>
                                                      </w:divBdr>
                                                      <w:divsChild>
                                                        <w:div w:id="366878411">
                                                          <w:marLeft w:val="0"/>
                                                          <w:marRight w:val="0"/>
                                                          <w:marTop w:val="0"/>
                                                          <w:marBottom w:val="0"/>
                                                          <w:divBdr>
                                                            <w:top w:val="none" w:sz="0" w:space="0" w:color="auto"/>
                                                            <w:left w:val="none" w:sz="0" w:space="0" w:color="auto"/>
                                                            <w:bottom w:val="none" w:sz="0" w:space="0" w:color="auto"/>
                                                            <w:right w:val="none" w:sz="0" w:space="0" w:color="auto"/>
                                                          </w:divBdr>
                                                          <w:divsChild>
                                                            <w:div w:id="353382103">
                                                              <w:marLeft w:val="0"/>
                                                              <w:marRight w:val="0"/>
                                                              <w:marTop w:val="0"/>
                                                              <w:marBottom w:val="0"/>
                                                              <w:divBdr>
                                                                <w:top w:val="none" w:sz="0" w:space="0" w:color="auto"/>
                                                                <w:left w:val="none" w:sz="0" w:space="0" w:color="auto"/>
                                                                <w:bottom w:val="none" w:sz="0" w:space="0" w:color="auto"/>
                                                                <w:right w:val="none" w:sz="0" w:space="0" w:color="auto"/>
                                                              </w:divBdr>
                                                              <w:divsChild>
                                                                <w:div w:id="280763975">
                                                                  <w:marLeft w:val="0"/>
                                                                  <w:marRight w:val="0"/>
                                                                  <w:marTop w:val="0"/>
                                                                  <w:marBottom w:val="0"/>
                                                                  <w:divBdr>
                                                                    <w:top w:val="none" w:sz="0" w:space="0" w:color="auto"/>
                                                                    <w:left w:val="none" w:sz="0" w:space="0" w:color="auto"/>
                                                                    <w:bottom w:val="none" w:sz="0" w:space="0" w:color="auto"/>
                                                                    <w:right w:val="none" w:sz="0" w:space="0" w:color="auto"/>
                                                                  </w:divBdr>
                                                                  <w:divsChild>
                                                                    <w:div w:id="1874657307">
                                                                      <w:marLeft w:val="0"/>
                                                                      <w:marRight w:val="0"/>
                                                                      <w:marTop w:val="0"/>
                                                                      <w:marBottom w:val="0"/>
                                                                      <w:divBdr>
                                                                        <w:top w:val="none" w:sz="0" w:space="0" w:color="auto"/>
                                                                        <w:left w:val="none" w:sz="0" w:space="0" w:color="auto"/>
                                                                        <w:bottom w:val="none" w:sz="0" w:space="0" w:color="auto"/>
                                                                        <w:right w:val="none" w:sz="0" w:space="0" w:color="auto"/>
                                                                      </w:divBdr>
                                                                      <w:divsChild>
                                                                        <w:div w:id="1021514089">
                                                                          <w:marLeft w:val="0"/>
                                                                          <w:marRight w:val="0"/>
                                                                          <w:marTop w:val="0"/>
                                                                          <w:marBottom w:val="0"/>
                                                                          <w:divBdr>
                                                                            <w:top w:val="none" w:sz="0" w:space="0" w:color="auto"/>
                                                                            <w:left w:val="none" w:sz="0" w:space="0" w:color="auto"/>
                                                                            <w:bottom w:val="none" w:sz="0" w:space="0" w:color="auto"/>
                                                                            <w:right w:val="none" w:sz="0" w:space="0" w:color="auto"/>
                                                                          </w:divBdr>
                                                                          <w:divsChild>
                                                                            <w:div w:id="1059863484">
                                                                              <w:marLeft w:val="0"/>
                                                                              <w:marRight w:val="0"/>
                                                                              <w:marTop w:val="0"/>
                                                                              <w:marBottom w:val="0"/>
                                                                              <w:divBdr>
                                                                                <w:top w:val="none" w:sz="0" w:space="0" w:color="auto"/>
                                                                                <w:left w:val="none" w:sz="0" w:space="0" w:color="auto"/>
                                                                                <w:bottom w:val="none" w:sz="0" w:space="0" w:color="auto"/>
                                                                                <w:right w:val="none" w:sz="0" w:space="0" w:color="auto"/>
                                                                              </w:divBdr>
                                                                              <w:divsChild>
                                                                                <w:div w:id="1453402350">
                                                                                  <w:marLeft w:val="0"/>
                                                                                  <w:marRight w:val="0"/>
                                                                                  <w:marTop w:val="0"/>
                                                                                  <w:marBottom w:val="0"/>
                                                                                  <w:divBdr>
                                                                                    <w:top w:val="none" w:sz="0" w:space="0" w:color="auto"/>
                                                                                    <w:left w:val="none" w:sz="0" w:space="0" w:color="auto"/>
                                                                                    <w:bottom w:val="none" w:sz="0" w:space="0" w:color="auto"/>
                                                                                    <w:right w:val="none" w:sz="0" w:space="0" w:color="auto"/>
                                                                                  </w:divBdr>
                                                                                  <w:divsChild>
                                                                                    <w:div w:id="1700930388">
                                                                                      <w:marLeft w:val="0"/>
                                                                                      <w:marRight w:val="0"/>
                                                                                      <w:marTop w:val="0"/>
                                                                                      <w:marBottom w:val="0"/>
                                                                                      <w:divBdr>
                                                                                        <w:top w:val="none" w:sz="0" w:space="0" w:color="auto"/>
                                                                                        <w:left w:val="none" w:sz="0" w:space="0" w:color="auto"/>
                                                                                        <w:bottom w:val="none" w:sz="0" w:space="0" w:color="auto"/>
                                                                                        <w:right w:val="none" w:sz="0" w:space="0" w:color="auto"/>
                                                                                      </w:divBdr>
                                                                                      <w:divsChild>
                                                                                        <w:div w:id="561260866">
                                                                                          <w:marLeft w:val="0"/>
                                                                                          <w:marRight w:val="0"/>
                                                                                          <w:marTop w:val="0"/>
                                                                                          <w:marBottom w:val="0"/>
                                                                                          <w:divBdr>
                                                                                            <w:top w:val="none" w:sz="0" w:space="0" w:color="auto"/>
                                                                                            <w:left w:val="none" w:sz="0" w:space="0" w:color="auto"/>
                                                                                            <w:bottom w:val="none" w:sz="0" w:space="0" w:color="auto"/>
                                                                                            <w:right w:val="none" w:sz="0" w:space="0" w:color="auto"/>
                                                                                          </w:divBdr>
                                                                                          <w:divsChild>
                                                                                            <w:div w:id="1102578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03797962">
      <w:bodyDiv w:val="1"/>
      <w:marLeft w:val="0"/>
      <w:marRight w:val="0"/>
      <w:marTop w:val="0"/>
      <w:marBottom w:val="0"/>
      <w:divBdr>
        <w:top w:val="none" w:sz="0" w:space="0" w:color="auto"/>
        <w:left w:val="none" w:sz="0" w:space="0" w:color="auto"/>
        <w:bottom w:val="none" w:sz="0" w:space="0" w:color="auto"/>
        <w:right w:val="none" w:sz="0" w:space="0" w:color="auto"/>
      </w:divBdr>
    </w:div>
    <w:div w:id="410389762">
      <w:bodyDiv w:val="1"/>
      <w:marLeft w:val="0"/>
      <w:marRight w:val="0"/>
      <w:marTop w:val="0"/>
      <w:marBottom w:val="0"/>
      <w:divBdr>
        <w:top w:val="none" w:sz="0" w:space="0" w:color="auto"/>
        <w:left w:val="none" w:sz="0" w:space="0" w:color="auto"/>
        <w:bottom w:val="none" w:sz="0" w:space="0" w:color="auto"/>
        <w:right w:val="none" w:sz="0" w:space="0" w:color="auto"/>
      </w:divBdr>
      <w:divsChild>
        <w:div w:id="1098523898">
          <w:marLeft w:val="0"/>
          <w:marRight w:val="0"/>
          <w:marTop w:val="0"/>
          <w:marBottom w:val="0"/>
          <w:divBdr>
            <w:top w:val="none" w:sz="0" w:space="0" w:color="auto"/>
            <w:left w:val="none" w:sz="0" w:space="0" w:color="auto"/>
            <w:bottom w:val="none" w:sz="0" w:space="0" w:color="auto"/>
            <w:right w:val="none" w:sz="0" w:space="0" w:color="auto"/>
          </w:divBdr>
          <w:divsChild>
            <w:div w:id="399059792">
              <w:marLeft w:val="0"/>
              <w:marRight w:val="0"/>
              <w:marTop w:val="0"/>
              <w:marBottom w:val="0"/>
              <w:divBdr>
                <w:top w:val="none" w:sz="0" w:space="0" w:color="auto"/>
                <w:left w:val="none" w:sz="0" w:space="0" w:color="auto"/>
                <w:bottom w:val="none" w:sz="0" w:space="0" w:color="auto"/>
                <w:right w:val="none" w:sz="0" w:space="0" w:color="auto"/>
              </w:divBdr>
              <w:divsChild>
                <w:div w:id="597836321">
                  <w:marLeft w:val="0"/>
                  <w:marRight w:val="0"/>
                  <w:marTop w:val="0"/>
                  <w:marBottom w:val="0"/>
                  <w:divBdr>
                    <w:top w:val="none" w:sz="0" w:space="0" w:color="auto"/>
                    <w:left w:val="none" w:sz="0" w:space="0" w:color="auto"/>
                    <w:bottom w:val="none" w:sz="0" w:space="0" w:color="auto"/>
                    <w:right w:val="none" w:sz="0" w:space="0" w:color="auto"/>
                  </w:divBdr>
                  <w:divsChild>
                    <w:div w:id="1721131482">
                      <w:marLeft w:val="0"/>
                      <w:marRight w:val="0"/>
                      <w:marTop w:val="0"/>
                      <w:marBottom w:val="0"/>
                      <w:divBdr>
                        <w:top w:val="single" w:sz="6" w:space="0" w:color="FFFFFF"/>
                        <w:left w:val="single" w:sz="6" w:space="0" w:color="EDEDED"/>
                        <w:bottom w:val="single" w:sz="6" w:space="0" w:color="EDEDED"/>
                        <w:right w:val="single" w:sz="6" w:space="0" w:color="EDEDED"/>
                      </w:divBdr>
                      <w:divsChild>
                        <w:div w:id="1760980340">
                          <w:marLeft w:val="0"/>
                          <w:marRight w:val="0"/>
                          <w:marTop w:val="0"/>
                          <w:marBottom w:val="0"/>
                          <w:divBdr>
                            <w:top w:val="none" w:sz="0" w:space="0" w:color="auto"/>
                            <w:left w:val="none" w:sz="0" w:space="0" w:color="auto"/>
                            <w:bottom w:val="none" w:sz="0" w:space="0" w:color="auto"/>
                            <w:right w:val="none" w:sz="0" w:space="0" w:color="auto"/>
                          </w:divBdr>
                        </w:div>
                        <w:div w:id="641665660">
                          <w:marLeft w:val="0"/>
                          <w:marRight w:val="0"/>
                          <w:marTop w:val="0"/>
                          <w:marBottom w:val="0"/>
                          <w:divBdr>
                            <w:top w:val="none" w:sz="0" w:space="0" w:color="auto"/>
                            <w:left w:val="none" w:sz="0" w:space="0" w:color="auto"/>
                            <w:bottom w:val="none" w:sz="0" w:space="0" w:color="auto"/>
                            <w:right w:val="none" w:sz="0" w:space="0" w:color="auto"/>
                          </w:divBdr>
                        </w:div>
                      </w:divsChild>
                    </w:div>
                    <w:div w:id="511916385">
                      <w:marLeft w:val="0"/>
                      <w:marRight w:val="0"/>
                      <w:marTop w:val="0"/>
                      <w:marBottom w:val="0"/>
                      <w:divBdr>
                        <w:top w:val="none" w:sz="0" w:space="0" w:color="auto"/>
                        <w:left w:val="none" w:sz="0" w:space="0" w:color="auto"/>
                        <w:bottom w:val="none" w:sz="0" w:space="0" w:color="auto"/>
                        <w:right w:val="none" w:sz="0" w:space="0" w:color="auto"/>
                      </w:divBdr>
                      <w:divsChild>
                        <w:div w:id="389305264">
                          <w:marLeft w:val="0"/>
                          <w:marRight w:val="0"/>
                          <w:marTop w:val="0"/>
                          <w:marBottom w:val="0"/>
                          <w:divBdr>
                            <w:top w:val="none" w:sz="0" w:space="0" w:color="auto"/>
                            <w:left w:val="none" w:sz="0" w:space="0" w:color="auto"/>
                            <w:bottom w:val="none" w:sz="0" w:space="0" w:color="auto"/>
                            <w:right w:val="none" w:sz="0" w:space="0" w:color="auto"/>
                          </w:divBdr>
                        </w:div>
                      </w:divsChild>
                    </w:div>
                    <w:div w:id="1321495250">
                      <w:marLeft w:val="0"/>
                      <w:marRight w:val="0"/>
                      <w:marTop w:val="0"/>
                      <w:marBottom w:val="0"/>
                      <w:divBdr>
                        <w:top w:val="none" w:sz="0" w:space="0" w:color="auto"/>
                        <w:left w:val="none" w:sz="0" w:space="0" w:color="auto"/>
                        <w:bottom w:val="none" w:sz="0" w:space="0" w:color="auto"/>
                        <w:right w:val="none" w:sz="0" w:space="0" w:color="auto"/>
                      </w:divBdr>
                    </w:div>
                    <w:div w:id="35739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5518547">
      <w:bodyDiv w:val="1"/>
      <w:marLeft w:val="0"/>
      <w:marRight w:val="0"/>
      <w:marTop w:val="0"/>
      <w:marBottom w:val="0"/>
      <w:divBdr>
        <w:top w:val="none" w:sz="0" w:space="0" w:color="auto"/>
        <w:left w:val="none" w:sz="0" w:space="0" w:color="auto"/>
        <w:bottom w:val="none" w:sz="0" w:space="0" w:color="auto"/>
        <w:right w:val="none" w:sz="0" w:space="0" w:color="auto"/>
      </w:divBdr>
    </w:div>
    <w:div w:id="460852241">
      <w:bodyDiv w:val="1"/>
      <w:marLeft w:val="0"/>
      <w:marRight w:val="0"/>
      <w:marTop w:val="0"/>
      <w:marBottom w:val="0"/>
      <w:divBdr>
        <w:top w:val="none" w:sz="0" w:space="0" w:color="auto"/>
        <w:left w:val="none" w:sz="0" w:space="0" w:color="auto"/>
        <w:bottom w:val="none" w:sz="0" w:space="0" w:color="auto"/>
        <w:right w:val="none" w:sz="0" w:space="0" w:color="auto"/>
      </w:divBdr>
    </w:div>
    <w:div w:id="533810300">
      <w:bodyDiv w:val="1"/>
      <w:marLeft w:val="0"/>
      <w:marRight w:val="0"/>
      <w:marTop w:val="0"/>
      <w:marBottom w:val="0"/>
      <w:divBdr>
        <w:top w:val="none" w:sz="0" w:space="0" w:color="auto"/>
        <w:left w:val="none" w:sz="0" w:space="0" w:color="auto"/>
        <w:bottom w:val="none" w:sz="0" w:space="0" w:color="auto"/>
        <w:right w:val="none" w:sz="0" w:space="0" w:color="auto"/>
      </w:divBdr>
    </w:div>
    <w:div w:id="544172162">
      <w:bodyDiv w:val="1"/>
      <w:marLeft w:val="0"/>
      <w:marRight w:val="0"/>
      <w:marTop w:val="0"/>
      <w:marBottom w:val="0"/>
      <w:divBdr>
        <w:top w:val="none" w:sz="0" w:space="0" w:color="auto"/>
        <w:left w:val="none" w:sz="0" w:space="0" w:color="auto"/>
        <w:bottom w:val="none" w:sz="0" w:space="0" w:color="auto"/>
        <w:right w:val="none" w:sz="0" w:space="0" w:color="auto"/>
      </w:divBdr>
    </w:div>
    <w:div w:id="559754095">
      <w:bodyDiv w:val="1"/>
      <w:marLeft w:val="0"/>
      <w:marRight w:val="0"/>
      <w:marTop w:val="0"/>
      <w:marBottom w:val="0"/>
      <w:divBdr>
        <w:top w:val="none" w:sz="0" w:space="0" w:color="auto"/>
        <w:left w:val="none" w:sz="0" w:space="0" w:color="auto"/>
        <w:bottom w:val="none" w:sz="0" w:space="0" w:color="auto"/>
        <w:right w:val="none" w:sz="0" w:space="0" w:color="auto"/>
      </w:divBdr>
    </w:div>
    <w:div w:id="592708709">
      <w:bodyDiv w:val="1"/>
      <w:marLeft w:val="0"/>
      <w:marRight w:val="0"/>
      <w:marTop w:val="0"/>
      <w:marBottom w:val="0"/>
      <w:divBdr>
        <w:top w:val="none" w:sz="0" w:space="0" w:color="auto"/>
        <w:left w:val="none" w:sz="0" w:space="0" w:color="auto"/>
        <w:bottom w:val="none" w:sz="0" w:space="0" w:color="auto"/>
        <w:right w:val="none" w:sz="0" w:space="0" w:color="auto"/>
      </w:divBdr>
    </w:div>
    <w:div w:id="597760377">
      <w:bodyDiv w:val="1"/>
      <w:marLeft w:val="0"/>
      <w:marRight w:val="0"/>
      <w:marTop w:val="0"/>
      <w:marBottom w:val="0"/>
      <w:divBdr>
        <w:top w:val="none" w:sz="0" w:space="0" w:color="auto"/>
        <w:left w:val="none" w:sz="0" w:space="0" w:color="auto"/>
        <w:bottom w:val="none" w:sz="0" w:space="0" w:color="auto"/>
        <w:right w:val="none" w:sz="0" w:space="0" w:color="auto"/>
      </w:divBdr>
    </w:div>
    <w:div w:id="615601061">
      <w:bodyDiv w:val="1"/>
      <w:marLeft w:val="0"/>
      <w:marRight w:val="0"/>
      <w:marTop w:val="0"/>
      <w:marBottom w:val="0"/>
      <w:divBdr>
        <w:top w:val="none" w:sz="0" w:space="0" w:color="auto"/>
        <w:left w:val="none" w:sz="0" w:space="0" w:color="auto"/>
        <w:bottom w:val="none" w:sz="0" w:space="0" w:color="auto"/>
        <w:right w:val="none" w:sz="0" w:space="0" w:color="auto"/>
      </w:divBdr>
      <w:divsChild>
        <w:div w:id="135145766">
          <w:marLeft w:val="0"/>
          <w:marRight w:val="0"/>
          <w:marTop w:val="0"/>
          <w:marBottom w:val="0"/>
          <w:divBdr>
            <w:top w:val="none" w:sz="0" w:space="0" w:color="auto"/>
            <w:left w:val="none" w:sz="0" w:space="0" w:color="auto"/>
            <w:bottom w:val="none" w:sz="0" w:space="0" w:color="auto"/>
            <w:right w:val="none" w:sz="0" w:space="0" w:color="auto"/>
          </w:divBdr>
          <w:divsChild>
            <w:div w:id="2099864927">
              <w:marLeft w:val="0"/>
              <w:marRight w:val="0"/>
              <w:marTop w:val="0"/>
              <w:marBottom w:val="0"/>
              <w:divBdr>
                <w:top w:val="none" w:sz="0" w:space="0" w:color="auto"/>
                <w:left w:val="none" w:sz="0" w:space="0" w:color="auto"/>
                <w:bottom w:val="none" w:sz="0" w:space="0" w:color="auto"/>
                <w:right w:val="none" w:sz="0" w:space="0" w:color="auto"/>
              </w:divBdr>
              <w:divsChild>
                <w:div w:id="960378313">
                  <w:marLeft w:val="0"/>
                  <w:marRight w:val="0"/>
                  <w:marTop w:val="0"/>
                  <w:marBottom w:val="0"/>
                  <w:divBdr>
                    <w:top w:val="none" w:sz="0" w:space="0" w:color="auto"/>
                    <w:left w:val="none" w:sz="0" w:space="0" w:color="auto"/>
                    <w:bottom w:val="none" w:sz="0" w:space="0" w:color="auto"/>
                    <w:right w:val="none" w:sz="0" w:space="0" w:color="auto"/>
                  </w:divBdr>
                  <w:divsChild>
                    <w:div w:id="1700397848">
                      <w:marLeft w:val="0"/>
                      <w:marRight w:val="0"/>
                      <w:marTop w:val="0"/>
                      <w:marBottom w:val="0"/>
                      <w:divBdr>
                        <w:top w:val="none" w:sz="0" w:space="0" w:color="auto"/>
                        <w:left w:val="none" w:sz="0" w:space="0" w:color="auto"/>
                        <w:bottom w:val="none" w:sz="0" w:space="0" w:color="auto"/>
                        <w:right w:val="none" w:sz="0" w:space="0" w:color="auto"/>
                      </w:divBdr>
                      <w:divsChild>
                        <w:div w:id="1723794712">
                          <w:marLeft w:val="0"/>
                          <w:marRight w:val="0"/>
                          <w:marTop w:val="0"/>
                          <w:marBottom w:val="0"/>
                          <w:divBdr>
                            <w:top w:val="none" w:sz="0" w:space="0" w:color="auto"/>
                            <w:left w:val="none" w:sz="0" w:space="0" w:color="auto"/>
                            <w:bottom w:val="none" w:sz="0" w:space="0" w:color="auto"/>
                            <w:right w:val="none" w:sz="0" w:space="0" w:color="auto"/>
                          </w:divBdr>
                          <w:divsChild>
                            <w:div w:id="599678895">
                              <w:marLeft w:val="0"/>
                              <w:marRight w:val="0"/>
                              <w:marTop w:val="0"/>
                              <w:marBottom w:val="0"/>
                              <w:divBdr>
                                <w:top w:val="none" w:sz="0" w:space="0" w:color="auto"/>
                                <w:left w:val="none" w:sz="0" w:space="0" w:color="auto"/>
                                <w:bottom w:val="none" w:sz="0" w:space="0" w:color="auto"/>
                                <w:right w:val="none" w:sz="0" w:space="0" w:color="auto"/>
                              </w:divBdr>
                              <w:divsChild>
                                <w:div w:id="411048279">
                                  <w:marLeft w:val="0"/>
                                  <w:marRight w:val="0"/>
                                  <w:marTop w:val="0"/>
                                  <w:marBottom w:val="0"/>
                                  <w:divBdr>
                                    <w:top w:val="none" w:sz="0" w:space="0" w:color="auto"/>
                                    <w:left w:val="none" w:sz="0" w:space="0" w:color="auto"/>
                                    <w:bottom w:val="none" w:sz="0" w:space="0" w:color="auto"/>
                                    <w:right w:val="none" w:sz="0" w:space="0" w:color="auto"/>
                                  </w:divBdr>
                                  <w:divsChild>
                                    <w:div w:id="1425492864">
                                      <w:marLeft w:val="0"/>
                                      <w:marRight w:val="0"/>
                                      <w:marTop w:val="0"/>
                                      <w:marBottom w:val="0"/>
                                      <w:divBdr>
                                        <w:top w:val="none" w:sz="0" w:space="0" w:color="auto"/>
                                        <w:left w:val="none" w:sz="0" w:space="0" w:color="auto"/>
                                        <w:bottom w:val="none" w:sz="0" w:space="0" w:color="auto"/>
                                        <w:right w:val="none" w:sz="0" w:space="0" w:color="auto"/>
                                      </w:divBdr>
                                      <w:divsChild>
                                        <w:div w:id="986785190">
                                          <w:marLeft w:val="0"/>
                                          <w:marRight w:val="0"/>
                                          <w:marTop w:val="0"/>
                                          <w:marBottom w:val="0"/>
                                          <w:divBdr>
                                            <w:top w:val="none" w:sz="0" w:space="0" w:color="auto"/>
                                            <w:left w:val="none" w:sz="0" w:space="0" w:color="auto"/>
                                            <w:bottom w:val="none" w:sz="0" w:space="0" w:color="auto"/>
                                            <w:right w:val="none" w:sz="0" w:space="0" w:color="auto"/>
                                          </w:divBdr>
                                          <w:divsChild>
                                            <w:div w:id="100759558">
                                              <w:marLeft w:val="0"/>
                                              <w:marRight w:val="0"/>
                                              <w:marTop w:val="0"/>
                                              <w:marBottom w:val="0"/>
                                              <w:divBdr>
                                                <w:top w:val="none" w:sz="0" w:space="0" w:color="auto"/>
                                                <w:left w:val="none" w:sz="0" w:space="0" w:color="auto"/>
                                                <w:bottom w:val="none" w:sz="0" w:space="0" w:color="auto"/>
                                                <w:right w:val="none" w:sz="0" w:space="0" w:color="auto"/>
                                              </w:divBdr>
                                              <w:divsChild>
                                                <w:div w:id="1691299383">
                                                  <w:marLeft w:val="0"/>
                                                  <w:marRight w:val="0"/>
                                                  <w:marTop w:val="0"/>
                                                  <w:marBottom w:val="0"/>
                                                  <w:divBdr>
                                                    <w:top w:val="none" w:sz="0" w:space="0" w:color="auto"/>
                                                    <w:left w:val="none" w:sz="0" w:space="0" w:color="auto"/>
                                                    <w:bottom w:val="none" w:sz="0" w:space="0" w:color="auto"/>
                                                    <w:right w:val="none" w:sz="0" w:space="0" w:color="auto"/>
                                                  </w:divBdr>
                                                  <w:divsChild>
                                                    <w:div w:id="1617784919">
                                                      <w:marLeft w:val="0"/>
                                                      <w:marRight w:val="0"/>
                                                      <w:marTop w:val="0"/>
                                                      <w:marBottom w:val="0"/>
                                                      <w:divBdr>
                                                        <w:top w:val="none" w:sz="0" w:space="0" w:color="auto"/>
                                                        <w:left w:val="none" w:sz="0" w:space="0" w:color="auto"/>
                                                        <w:bottom w:val="none" w:sz="0" w:space="0" w:color="auto"/>
                                                        <w:right w:val="none" w:sz="0" w:space="0" w:color="auto"/>
                                                      </w:divBdr>
                                                      <w:divsChild>
                                                        <w:div w:id="1236470814">
                                                          <w:marLeft w:val="0"/>
                                                          <w:marRight w:val="0"/>
                                                          <w:marTop w:val="0"/>
                                                          <w:marBottom w:val="0"/>
                                                          <w:divBdr>
                                                            <w:top w:val="none" w:sz="0" w:space="0" w:color="auto"/>
                                                            <w:left w:val="none" w:sz="0" w:space="0" w:color="auto"/>
                                                            <w:bottom w:val="none" w:sz="0" w:space="0" w:color="auto"/>
                                                            <w:right w:val="none" w:sz="0" w:space="0" w:color="auto"/>
                                                          </w:divBdr>
                                                          <w:divsChild>
                                                            <w:div w:id="1004742450">
                                                              <w:marLeft w:val="0"/>
                                                              <w:marRight w:val="0"/>
                                                              <w:marTop w:val="0"/>
                                                              <w:marBottom w:val="0"/>
                                                              <w:divBdr>
                                                                <w:top w:val="none" w:sz="0" w:space="0" w:color="auto"/>
                                                                <w:left w:val="none" w:sz="0" w:space="0" w:color="auto"/>
                                                                <w:bottom w:val="none" w:sz="0" w:space="0" w:color="auto"/>
                                                                <w:right w:val="none" w:sz="0" w:space="0" w:color="auto"/>
                                                              </w:divBdr>
                                                              <w:divsChild>
                                                                <w:div w:id="1899047460">
                                                                  <w:marLeft w:val="0"/>
                                                                  <w:marRight w:val="0"/>
                                                                  <w:marTop w:val="0"/>
                                                                  <w:marBottom w:val="0"/>
                                                                  <w:divBdr>
                                                                    <w:top w:val="none" w:sz="0" w:space="0" w:color="auto"/>
                                                                    <w:left w:val="none" w:sz="0" w:space="0" w:color="auto"/>
                                                                    <w:bottom w:val="none" w:sz="0" w:space="0" w:color="auto"/>
                                                                    <w:right w:val="none" w:sz="0" w:space="0" w:color="auto"/>
                                                                  </w:divBdr>
                                                                  <w:divsChild>
                                                                    <w:div w:id="1111707156">
                                                                      <w:marLeft w:val="0"/>
                                                                      <w:marRight w:val="0"/>
                                                                      <w:marTop w:val="0"/>
                                                                      <w:marBottom w:val="0"/>
                                                                      <w:divBdr>
                                                                        <w:top w:val="none" w:sz="0" w:space="0" w:color="auto"/>
                                                                        <w:left w:val="none" w:sz="0" w:space="0" w:color="auto"/>
                                                                        <w:bottom w:val="none" w:sz="0" w:space="0" w:color="auto"/>
                                                                        <w:right w:val="none" w:sz="0" w:space="0" w:color="auto"/>
                                                                      </w:divBdr>
                                                                      <w:divsChild>
                                                                        <w:div w:id="1627662150">
                                                                          <w:marLeft w:val="0"/>
                                                                          <w:marRight w:val="0"/>
                                                                          <w:marTop w:val="0"/>
                                                                          <w:marBottom w:val="0"/>
                                                                          <w:divBdr>
                                                                            <w:top w:val="none" w:sz="0" w:space="0" w:color="auto"/>
                                                                            <w:left w:val="none" w:sz="0" w:space="0" w:color="auto"/>
                                                                            <w:bottom w:val="none" w:sz="0" w:space="0" w:color="auto"/>
                                                                            <w:right w:val="none" w:sz="0" w:space="0" w:color="auto"/>
                                                                          </w:divBdr>
                                                                          <w:divsChild>
                                                                            <w:div w:id="1391344166">
                                                                              <w:marLeft w:val="0"/>
                                                                              <w:marRight w:val="0"/>
                                                                              <w:marTop w:val="0"/>
                                                                              <w:marBottom w:val="0"/>
                                                                              <w:divBdr>
                                                                                <w:top w:val="none" w:sz="0" w:space="0" w:color="auto"/>
                                                                                <w:left w:val="none" w:sz="0" w:space="0" w:color="auto"/>
                                                                                <w:bottom w:val="none" w:sz="0" w:space="0" w:color="auto"/>
                                                                                <w:right w:val="none" w:sz="0" w:space="0" w:color="auto"/>
                                                                              </w:divBdr>
                                                                              <w:divsChild>
                                                                                <w:div w:id="746652517">
                                                                                  <w:marLeft w:val="0"/>
                                                                                  <w:marRight w:val="0"/>
                                                                                  <w:marTop w:val="0"/>
                                                                                  <w:marBottom w:val="0"/>
                                                                                  <w:divBdr>
                                                                                    <w:top w:val="none" w:sz="0" w:space="0" w:color="auto"/>
                                                                                    <w:left w:val="none" w:sz="0" w:space="0" w:color="auto"/>
                                                                                    <w:bottom w:val="none" w:sz="0" w:space="0" w:color="auto"/>
                                                                                    <w:right w:val="none" w:sz="0" w:space="0" w:color="auto"/>
                                                                                  </w:divBdr>
                                                                                  <w:divsChild>
                                                                                    <w:div w:id="323357568">
                                                                                      <w:marLeft w:val="0"/>
                                                                                      <w:marRight w:val="0"/>
                                                                                      <w:marTop w:val="0"/>
                                                                                      <w:marBottom w:val="0"/>
                                                                                      <w:divBdr>
                                                                                        <w:top w:val="none" w:sz="0" w:space="0" w:color="auto"/>
                                                                                        <w:left w:val="none" w:sz="0" w:space="0" w:color="auto"/>
                                                                                        <w:bottom w:val="none" w:sz="0" w:space="0" w:color="auto"/>
                                                                                        <w:right w:val="none" w:sz="0" w:space="0" w:color="auto"/>
                                                                                      </w:divBdr>
                                                                                      <w:divsChild>
                                                                                        <w:div w:id="1774206507">
                                                                                          <w:marLeft w:val="0"/>
                                                                                          <w:marRight w:val="0"/>
                                                                                          <w:marTop w:val="0"/>
                                                                                          <w:marBottom w:val="0"/>
                                                                                          <w:divBdr>
                                                                                            <w:top w:val="none" w:sz="0" w:space="0" w:color="auto"/>
                                                                                            <w:left w:val="none" w:sz="0" w:space="0" w:color="auto"/>
                                                                                            <w:bottom w:val="none" w:sz="0" w:space="0" w:color="auto"/>
                                                                                            <w:right w:val="none" w:sz="0" w:space="0" w:color="auto"/>
                                                                                          </w:divBdr>
                                                                                          <w:divsChild>
                                                                                            <w:div w:id="858128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3626783">
      <w:bodyDiv w:val="1"/>
      <w:marLeft w:val="0"/>
      <w:marRight w:val="0"/>
      <w:marTop w:val="0"/>
      <w:marBottom w:val="0"/>
      <w:divBdr>
        <w:top w:val="none" w:sz="0" w:space="0" w:color="auto"/>
        <w:left w:val="none" w:sz="0" w:space="0" w:color="auto"/>
        <w:bottom w:val="none" w:sz="0" w:space="0" w:color="auto"/>
        <w:right w:val="none" w:sz="0" w:space="0" w:color="auto"/>
      </w:divBdr>
    </w:div>
    <w:div w:id="674116066">
      <w:bodyDiv w:val="1"/>
      <w:marLeft w:val="0"/>
      <w:marRight w:val="0"/>
      <w:marTop w:val="0"/>
      <w:marBottom w:val="0"/>
      <w:divBdr>
        <w:top w:val="none" w:sz="0" w:space="0" w:color="auto"/>
        <w:left w:val="none" w:sz="0" w:space="0" w:color="auto"/>
        <w:bottom w:val="none" w:sz="0" w:space="0" w:color="auto"/>
        <w:right w:val="none" w:sz="0" w:space="0" w:color="auto"/>
      </w:divBdr>
    </w:div>
    <w:div w:id="682247062">
      <w:bodyDiv w:val="1"/>
      <w:marLeft w:val="0"/>
      <w:marRight w:val="0"/>
      <w:marTop w:val="0"/>
      <w:marBottom w:val="0"/>
      <w:divBdr>
        <w:top w:val="none" w:sz="0" w:space="0" w:color="auto"/>
        <w:left w:val="none" w:sz="0" w:space="0" w:color="auto"/>
        <w:bottom w:val="none" w:sz="0" w:space="0" w:color="auto"/>
        <w:right w:val="none" w:sz="0" w:space="0" w:color="auto"/>
      </w:divBdr>
      <w:divsChild>
        <w:div w:id="868494854">
          <w:marLeft w:val="0"/>
          <w:marRight w:val="0"/>
          <w:marTop w:val="0"/>
          <w:marBottom w:val="0"/>
          <w:divBdr>
            <w:top w:val="none" w:sz="0" w:space="0" w:color="auto"/>
            <w:left w:val="none" w:sz="0" w:space="0" w:color="auto"/>
            <w:bottom w:val="none" w:sz="0" w:space="0" w:color="auto"/>
            <w:right w:val="none" w:sz="0" w:space="0" w:color="auto"/>
          </w:divBdr>
          <w:divsChild>
            <w:div w:id="1120732138">
              <w:marLeft w:val="0"/>
              <w:marRight w:val="0"/>
              <w:marTop w:val="0"/>
              <w:marBottom w:val="0"/>
              <w:divBdr>
                <w:top w:val="none" w:sz="0" w:space="0" w:color="auto"/>
                <w:left w:val="none" w:sz="0" w:space="0" w:color="auto"/>
                <w:bottom w:val="none" w:sz="0" w:space="0" w:color="auto"/>
                <w:right w:val="none" w:sz="0" w:space="0" w:color="auto"/>
              </w:divBdr>
              <w:divsChild>
                <w:div w:id="1425692029">
                  <w:marLeft w:val="0"/>
                  <w:marRight w:val="0"/>
                  <w:marTop w:val="0"/>
                  <w:marBottom w:val="0"/>
                  <w:divBdr>
                    <w:top w:val="none" w:sz="0" w:space="0" w:color="auto"/>
                    <w:left w:val="none" w:sz="0" w:space="0" w:color="auto"/>
                    <w:bottom w:val="none" w:sz="0" w:space="0" w:color="auto"/>
                    <w:right w:val="none" w:sz="0" w:space="0" w:color="auto"/>
                  </w:divBdr>
                  <w:divsChild>
                    <w:div w:id="236794021">
                      <w:marLeft w:val="0"/>
                      <w:marRight w:val="0"/>
                      <w:marTop w:val="0"/>
                      <w:marBottom w:val="0"/>
                      <w:divBdr>
                        <w:top w:val="single" w:sz="6" w:space="0" w:color="FFFFFF"/>
                        <w:left w:val="single" w:sz="6" w:space="0" w:color="EDEDED"/>
                        <w:bottom w:val="single" w:sz="6" w:space="0" w:color="EDEDED"/>
                        <w:right w:val="single" w:sz="6" w:space="0" w:color="EDEDED"/>
                      </w:divBdr>
                      <w:divsChild>
                        <w:div w:id="1635596808">
                          <w:marLeft w:val="0"/>
                          <w:marRight w:val="0"/>
                          <w:marTop w:val="0"/>
                          <w:marBottom w:val="0"/>
                          <w:divBdr>
                            <w:top w:val="none" w:sz="0" w:space="0" w:color="auto"/>
                            <w:left w:val="none" w:sz="0" w:space="0" w:color="auto"/>
                            <w:bottom w:val="none" w:sz="0" w:space="0" w:color="auto"/>
                            <w:right w:val="none" w:sz="0" w:space="0" w:color="auto"/>
                          </w:divBdr>
                        </w:div>
                        <w:div w:id="1442336702">
                          <w:marLeft w:val="0"/>
                          <w:marRight w:val="0"/>
                          <w:marTop w:val="0"/>
                          <w:marBottom w:val="0"/>
                          <w:divBdr>
                            <w:top w:val="none" w:sz="0" w:space="0" w:color="auto"/>
                            <w:left w:val="none" w:sz="0" w:space="0" w:color="auto"/>
                            <w:bottom w:val="none" w:sz="0" w:space="0" w:color="auto"/>
                            <w:right w:val="none" w:sz="0" w:space="0" w:color="auto"/>
                          </w:divBdr>
                        </w:div>
                      </w:divsChild>
                    </w:div>
                    <w:div w:id="1506439321">
                      <w:marLeft w:val="0"/>
                      <w:marRight w:val="0"/>
                      <w:marTop w:val="0"/>
                      <w:marBottom w:val="0"/>
                      <w:divBdr>
                        <w:top w:val="none" w:sz="0" w:space="0" w:color="auto"/>
                        <w:left w:val="none" w:sz="0" w:space="0" w:color="auto"/>
                        <w:bottom w:val="none" w:sz="0" w:space="0" w:color="auto"/>
                        <w:right w:val="none" w:sz="0" w:space="0" w:color="auto"/>
                      </w:divBdr>
                      <w:divsChild>
                        <w:div w:id="1021204198">
                          <w:marLeft w:val="0"/>
                          <w:marRight w:val="0"/>
                          <w:marTop w:val="0"/>
                          <w:marBottom w:val="0"/>
                          <w:divBdr>
                            <w:top w:val="none" w:sz="0" w:space="0" w:color="auto"/>
                            <w:left w:val="none" w:sz="0" w:space="0" w:color="auto"/>
                            <w:bottom w:val="none" w:sz="0" w:space="0" w:color="auto"/>
                            <w:right w:val="none" w:sz="0" w:space="0" w:color="auto"/>
                          </w:divBdr>
                        </w:div>
                      </w:divsChild>
                    </w:div>
                    <w:div w:id="1198543138">
                      <w:marLeft w:val="0"/>
                      <w:marRight w:val="0"/>
                      <w:marTop w:val="0"/>
                      <w:marBottom w:val="0"/>
                      <w:divBdr>
                        <w:top w:val="none" w:sz="0" w:space="0" w:color="auto"/>
                        <w:left w:val="none" w:sz="0" w:space="0" w:color="auto"/>
                        <w:bottom w:val="none" w:sz="0" w:space="0" w:color="auto"/>
                        <w:right w:val="none" w:sz="0" w:space="0" w:color="auto"/>
                      </w:divBdr>
                    </w:div>
                    <w:div w:id="893348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0010375">
      <w:bodyDiv w:val="1"/>
      <w:marLeft w:val="0"/>
      <w:marRight w:val="0"/>
      <w:marTop w:val="0"/>
      <w:marBottom w:val="0"/>
      <w:divBdr>
        <w:top w:val="none" w:sz="0" w:space="0" w:color="auto"/>
        <w:left w:val="none" w:sz="0" w:space="0" w:color="auto"/>
        <w:bottom w:val="none" w:sz="0" w:space="0" w:color="auto"/>
        <w:right w:val="none" w:sz="0" w:space="0" w:color="auto"/>
      </w:divBdr>
      <w:divsChild>
        <w:div w:id="1019427188">
          <w:marLeft w:val="0"/>
          <w:marRight w:val="0"/>
          <w:marTop w:val="0"/>
          <w:marBottom w:val="0"/>
          <w:divBdr>
            <w:top w:val="none" w:sz="0" w:space="0" w:color="auto"/>
            <w:left w:val="none" w:sz="0" w:space="0" w:color="auto"/>
            <w:bottom w:val="none" w:sz="0" w:space="0" w:color="auto"/>
            <w:right w:val="none" w:sz="0" w:space="0" w:color="auto"/>
          </w:divBdr>
          <w:divsChild>
            <w:div w:id="538014603">
              <w:marLeft w:val="0"/>
              <w:marRight w:val="0"/>
              <w:marTop w:val="0"/>
              <w:marBottom w:val="0"/>
              <w:divBdr>
                <w:top w:val="none" w:sz="0" w:space="0" w:color="auto"/>
                <w:left w:val="none" w:sz="0" w:space="0" w:color="auto"/>
                <w:bottom w:val="none" w:sz="0" w:space="0" w:color="auto"/>
                <w:right w:val="none" w:sz="0" w:space="0" w:color="auto"/>
              </w:divBdr>
              <w:divsChild>
                <w:div w:id="75209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337892">
      <w:bodyDiv w:val="1"/>
      <w:marLeft w:val="0"/>
      <w:marRight w:val="0"/>
      <w:marTop w:val="0"/>
      <w:marBottom w:val="0"/>
      <w:divBdr>
        <w:top w:val="none" w:sz="0" w:space="0" w:color="auto"/>
        <w:left w:val="none" w:sz="0" w:space="0" w:color="auto"/>
        <w:bottom w:val="none" w:sz="0" w:space="0" w:color="auto"/>
        <w:right w:val="none" w:sz="0" w:space="0" w:color="auto"/>
      </w:divBdr>
    </w:div>
    <w:div w:id="740522375">
      <w:bodyDiv w:val="1"/>
      <w:marLeft w:val="0"/>
      <w:marRight w:val="0"/>
      <w:marTop w:val="0"/>
      <w:marBottom w:val="0"/>
      <w:divBdr>
        <w:top w:val="none" w:sz="0" w:space="0" w:color="auto"/>
        <w:left w:val="none" w:sz="0" w:space="0" w:color="auto"/>
        <w:bottom w:val="none" w:sz="0" w:space="0" w:color="auto"/>
        <w:right w:val="none" w:sz="0" w:space="0" w:color="auto"/>
      </w:divBdr>
    </w:div>
    <w:div w:id="782722510">
      <w:bodyDiv w:val="1"/>
      <w:marLeft w:val="0"/>
      <w:marRight w:val="0"/>
      <w:marTop w:val="0"/>
      <w:marBottom w:val="0"/>
      <w:divBdr>
        <w:top w:val="none" w:sz="0" w:space="0" w:color="auto"/>
        <w:left w:val="none" w:sz="0" w:space="0" w:color="auto"/>
        <w:bottom w:val="none" w:sz="0" w:space="0" w:color="auto"/>
        <w:right w:val="none" w:sz="0" w:space="0" w:color="auto"/>
      </w:divBdr>
    </w:div>
    <w:div w:id="786504589">
      <w:bodyDiv w:val="1"/>
      <w:marLeft w:val="0"/>
      <w:marRight w:val="0"/>
      <w:marTop w:val="0"/>
      <w:marBottom w:val="0"/>
      <w:divBdr>
        <w:top w:val="none" w:sz="0" w:space="0" w:color="auto"/>
        <w:left w:val="none" w:sz="0" w:space="0" w:color="auto"/>
        <w:bottom w:val="none" w:sz="0" w:space="0" w:color="auto"/>
        <w:right w:val="none" w:sz="0" w:space="0" w:color="auto"/>
      </w:divBdr>
    </w:div>
    <w:div w:id="795949756">
      <w:bodyDiv w:val="1"/>
      <w:marLeft w:val="0"/>
      <w:marRight w:val="0"/>
      <w:marTop w:val="0"/>
      <w:marBottom w:val="0"/>
      <w:divBdr>
        <w:top w:val="none" w:sz="0" w:space="0" w:color="auto"/>
        <w:left w:val="none" w:sz="0" w:space="0" w:color="auto"/>
        <w:bottom w:val="none" w:sz="0" w:space="0" w:color="auto"/>
        <w:right w:val="none" w:sz="0" w:space="0" w:color="auto"/>
      </w:divBdr>
    </w:div>
    <w:div w:id="824588227">
      <w:bodyDiv w:val="1"/>
      <w:marLeft w:val="0"/>
      <w:marRight w:val="0"/>
      <w:marTop w:val="0"/>
      <w:marBottom w:val="0"/>
      <w:divBdr>
        <w:top w:val="none" w:sz="0" w:space="0" w:color="auto"/>
        <w:left w:val="none" w:sz="0" w:space="0" w:color="auto"/>
        <w:bottom w:val="none" w:sz="0" w:space="0" w:color="auto"/>
        <w:right w:val="none" w:sz="0" w:space="0" w:color="auto"/>
      </w:divBdr>
    </w:div>
    <w:div w:id="829367902">
      <w:bodyDiv w:val="1"/>
      <w:marLeft w:val="0"/>
      <w:marRight w:val="0"/>
      <w:marTop w:val="0"/>
      <w:marBottom w:val="0"/>
      <w:divBdr>
        <w:top w:val="none" w:sz="0" w:space="0" w:color="auto"/>
        <w:left w:val="none" w:sz="0" w:space="0" w:color="auto"/>
        <w:bottom w:val="none" w:sz="0" w:space="0" w:color="auto"/>
        <w:right w:val="none" w:sz="0" w:space="0" w:color="auto"/>
      </w:divBdr>
    </w:div>
    <w:div w:id="861867354">
      <w:bodyDiv w:val="1"/>
      <w:marLeft w:val="0"/>
      <w:marRight w:val="0"/>
      <w:marTop w:val="0"/>
      <w:marBottom w:val="0"/>
      <w:divBdr>
        <w:top w:val="none" w:sz="0" w:space="0" w:color="auto"/>
        <w:left w:val="none" w:sz="0" w:space="0" w:color="auto"/>
        <w:bottom w:val="none" w:sz="0" w:space="0" w:color="auto"/>
        <w:right w:val="none" w:sz="0" w:space="0" w:color="auto"/>
      </w:divBdr>
      <w:divsChild>
        <w:div w:id="590283994">
          <w:marLeft w:val="0"/>
          <w:marRight w:val="0"/>
          <w:marTop w:val="0"/>
          <w:marBottom w:val="0"/>
          <w:divBdr>
            <w:top w:val="none" w:sz="0" w:space="0" w:color="auto"/>
            <w:left w:val="none" w:sz="0" w:space="0" w:color="auto"/>
            <w:bottom w:val="none" w:sz="0" w:space="0" w:color="auto"/>
            <w:right w:val="none" w:sz="0" w:space="0" w:color="auto"/>
          </w:divBdr>
        </w:div>
      </w:divsChild>
    </w:div>
    <w:div w:id="867916183">
      <w:bodyDiv w:val="1"/>
      <w:marLeft w:val="0"/>
      <w:marRight w:val="0"/>
      <w:marTop w:val="0"/>
      <w:marBottom w:val="0"/>
      <w:divBdr>
        <w:top w:val="none" w:sz="0" w:space="0" w:color="auto"/>
        <w:left w:val="none" w:sz="0" w:space="0" w:color="auto"/>
        <w:bottom w:val="none" w:sz="0" w:space="0" w:color="auto"/>
        <w:right w:val="none" w:sz="0" w:space="0" w:color="auto"/>
      </w:divBdr>
      <w:divsChild>
        <w:div w:id="1275987372">
          <w:marLeft w:val="0"/>
          <w:marRight w:val="0"/>
          <w:marTop w:val="0"/>
          <w:marBottom w:val="0"/>
          <w:divBdr>
            <w:top w:val="none" w:sz="0" w:space="0" w:color="auto"/>
            <w:left w:val="none" w:sz="0" w:space="0" w:color="auto"/>
            <w:bottom w:val="none" w:sz="0" w:space="0" w:color="auto"/>
            <w:right w:val="none" w:sz="0" w:space="0" w:color="auto"/>
          </w:divBdr>
        </w:div>
      </w:divsChild>
    </w:div>
    <w:div w:id="892352841">
      <w:bodyDiv w:val="1"/>
      <w:marLeft w:val="0"/>
      <w:marRight w:val="0"/>
      <w:marTop w:val="0"/>
      <w:marBottom w:val="0"/>
      <w:divBdr>
        <w:top w:val="none" w:sz="0" w:space="0" w:color="auto"/>
        <w:left w:val="none" w:sz="0" w:space="0" w:color="auto"/>
        <w:bottom w:val="none" w:sz="0" w:space="0" w:color="auto"/>
        <w:right w:val="none" w:sz="0" w:space="0" w:color="auto"/>
      </w:divBdr>
    </w:div>
    <w:div w:id="910384461">
      <w:bodyDiv w:val="1"/>
      <w:marLeft w:val="0"/>
      <w:marRight w:val="0"/>
      <w:marTop w:val="0"/>
      <w:marBottom w:val="0"/>
      <w:divBdr>
        <w:top w:val="none" w:sz="0" w:space="0" w:color="auto"/>
        <w:left w:val="none" w:sz="0" w:space="0" w:color="auto"/>
        <w:bottom w:val="none" w:sz="0" w:space="0" w:color="auto"/>
        <w:right w:val="none" w:sz="0" w:space="0" w:color="auto"/>
      </w:divBdr>
    </w:div>
    <w:div w:id="928192339">
      <w:bodyDiv w:val="1"/>
      <w:marLeft w:val="0"/>
      <w:marRight w:val="0"/>
      <w:marTop w:val="0"/>
      <w:marBottom w:val="0"/>
      <w:divBdr>
        <w:top w:val="none" w:sz="0" w:space="0" w:color="auto"/>
        <w:left w:val="none" w:sz="0" w:space="0" w:color="auto"/>
        <w:bottom w:val="none" w:sz="0" w:space="0" w:color="auto"/>
        <w:right w:val="none" w:sz="0" w:space="0" w:color="auto"/>
      </w:divBdr>
    </w:div>
    <w:div w:id="951664480">
      <w:bodyDiv w:val="1"/>
      <w:marLeft w:val="0"/>
      <w:marRight w:val="0"/>
      <w:marTop w:val="0"/>
      <w:marBottom w:val="0"/>
      <w:divBdr>
        <w:top w:val="none" w:sz="0" w:space="0" w:color="auto"/>
        <w:left w:val="none" w:sz="0" w:space="0" w:color="auto"/>
        <w:bottom w:val="none" w:sz="0" w:space="0" w:color="auto"/>
        <w:right w:val="none" w:sz="0" w:space="0" w:color="auto"/>
      </w:divBdr>
      <w:divsChild>
        <w:div w:id="147484682">
          <w:marLeft w:val="0"/>
          <w:marRight w:val="0"/>
          <w:marTop w:val="0"/>
          <w:marBottom w:val="0"/>
          <w:divBdr>
            <w:top w:val="none" w:sz="0" w:space="0" w:color="auto"/>
            <w:left w:val="none" w:sz="0" w:space="0" w:color="auto"/>
            <w:bottom w:val="none" w:sz="0" w:space="0" w:color="auto"/>
            <w:right w:val="none" w:sz="0" w:space="0" w:color="auto"/>
          </w:divBdr>
          <w:divsChild>
            <w:div w:id="828793546">
              <w:marLeft w:val="0"/>
              <w:marRight w:val="0"/>
              <w:marTop w:val="0"/>
              <w:marBottom w:val="0"/>
              <w:divBdr>
                <w:top w:val="none" w:sz="0" w:space="0" w:color="auto"/>
                <w:left w:val="none" w:sz="0" w:space="0" w:color="auto"/>
                <w:bottom w:val="none" w:sz="0" w:space="0" w:color="auto"/>
                <w:right w:val="none" w:sz="0" w:space="0" w:color="auto"/>
              </w:divBdr>
              <w:divsChild>
                <w:div w:id="1970043890">
                  <w:marLeft w:val="0"/>
                  <w:marRight w:val="0"/>
                  <w:marTop w:val="0"/>
                  <w:marBottom w:val="0"/>
                  <w:divBdr>
                    <w:top w:val="none" w:sz="0" w:space="0" w:color="auto"/>
                    <w:left w:val="none" w:sz="0" w:space="0" w:color="auto"/>
                    <w:bottom w:val="none" w:sz="0" w:space="0" w:color="auto"/>
                    <w:right w:val="none" w:sz="0" w:space="0" w:color="auto"/>
                  </w:divBdr>
                  <w:divsChild>
                    <w:div w:id="849294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917257">
          <w:marLeft w:val="0"/>
          <w:marRight w:val="0"/>
          <w:marTop w:val="0"/>
          <w:marBottom w:val="0"/>
          <w:divBdr>
            <w:top w:val="none" w:sz="0" w:space="0" w:color="auto"/>
            <w:left w:val="none" w:sz="0" w:space="0" w:color="auto"/>
            <w:bottom w:val="none" w:sz="0" w:space="0" w:color="auto"/>
            <w:right w:val="none" w:sz="0" w:space="0" w:color="auto"/>
          </w:divBdr>
          <w:divsChild>
            <w:div w:id="994920107">
              <w:marLeft w:val="0"/>
              <w:marRight w:val="0"/>
              <w:marTop w:val="0"/>
              <w:marBottom w:val="0"/>
              <w:divBdr>
                <w:top w:val="none" w:sz="0" w:space="0" w:color="auto"/>
                <w:left w:val="none" w:sz="0" w:space="0" w:color="auto"/>
                <w:bottom w:val="none" w:sz="0" w:space="0" w:color="auto"/>
                <w:right w:val="none" w:sz="0" w:space="0" w:color="auto"/>
              </w:divBdr>
              <w:divsChild>
                <w:div w:id="1701469162">
                  <w:marLeft w:val="0"/>
                  <w:marRight w:val="0"/>
                  <w:marTop w:val="0"/>
                  <w:marBottom w:val="0"/>
                  <w:divBdr>
                    <w:top w:val="none" w:sz="0" w:space="0" w:color="auto"/>
                    <w:left w:val="none" w:sz="0" w:space="0" w:color="auto"/>
                    <w:bottom w:val="none" w:sz="0" w:space="0" w:color="auto"/>
                    <w:right w:val="none" w:sz="0" w:space="0" w:color="auto"/>
                  </w:divBdr>
                  <w:divsChild>
                    <w:div w:id="152531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866200">
      <w:bodyDiv w:val="1"/>
      <w:marLeft w:val="0"/>
      <w:marRight w:val="0"/>
      <w:marTop w:val="0"/>
      <w:marBottom w:val="0"/>
      <w:divBdr>
        <w:top w:val="none" w:sz="0" w:space="0" w:color="auto"/>
        <w:left w:val="none" w:sz="0" w:space="0" w:color="auto"/>
        <w:bottom w:val="none" w:sz="0" w:space="0" w:color="auto"/>
        <w:right w:val="none" w:sz="0" w:space="0" w:color="auto"/>
      </w:divBdr>
      <w:divsChild>
        <w:div w:id="561252571">
          <w:marLeft w:val="0"/>
          <w:marRight w:val="0"/>
          <w:marTop w:val="0"/>
          <w:marBottom w:val="0"/>
          <w:divBdr>
            <w:top w:val="none" w:sz="0" w:space="0" w:color="auto"/>
            <w:left w:val="none" w:sz="0" w:space="0" w:color="auto"/>
            <w:bottom w:val="none" w:sz="0" w:space="0" w:color="auto"/>
            <w:right w:val="none" w:sz="0" w:space="0" w:color="auto"/>
          </w:divBdr>
          <w:divsChild>
            <w:div w:id="653535706">
              <w:marLeft w:val="0"/>
              <w:marRight w:val="0"/>
              <w:marTop w:val="0"/>
              <w:marBottom w:val="0"/>
              <w:divBdr>
                <w:top w:val="none" w:sz="0" w:space="0" w:color="auto"/>
                <w:left w:val="none" w:sz="0" w:space="0" w:color="auto"/>
                <w:bottom w:val="none" w:sz="0" w:space="0" w:color="auto"/>
                <w:right w:val="none" w:sz="0" w:space="0" w:color="auto"/>
              </w:divBdr>
              <w:divsChild>
                <w:div w:id="868176876">
                  <w:marLeft w:val="0"/>
                  <w:marRight w:val="0"/>
                  <w:marTop w:val="0"/>
                  <w:marBottom w:val="0"/>
                  <w:divBdr>
                    <w:top w:val="none" w:sz="0" w:space="0" w:color="auto"/>
                    <w:left w:val="none" w:sz="0" w:space="0" w:color="auto"/>
                    <w:bottom w:val="none" w:sz="0" w:space="0" w:color="auto"/>
                    <w:right w:val="none" w:sz="0" w:space="0" w:color="auto"/>
                  </w:divBdr>
                  <w:divsChild>
                    <w:div w:id="2065324530">
                      <w:marLeft w:val="0"/>
                      <w:marRight w:val="0"/>
                      <w:marTop w:val="0"/>
                      <w:marBottom w:val="0"/>
                      <w:divBdr>
                        <w:top w:val="none" w:sz="0" w:space="0" w:color="auto"/>
                        <w:left w:val="none" w:sz="0" w:space="0" w:color="auto"/>
                        <w:bottom w:val="none" w:sz="0" w:space="0" w:color="auto"/>
                        <w:right w:val="none" w:sz="0" w:space="0" w:color="auto"/>
                      </w:divBdr>
                      <w:divsChild>
                        <w:div w:id="807823287">
                          <w:marLeft w:val="0"/>
                          <w:marRight w:val="0"/>
                          <w:marTop w:val="0"/>
                          <w:marBottom w:val="0"/>
                          <w:divBdr>
                            <w:top w:val="none" w:sz="0" w:space="0" w:color="auto"/>
                            <w:left w:val="none" w:sz="0" w:space="0" w:color="auto"/>
                            <w:bottom w:val="none" w:sz="0" w:space="0" w:color="auto"/>
                            <w:right w:val="none" w:sz="0" w:space="0" w:color="auto"/>
                          </w:divBdr>
                          <w:divsChild>
                            <w:div w:id="1844276510">
                              <w:marLeft w:val="0"/>
                              <w:marRight w:val="0"/>
                              <w:marTop w:val="0"/>
                              <w:marBottom w:val="0"/>
                              <w:divBdr>
                                <w:top w:val="none" w:sz="0" w:space="0" w:color="auto"/>
                                <w:left w:val="none" w:sz="0" w:space="0" w:color="auto"/>
                                <w:bottom w:val="none" w:sz="0" w:space="0" w:color="auto"/>
                                <w:right w:val="none" w:sz="0" w:space="0" w:color="auto"/>
                              </w:divBdr>
                              <w:divsChild>
                                <w:div w:id="258565680">
                                  <w:marLeft w:val="0"/>
                                  <w:marRight w:val="0"/>
                                  <w:marTop w:val="0"/>
                                  <w:marBottom w:val="0"/>
                                  <w:divBdr>
                                    <w:top w:val="none" w:sz="0" w:space="0" w:color="auto"/>
                                    <w:left w:val="none" w:sz="0" w:space="0" w:color="auto"/>
                                    <w:bottom w:val="none" w:sz="0" w:space="0" w:color="auto"/>
                                    <w:right w:val="none" w:sz="0" w:space="0" w:color="auto"/>
                                  </w:divBdr>
                                  <w:divsChild>
                                    <w:div w:id="874465142">
                                      <w:marLeft w:val="0"/>
                                      <w:marRight w:val="0"/>
                                      <w:marTop w:val="0"/>
                                      <w:marBottom w:val="0"/>
                                      <w:divBdr>
                                        <w:top w:val="none" w:sz="0" w:space="0" w:color="auto"/>
                                        <w:left w:val="none" w:sz="0" w:space="0" w:color="auto"/>
                                        <w:bottom w:val="none" w:sz="0" w:space="0" w:color="auto"/>
                                        <w:right w:val="none" w:sz="0" w:space="0" w:color="auto"/>
                                      </w:divBdr>
                                      <w:divsChild>
                                        <w:div w:id="1171991706">
                                          <w:marLeft w:val="0"/>
                                          <w:marRight w:val="0"/>
                                          <w:marTop w:val="0"/>
                                          <w:marBottom w:val="0"/>
                                          <w:divBdr>
                                            <w:top w:val="none" w:sz="0" w:space="0" w:color="auto"/>
                                            <w:left w:val="none" w:sz="0" w:space="0" w:color="auto"/>
                                            <w:bottom w:val="none" w:sz="0" w:space="0" w:color="auto"/>
                                            <w:right w:val="none" w:sz="0" w:space="0" w:color="auto"/>
                                          </w:divBdr>
                                          <w:divsChild>
                                            <w:div w:id="296885542">
                                              <w:marLeft w:val="0"/>
                                              <w:marRight w:val="0"/>
                                              <w:marTop w:val="0"/>
                                              <w:marBottom w:val="0"/>
                                              <w:divBdr>
                                                <w:top w:val="none" w:sz="0" w:space="0" w:color="auto"/>
                                                <w:left w:val="none" w:sz="0" w:space="0" w:color="auto"/>
                                                <w:bottom w:val="none" w:sz="0" w:space="0" w:color="auto"/>
                                                <w:right w:val="none" w:sz="0" w:space="0" w:color="auto"/>
                                              </w:divBdr>
                                              <w:divsChild>
                                                <w:div w:id="170918065">
                                                  <w:marLeft w:val="0"/>
                                                  <w:marRight w:val="0"/>
                                                  <w:marTop w:val="0"/>
                                                  <w:marBottom w:val="0"/>
                                                  <w:divBdr>
                                                    <w:top w:val="none" w:sz="0" w:space="0" w:color="auto"/>
                                                    <w:left w:val="none" w:sz="0" w:space="0" w:color="auto"/>
                                                    <w:bottom w:val="none" w:sz="0" w:space="0" w:color="auto"/>
                                                    <w:right w:val="none" w:sz="0" w:space="0" w:color="auto"/>
                                                  </w:divBdr>
                                                  <w:divsChild>
                                                    <w:div w:id="1094210052">
                                                      <w:marLeft w:val="0"/>
                                                      <w:marRight w:val="0"/>
                                                      <w:marTop w:val="0"/>
                                                      <w:marBottom w:val="0"/>
                                                      <w:divBdr>
                                                        <w:top w:val="none" w:sz="0" w:space="0" w:color="auto"/>
                                                        <w:left w:val="none" w:sz="0" w:space="0" w:color="auto"/>
                                                        <w:bottom w:val="none" w:sz="0" w:space="0" w:color="auto"/>
                                                        <w:right w:val="none" w:sz="0" w:space="0" w:color="auto"/>
                                                      </w:divBdr>
                                                      <w:divsChild>
                                                        <w:div w:id="1375737756">
                                                          <w:marLeft w:val="0"/>
                                                          <w:marRight w:val="0"/>
                                                          <w:marTop w:val="0"/>
                                                          <w:marBottom w:val="0"/>
                                                          <w:divBdr>
                                                            <w:top w:val="none" w:sz="0" w:space="0" w:color="auto"/>
                                                            <w:left w:val="none" w:sz="0" w:space="0" w:color="auto"/>
                                                            <w:bottom w:val="none" w:sz="0" w:space="0" w:color="auto"/>
                                                            <w:right w:val="none" w:sz="0" w:space="0" w:color="auto"/>
                                                          </w:divBdr>
                                                          <w:divsChild>
                                                            <w:div w:id="2128431211">
                                                              <w:marLeft w:val="0"/>
                                                              <w:marRight w:val="0"/>
                                                              <w:marTop w:val="0"/>
                                                              <w:marBottom w:val="0"/>
                                                              <w:divBdr>
                                                                <w:top w:val="none" w:sz="0" w:space="0" w:color="auto"/>
                                                                <w:left w:val="none" w:sz="0" w:space="0" w:color="auto"/>
                                                                <w:bottom w:val="none" w:sz="0" w:space="0" w:color="auto"/>
                                                                <w:right w:val="none" w:sz="0" w:space="0" w:color="auto"/>
                                                              </w:divBdr>
                                                              <w:divsChild>
                                                                <w:div w:id="2060934891">
                                                                  <w:marLeft w:val="0"/>
                                                                  <w:marRight w:val="0"/>
                                                                  <w:marTop w:val="0"/>
                                                                  <w:marBottom w:val="0"/>
                                                                  <w:divBdr>
                                                                    <w:top w:val="none" w:sz="0" w:space="0" w:color="auto"/>
                                                                    <w:left w:val="none" w:sz="0" w:space="0" w:color="auto"/>
                                                                    <w:bottom w:val="none" w:sz="0" w:space="0" w:color="auto"/>
                                                                    <w:right w:val="none" w:sz="0" w:space="0" w:color="auto"/>
                                                                  </w:divBdr>
                                                                  <w:divsChild>
                                                                    <w:div w:id="1096632558">
                                                                      <w:marLeft w:val="0"/>
                                                                      <w:marRight w:val="0"/>
                                                                      <w:marTop w:val="0"/>
                                                                      <w:marBottom w:val="0"/>
                                                                      <w:divBdr>
                                                                        <w:top w:val="none" w:sz="0" w:space="0" w:color="auto"/>
                                                                        <w:left w:val="none" w:sz="0" w:space="0" w:color="auto"/>
                                                                        <w:bottom w:val="none" w:sz="0" w:space="0" w:color="auto"/>
                                                                        <w:right w:val="none" w:sz="0" w:space="0" w:color="auto"/>
                                                                      </w:divBdr>
                                                                      <w:divsChild>
                                                                        <w:div w:id="242686729">
                                                                          <w:marLeft w:val="0"/>
                                                                          <w:marRight w:val="0"/>
                                                                          <w:marTop w:val="0"/>
                                                                          <w:marBottom w:val="0"/>
                                                                          <w:divBdr>
                                                                            <w:top w:val="none" w:sz="0" w:space="0" w:color="auto"/>
                                                                            <w:left w:val="none" w:sz="0" w:space="0" w:color="auto"/>
                                                                            <w:bottom w:val="none" w:sz="0" w:space="0" w:color="auto"/>
                                                                            <w:right w:val="none" w:sz="0" w:space="0" w:color="auto"/>
                                                                          </w:divBdr>
                                                                          <w:divsChild>
                                                                            <w:div w:id="100537839">
                                                                              <w:marLeft w:val="0"/>
                                                                              <w:marRight w:val="0"/>
                                                                              <w:marTop w:val="0"/>
                                                                              <w:marBottom w:val="0"/>
                                                                              <w:divBdr>
                                                                                <w:top w:val="none" w:sz="0" w:space="0" w:color="auto"/>
                                                                                <w:left w:val="none" w:sz="0" w:space="0" w:color="auto"/>
                                                                                <w:bottom w:val="none" w:sz="0" w:space="0" w:color="auto"/>
                                                                                <w:right w:val="none" w:sz="0" w:space="0" w:color="auto"/>
                                                                              </w:divBdr>
                                                                              <w:divsChild>
                                                                                <w:div w:id="1828134087">
                                                                                  <w:marLeft w:val="0"/>
                                                                                  <w:marRight w:val="0"/>
                                                                                  <w:marTop w:val="0"/>
                                                                                  <w:marBottom w:val="0"/>
                                                                                  <w:divBdr>
                                                                                    <w:top w:val="none" w:sz="0" w:space="0" w:color="auto"/>
                                                                                    <w:left w:val="none" w:sz="0" w:space="0" w:color="auto"/>
                                                                                    <w:bottom w:val="none" w:sz="0" w:space="0" w:color="auto"/>
                                                                                    <w:right w:val="none" w:sz="0" w:space="0" w:color="auto"/>
                                                                                  </w:divBdr>
                                                                                  <w:divsChild>
                                                                                    <w:div w:id="1988240196">
                                                                                      <w:marLeft w:val="0"/>
                                                                                      <w:marRight w:val="0"/>
                                                                                      <w:marTop w:val="0"/>
                                                                                      <w:marBottom w:val="0"/>
                                                                                      <w:divBdr>
                                                                                        <w:top w:val="none" w:sz="0" w:space="0" w:color="auto"/>
                                                                                        <w:left w:val="none" w:sz="0" w:space="0" w:color="auto"/>
                                                                                        <w:bottom w:val="none" w:sz="0" w:space="0" w:color="auto"/>
                                                                                        <w:right w:val="none" w:sz="0" w:space="0" w:color="auto"/>
                                                                                      </w:divBdr>
                                                                                      <w:divsChild>
                                                                                        <w:div w:id="1945069748">
                                                                                          <w:marLeft w:val="0"/>
                                                                                          <w:marRight w:val="0"/>
                                                                                          <w:marTop w:val="0"/>
                                                                                          <w:marBottom w:val="0"/>
                                                                                          <w:divBdr>
                                                                                            <w:top w:val="none" w:sz="0" w:space="0" w:color="auto"/>
                                                                                            <w:left w:val="none" w:sz="0" w:space="0" w:color="auto"/>
                                                                                            <w:bottom w:val="none" w:sz="0" w:space="0" w:color="auto"/>
                                                                                            <w:right w:val="none" w:sz="0" w:space="0" w:color="auto"/>
                                                                                          </w:divBdr>
                                                                                          <w:divsChild>
                                                                                            <w:div w:id="1450933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80311708">
      <w:bodyDiv w:val="1"/>
      <w:marLeft w:val="0"/>
      <w:marRight w:val="0"/>
      <w:marTop w:val="0"/>
      <w:marBottom w:val="0"/>
      <w:divBdr>
        <w:top w:val="none" w:sz="0" w:space="0" w:color="auto"/>
        <w:left w:val="none" w:sz="0" w:space="0" w:color="auto"/>
        <w:bottom w:val="none" w:sz="0" w:space="0" w:color="auto"/>
        <w:right w:val="none" w:sz="0" w:space="0" w:color="auto"/>
      </w:divBdr>
    </w:div>
    <w:div w:id="1033532622">
      <w:bodyDiv w:val="1"/>
      <w:marLeft w:val="0"/>
      <w:marRight w:val="0"/>
      <w:marTop w:val="0"/>
      <w:marBottom w:val="0"/>
      <w:divBdr>
        <w:top w:val="none" w:sz="0" w:space="0" w:color="auto"/>
        <w:left w:val="none" w:sz="0" w:space="0" w:color="auto"/>
        <w:bottom w:val="none" w:sz="0" w:space="0" w:color="auto"/>
        <w:right w:val="none" w:sz="0" w:space="0" w:color="auto"/>
      </w:divBdr>
    </w:div>
    <w:div w:id="1040935831">
      <w:bodyDiv w:val="1"/>
      <w:marLeft w:val="0"/>
      <w:marRight w:val="0"/>
      <w:marTop w:val="0"/>
      <w:marBottom w:val="0"/>
      <w:divBdr>
        <w:top w:val="none" w:sz="0" w:space="0" w:color="auto"/>
        <w:left w:val="none" w:sz="0" w:space="0" w:color="auto"/>
        <w:bottom w:val="none" w:sz="0" w:space="0" w:color="auto"/>
        <w:right w:val="none" w:sz="0" w:space="0" w:color="auto"/>
      </w:divBdr>
    </w:div>
    <w:div w:id="1101873260">
      <w:bodyDiv w:val="1"/>
      <w:marLeft w:val="0"/>
      <w:marRight w:val="0"/>
      <w:marTop w:val="0"/>
      <w:marBottom w:val="0"/>
      <w:divBdr>
        <w:top w:val="none" w:sz="0" w:space="0" w:color="auto"/>
        <w:left w:val="none" w:sz="0" w:space="0" w:color="auto"/>
        <w:bottom w:val="none" w:sz="0" w:space="0" w:color="auto"/>
        <w:right w:val="none" w:sz="0" w:space="0" w:color="auto"/>
      </w:divBdr>
    </w:div>
    <w:div w:id="1110316701">
      <w:bodyDiv w:val="1"/>
      <w:marLeft w:val="0"/>
      <w:marRight w:val="0"/>
      <w:marTop w:val="0"/>
      <w:marBottom w:val="0"/>
      <w:divBdr>
        <w:top w:val="none" w:sz="0" w:space="0" w:color="auto"/>
        <w:left w:val="none" w:sz="0" w:space="0" w:color="auto"/>
        <w:bottom w:val="none" w:sz="0" w:space="0" w:color="auto"/>
        <w:right w:val="none" w:sz="0" w:space="0" w:color="auto"/>
      </w:divBdr>
    </w:div>
    <w:div w:id="1110469911">
      <w:bodyDiv w:val="1"/>
      <w:marLeft w:val="0"/>
      <w:marRight w:val="0"/>
      <w:marTop w:val="0"/>
      <w:marBottom w:val="0"/>
      <w:divBdr>
        <w:top w:val="none" w:sz="0" w:space="0" w:color="auto"/>
        <w:left w:val="none" w:sz="0" w:space="0" w:color="auto"/>
        <w:bottom w:val="none" w:sz="0" w:space="0" w:color="auto"/>
        <w:right w:val="none" w:sz="0" w:space="0" w:color="auto"/>
      </w:divBdr>
    </w:div>
    <w:div w:id="1134955608">
      <w:bodyDiv w:val="1"/>
      <w:marLeft w:val="0"/>
      <w:marRight w:val="0"/>
      <w:marTop w:val="0"/>
      <w:marBottom w:val="0"/>
      <w:divBdr>
        <w:top w:val="none" w:sz="0" w:space="0" w:color="auto"/>
        <w:left w:val="none" w:sz="0" w:space="0" w:color="auto"/>
        <w:bottom w:val="none" w:sz="0" w:space="0" w:color="auto"/>
        <w:right w:val="none" w:sz="0" w:space="0" w:color="auto"/>
      </w:divBdr>
    </w:div>
    <w:div w:id="1136949306">
      <w:bodyDiv w:val="1"/>
      <w:marLeft w:val="0"/>
      <w:marRight w:val="0"/>
      <w:marTop w:val="0"/>
      <w:marBottom w:val="0"/>
      <w:divBdr>
        <w:top w:val="none" w:sz="0" w:space="0" w:color="auto"/>
        <w:left w:val="none" w:sz="0" w:space="0" w:color="auto"/>
        <w:bottom w:val="none" w:sz="0" w:space="0" w:color="auto"/>
        <w:right w:val="none" w:sz="0" w:space="0" w:color="auto"/>
      </w:divBdr>
    </w:div>
    <w:div w:id="1156729993">
      <w:bodyDiv w:val="1"/>
      <w:marLeft w:val="0"/>
      <w:marRight w:val="0"/>
      <w:marTop w:val="0"/>
      <w:marBottom w:val="0"/>
      <w:divBdr>
        <w:top w:val="none" w:sz="0" w:space="0" w:color="auto"/>
        <w:left w:val="none" w:sz="0" w:space="0" w:color="auto"/>
        <w:bottom w:val="none" w:sz="0" w:space="0" w:color="auto"/>
        <w:right w:val="none" w:sz="0" w:space="0" w:color="auto"/>
      </w:divBdr>
    </w:div>
    <w:div w:id="1163814451">
      <w:bodyDiv w:val="1"/>
      <w:marLeft w:val="0"/>
      <w:marRight w:val="0"/>
      <w:marTop w:val="0"/>
      <w:marBottom w:val="0"/>
      <w:divBdr>
        <w:top w:val="none" w:sz="0" w:space="0" w:color="auto"/>
        <w:left w:val="none" w:sz="0" w:space="0" w:color="auto"/>
        <w:bottom w:val="none" w:sz="0" w:space="0" w:color="auto"/>
        <w:right w:val="none" w:sz="0" w:space="0" w:color="auto"/>
      </w:divBdr>
    </w:div>
    <w:div w:id="1175072234">
      <w:bodyDiv w:val="1"/>
      <w:marLeft w:val="0"/>
      <w:marRight w:val="0"/>
      <w:marTop w:val="0"/>
      <w:marBottom w:val="0"/>
      <w:divBdr>
        <w:top w:val="none" w:sz="0" w:space="0" w:color="auto"/>
        <w:left w:val="none" w:sz="0" w:space="0" w:color="auto"/>
        <w:bottom w:val="none" w:sz="0" w:space="0" w:color="auto"/>
        <w:right w:val="none" w:sz="0" w:space="0" w:color="auto"/>
      </w:divBdr>
    </w:div>
    <w:div w:id="1178156092">
      <w:bodyDiv w:val="1"/>
      <w:marLeft w:val="0"/>
      <w:marRight w:val="0"/>
      <w:marTop w:val="0"/>
      <w:marBottom w:val="0"/>
      <w:divBdr>
        <w:top w:val="none" w:sz="0" w:space="0" w:color="auto"/>
        <w:left w:val="none" w:sz="0" w:space="0" w:color="auto"/>
        <w:bottom w:val="none" w:sz="0" w:space="0" w:color="auto"/>
        <w:right w:val="none" w:sz="0" w:space="0" w:color="auto"/>
      </w:divBdr>
    </w:div>
    <w:div w:id="1232696283">
      <w:bodyDiv w:val="1"/>
      <w:marLeft w:val="0"/>
      <w:marRight w:val="0"/>
      <w:marTop w:val="0"/>
      <w:marBottom w:val="0"/>
      <w:divBdr>
        <w:top w:val="none" w:sz="0" w:space="0" w:color="auto"/>
        <w:left w:val="none" w:sz="0" w:space="0" w:color="auto"/>
        <w:bottom w:val="none" w:sz="0" w:space="0" w:color="auto"/>
        <w:right w:val="none" w:sz="0" w:space="0" w:color="auto"/>
      </w:divBdr>
    </w:div>
    <w:div w:id="1241911567">
      <w:bodyDiv w:val="1"/>
      <w:marLeft w:val="0"/>
      <w:marRight w:val="0"/>
      <w:marTop w:val="0"/>
      <w:marBottom w:val="0"/>
      <w:divBdr>
        <w:top w:val="none" w:sz="0" w:space="0" w:color="auto"/>
        <w:left w:val="none" w:sz="0" w:space="0" w:color="auto"/>
        <w:bottom w:val="none" w:sz="0" w:space="0" w:color="auto"/>
        <w:right w:val="none" w:sz="0" w:space="0" w:color="auto"/>
      </w:divBdr>
    </w:div>
    <w:div w:id="1260792148">
      <w:bodyDiv w:val="1"/>
      <w:marLeft w:val="0"/>
      <w:marRight w:val="0"/>
      <w:marTop w:val="0"/>
      <w:marBottom w:val="0"/>
      <w:divBdr>
        <w:top w:val="none" w:sz="0" w:space="0" w:color="auto"/>
        <w:left w:val="none" w:sz="0" w:space="0" w:color="auto"/>
        <w:bottom w:val="none" w:sz="0" w:space="0" w:color="auto"/>
        <w:right w:val="none" w:sz="0" w:space="0" w:color="auto"/>
      </w:divBdr>
    </w:div>
    <w:div w:id="1274557998">
      <w:bodyDiv w:val="1"/>
      <w:marLeft w:val="0"/>
      <w:marRight w:val="0"/>
      <w:marTop w:val="0"/>
      <w:marBottom w:val="0"/>
      <w:divBdr>
        <w:top w:val="none" w:sz="0" w:space="0" w:color="auto"/>
        <w:left w:val="none" w:sz="0" w:space="0" w:color="auto"/>
        <w:bottom w:val="none" w:sz="0" w:space="0" w:color="auto"/>
        <w:right w:val="none" w:sz="0" w:space="0" w:color="auto"/>
      </w:divBdr>
    </w:div>
    <w:div w:id="1281376379">
      <w:bodyDiv w:val="1"/>
      <w:marLeft w:val="0"/>
      <w:marRight w:val="0"/>
      <w:marTop w:val="0"/>
      <w:marBottom w:val="0"/>
      <w:divBdr>
        <w:top w:val="none" w:sz="0" w:space="0" w:color="auto"/>
        <w:left w:val="none" w:sz="0" w:space="0" w:color="auto"/>
        <w:bottom w:val="none" w:sz="0" w:space="0" w:color="auto"/>
        <w:right w:val="none" w:sz="0" w:space="0" w:color="auto"/>
      </w:divBdr>
    </w:div>
    <w:div w:id="1333411837">
      <w:bodyDiv w:val="1"/>
      <w:marLeft w:val="0"/>
      <w:marRight w:val="0"/>
      <w:marTop w:val="0"/>
      <w:marBottom w:val="0"/>
      <w:divBdr>
        <w:top w:val="none" w:sz="0" w:space="0" w:color="auto"/>
        <w:left w:val="none" w:sz="0" w:space="0" w:color="auto"/>
        <w:bottom w:val="none" w:sz="0" w:space="0" w:color="auto"/>
        <w:right w:val="none" w:sz="0" w:space="0" w:color="auto"/>
      </w:divBdr>
    </w:div>
    <w:div w:id="1334914884">
      <w:bodyDiv w:val="1"/>
      <w:marLeft w:val="0"/>
      <w:marRight w:val="0"/>
      <w:marTop w:val="0"/>
      <w:marBottom w:val="0"/>
      <w:divBdr>
        <w:top w:val="none" w:sz="0" w:space="0" w:color="auto"/>
        <w:left w:val="none" w:sz="0" w:space="0" w:color="auto"/>
        <w:bottom w:val="none" w:sz="0" w:space="0" w:color="auto"/>
        <w:right w:val="none" w:sz="0" w:space="0" w:color="auto"/>
      </w:divBdr>
    </w:div>
    <w:div w:id="1359888111">
      <w:bodyDiv w:val="1"/>
      <w:marLeft w:val="0"/>
      <w:marRight w:val="0"/>
      <w:marTop w:val="0"/>
      <w:marBottom w:val="0"/>
      <w:divBdr>
        <w:top w:val="none" w:sz="0" w:space="0" w:color="auto"/>
        <w:left w:val="none" w:sz="0" w:space="0" w:color="auto"/>
        <w:bottom w:val="none" w:sz="0" w:space="0" w:color="auto"/>
        <w:right w:val="none" w:sz="0" w:space="0" w:color="auto"/>
      </w:divBdr>
    </w:div>
    <w:div w:id="1405109561">
      <w:bodyDiv w:val="1"/>
      <w:marLeft w:val="0"/>
      <w:marRight w:val="0"/>
      <w:marTop w:val="0"/>
      <w:marBottom w:val="0"/>
      <w:divBdr>
        <w:top w:val="none" w:sz="0" w:space="0" w:color="auto"/>
        <w:left w:val="none" w:sz="0" w:space="0" w:color="auto"/>
        <w:bottom w:val="none" w:sz="0" w:space="0" w:color="auto"/>
        <w:right w:val="none" w:sz="0" w:space="0" w:color="auto"/>
      </w:divBdr>
    </w:div>
    <w:div w:id="1414208455">
      <w:bodyDiv w:val="1"/>
      <w:marLeft w:val="0"/>
      <w:marRight w:val="0"/>
      <w:marTop w:val="0"/>
      <w:marBottom w:val="0"/>
      <w:divBdr>
        <w:top w:val="none" w:sz="0" w:space="0" w:color="auto"/>
        <w:left w:val="none" w:sz="0" w:space="0" w:color="auto"/>
        <w:bottom w:val="none" w:sz="0" w:space="0" w:color="auto"/>
        <w:right w:val="none" w:sz="0" w:space="0" w:color="auto"/>
      </w:divBdr>
    </w:div>
    <w:div w:id="1443959014">
      <w:bodyDiv w:val="1"/>
      <w:marLeft w:val="0"/>
      <w:marRight w:val="0"/>
      <w:marTop w:val="0"/>
      <w:marBottom w:val="0"/>
      <w:divBdr>
        <w:top w:val="none" w:sz="0" w:space="0" w:color="auto"/>
        <w:left w:val="none" w:sz="0" w:space="0" w:color="auto"/>
        <w:bottom w:val="none" w:sz="0" w:space="0" w:color="auto"/>
        <w:right w:val="none" w:sz="0" w:space="0" w:color="auto"/>
      </w:divBdr>
    </w:div>
    <w:div w:id="1502348771">
      <w:bodyDiv w:val="1"/>
      <w:marLeft w:val="0"/>
      <w:marRight w:val="0"/>
      <w:marTop w:val="0"/>
      <w:marBottom w:val="0"/>
      <w:divBdr>
        <w:top w:val="none" w:sz="0" w:space="0" w:color="auto"/>
        <w:left w:val="none" w:sz="0" w:space="0" w:color="auto"/>
        <w:bottom w:val="none" w:sz="0" w:space="0" w:color="auto"/>
        <w:right w:val="none" w:sz="0" w:space="0" w:color="auto"/>
      </w:divBdr>
    </w:div>
    <w:div w:id="1503469905">
      <w:bodyDiv w:val="1"/>
      <w:marLeft w:val="0"/>
      <w:marRight w:val="0"/>
      <w:marTop w:val="0"/>
      <w:marBottom w:val="0"/>
      <w:divBdr>
        <w:top w:val="none" w:sz="0" w:space="0" w:color="auto"/>
        <w:left w:val="none" w:sz="0" w:space="0" w:color="auto"/>
        <w:bottom w:val="none" w:sz="0" w:space="0" w:color="auto"/>
        <w:right w:val="none" w:sz="0" w:space="0" w:color="auto"/>
      </w:divBdr>
    </w:div>
    <w:div w:id="1532917227">
      <w:bodyDiv w:val="1"/>
      <w:marLeft w:val="0"/>
      <w:marRight w:val="0"/>
      <w:marTop w:val="0"/>
      <w:marBottom w:val="0"/>
      <w:divBdr>
        <w:top w:val="none" w:sz="0" w:space="0" w:color="auto"/>
        <w:left w:val="none" w:sz="0" w:space="0" w:color="auto"/>
        <w:bottom w:val="none" w:sz="0" w:space="0" w:color="auto"/>
        <w:right w:val="none" w:sz="0" w:space="0" w:color="auto"/>
      </w:divBdr>
    </w:div>
    <w:div w:id="1605268106">
      <w:bodyDiv w:val="1"/>
      <w:marLeft w:val="0"/>
      <w:marRight w:val="0"/>
      <w:marTop w:val="0"/>
      <w:marBottom w:val="0"/>
      <w:divBdr>
        <w:top w:val="none" w:sz="0" w:space="0" w:color="auto"/>
        <w:left w:val="none" w:sz="0" w:space="0" w:color="auto"/>
        <w:bottom w:val="none" w:sz="0" w:space="0" w:color="auto"/>
        <w:right w:val="none" w:sz="0" w:space="0" w:color="auto"/>
      </w:divBdr>
    </w:div>
    <w:div w:id="1692949784">
      <w:bodyDiv w:val="1"/>
      <w:marLeft w:val="0"/>
      <w:marRight w:val="0"/>
      <w:marTop w:val="0"/>
      <w:marBottom w:val="0"/>
      <w:divBdr>
        <w:top w:val="none" w:sz="0" w:space="0" w:color="auto"/>
        <w:left w:val="none" w:sz="0" w:space="0" w:color="auto"/>
        <w:bottom w:val="none" w:sz="0" w:space="0" w:color="auto"/>
        <w:right w:val="none" w:sz="0" w:space="0" w:color="auto"/>
      </w:divBdr>
    </w:div>
    <w:div w:id="1771657067">
      <w:bodyDiv w:val="1"/>
      <w:marLeft w:val="0"/>
      <w:marRight w:val="0"/>
      <w:marTop w:val="0"/>
      <w:marBottom w:val="0"/>
      <w:divBdr>
        <w:top w:val="none" w:sz="0" w:space="0" w:color="auto"/>
        <w:left w:val="none" w:sz="0" w:space="0" w:color="auto"/>
        <w:bottom w:val="none" w:sz="0" w:space="0" w:color="auto"/>
        <w:right w:val="none" w:sz="0" w:space="0" w:color="auto"/>
      </w:divBdr>
    </w:div>
    <w:div w:id="1835217402">
      <w:bodyDiv w:val="1"/>
      <w:marLeft w:val="0"/>
      <w:marRight w:val="0"/>
      <w:marTop w:val="0"/>
      <w:marBottom w:val="0"/>
      <w:divBdr>
        <w:top w:val="none" w:sz="0" w:space="0" w:color="auto"/>
        <w:left w:val="none" w:sz="0" w:space="0" w:color="auto"/>
        <w:bottom w:val="none" w:sz="0" w:space="0" w:color="auto"/>
        <w:right w:val="none" w:sz="0" w:space="0" w:color="auto"/>
      </w:divBdr>
    </w:div>
    <w:div w:id="1886524647">
      <w:bodyDiv w:val="1"/>
      <w:marLeft w:val="0"/>
      <w:marRight w:val="0"/>
      <w:marTop w:val="0"/>
      <w:marBottom w:val="0"/>
      <w:divBdr>
        <w:top w:val="none" w:sz="0" w:space="0" w:color="auto"/>
        <w:left w:val="none" w:sz="0" w:space="0" w:color="auto"/>
        <w:bottom w:val="none" w:sz="0" w:space="0" w:color="auto"/>
        <w:right w:val="none" w:sz="0" w:space="0" w:color="auto"/>
      </w:divBdr>
    </w:div>
    <w:div w:id="1919822491">
      <w:bodyDiv w:val="1"/>
      <w:marLeft w:val="0"/>
      <w:marRight w:val="0"/>
      <w:marTop w:val="0"/>
      <w:marBottom w:val="0"/>
      <w:divBdr>
        <w:top w:val="none" w:sz="0" w:space="0" w:color="auto"/>
        <w:left w:val="none" w:sz="0" w:space="0" w:color="auto"/>
        <w:bottom w:val="none" w:sz="0" w:space="0" w:color="auto"/>
        <w:right w:val="none" w:sz="0" w:space="0" w:color="auto"/>
      </w:divBdr>
      <w:divsChild>
        <w:div w:id="454519288">
          <w:marLeft w:val="0"/>
          <w:marRight w:val="0"/>
          <w:marTop w:val="0"/>
          <w:marBottom w:val="0"/>
          <w:divBdr>
            <w:top w:val="none" w:sz="0" w:space="0" w:color="auto"/>
            <w:left w:val="none" w:sz="0" w:space="0" w:color="auto"/>
            <w:bottom w:val="none" w:sz="0" w:space="0" w:color="auto"/>
            <w:right w:val="none" w:sz="0" w:space="0" w:color="auto"/>
          </w:divBdr>
          <w:divsChild>
            <w:div w:id="32269693">
              <w:marLeft w:val="0"/>
              <w:marRight w:val="0"/>
              <w:marTop w:val="0"/>
              <w:marBottom w:val="0"/>
              <w:divBdr>
                <w:top w:val="none" w:sz="0" w:space="0" w:color="auto"/>
                <w:left w:val="none" w:sz="0" w:space="0" w:color="auto"/>
                <w:bottom w:val="none" w:sz="0" w:space="0" w:color="auto"/>
                <w:right w:val="none" w:sz="0" w:space="0" w:color="auto"/>
              </w:divBdr>
              <w:divsChild>
                <w:div w:id="1720084837">
                  <w:marLeft w:val="0"/>
                  <w:marRight w:val="0"/>
                  <w:marTop w:val="0"/>
                  <w:marBottom w:val="0"/>
                  <w:divBdr>
                    <w:top w:val="none" w:sz="0" w:space="0" w:color="auto"/>
                    <w:left w:val="none" w:sz="0" w:space="0" w:color="auto"/>
                    <w:bottom w:val="none" w:sz="0" w:space="0" w:color="auto"/>
                    <w:right w:val="none" w:sz="0" w:space="0" w:color="auto"/>
                  </w:divBdr>
                  <w:divsChild>
                    <w:div w:id="1142770589">
                      <w:marLeft w:val="0"/>
                      <w:marRight w:val="0"/>
                      <w:marTop w:val="0"/>
                      <w:marBottom w:val="0"/>
                      <w:divBdr>
                        <w:top w:val="none" w:sz="0" w:space="0" w:color="auto"/>
                        <w:left w:val="none" w:sz="0" w:space="0" w:color="auto"/>
                        <w:bottom w:val="none" w:sz="0" w:space="0" w:color="auto"/>
                        <w:right w:val="none" w:sz="0" w:space="0" w:color="auto"/>
                      </w:divBdr>
                      <w:divsChild>
                        <w:div w:id="1980768840">
                          <w:marLeft w:val="0"/>
                          <w:marRight w:val="0"/>
                          <w:marTop w:val="0"/>
                          <w:marBottom w:val="0"/>
                          <w:divBdr>
                            <w:top w:val="none" w:sz="0" w:space="0" w:color="auto"/>
                            <w:left w:val="none" w:sz="0" w:space="0" w:color="auto"/>
                            <w:bottom w:val="none" w:sz="0" w:space="0" w:color="auto"/>
                            <w:right w:val="none" w:sz="0" w:space="0" w:color="auto"/>
                          </w:divBdr>
                          <w:divsChild>
                            <w:div w:id="1204901206">
                              <w:marLeft w:val="0"/>
                              <w:marRight w:val="0"/>
                              <w:marTop w:val="0"/>
                              <w:marBottom w:val="0"/>
                              <w:divBdr>
                                <w:top w:val="none" w:sz="0" w:space="0" w:color="auto"/>
                                <w:left w:val="none" w:sz="0" w:space="0" w:color="auto"/>
                                <w:bottom w:val="none" w:sz="0" w:space="0" w:color="auto"/>
                                <w:right w:val="none" w:sz="0" w:space="0" w:color="auto"/>
                              </w:divBdr>
                              <w:divsChild>
                                <w:div w:id="941573457">
                                  <w:marLeft w:val="0"/>
                                  <w:marRight w:val="0"/>
                                  <w:marTop w:val="0"/>
                                  <w:marBottom w:val="0"/>
                                  <w:divBdr>
                                    <w:top w:val="none" w:sz="0" w:space="0" w:color="auto"/>
                                    <w:left w:val="none" w:sz="0" w:space="0" w:color="auto"/>
                                    <w:bottom w:val="none" w:sz="0" w:space="0" w:color="auto"/>
                                    <w:right w:val="none" w:sz="0" w:space="0" w:color="auto"/>
                                  </w:divBdr>
                                  <w:divsChild>
                                    <w:div w:id="323171530">
                                      <w:marLeft w:val="0"/>
                                      <w:marRight w:val="0"/>
                                      <w:marTop w:val="0"/>
                                      <w:marBottom w:val="0"/>
                                      <w:divBdr>
                                        <w:top w:val="none" w:sz="0" w:space="0" w:color="auto"/>
                                        <w:left w:val="none" w:sz="0" w:space="0" w:color="auto"/>
                                        <w:bottom w:val="none" w:sz="0" w:space="0" w:color="auto"/>
                                        <w:right w:val="none" w:sz="0" w:space="0" w:color="auto"/>
                                      </w:divBdr>
                                      <w:divsChild>
                                        <w:div w:id="759984984">
                                          <w:marLeft w:val="0"/>
                                          <w:marRight w:val="0"/>
                                          <w:marTop w:val="0"/>
                                          <w:marBottom w:val="0"/>
                                          <w:divBdr>
                                            <w:top w:val="none" w:sz="0" w:space="0" w:color="auto"/>
                                            <w:left w:val="none" w:sz="0" w:space="0" w:color="auto"/>
                                            <w:bottom w:val="none" w:sz="0" w:space="0" w:color="auto"/>
                                            <w:right w:val="none" w:sz="0" w:space="0" w:color="auto"/>
                                          </w:divBdr>
                                          <w:divsChild>
                                            <w:div w:id="2143882986">
                                              <w:marLeft w:val="0"/>
                                              <w:marRight w:val="0"/>
                                              <w:marTop w:val="0"/>
                                              <w:marBottom w:val="0"/>
                                              <w:divBdr>
                                                <w:top w:val="none" w:sz="0" w:space="0" w:color="auto"/>
                                                <w:left w:val="none" w:sz="0" w:space="0" w:color="auto"/>
                                                <w:bottom w:val="none" w:sz="0" w:space="0" w:color="auto"/>
                                                <w:right w:val="none" w:sz="0" w:space="0" w:color="auto"/>
                                              </w:divBdr>
                                              <w:divsChild>
                                                <w:div w:id="1672366906">
                                                  <w:marLeft w:val="0"/>
                                                  <w:marRight w:val="0"/>
                                                  <w:marTop w:val="0"/>
                                                  <w:marBottom w:val="0"/>
                                                  <w:divBdr>
                                                    <w:top w:val="none" w:sz="0" w:space="0" w:color="auto"/>
                                                    <w:left w:val="none" w:sz="0" w:space="0" w:color="auto"/>
                                                    <w:bottom w:val="none" w:sz="0" w:space="0" w:color="auto"/>
                                                    <w:right w:val="none" w:sz="0" w:space="0" w:color="auto"/>
                                                  </w:divBdr>
                                                  <w:divsChild>
                                                    <w:div w:id="141889686">
                                                      <w:marLeft w:val="0"/>
                                                      <w:marRight w:val="0"/>
                                                      <w:marTop w:val="0"/>
                                                      <w:marBottom w:val="0"/>
                                                      <w:divBdr>
                                                        <w:top w:val="none" w:sz="0" w:space="0" w:color="auto"/>
                                                        <w:left w:val="none" w:sz="0" w:space="0" w:color="auto"/>
                                                        <w:bottom w:val="none" w:sz="0" w:space="0" w:color="auto"/>
                                                        <w:right w:val="none" w:sz="0" w:space="0" w:color="auto"/>
                                                      </w:divBdr>
                                                      <w:divsChild>
                                                        <w:div w:id="2115590531">
                                                          <w:marLeft w:val="0"/>
                                                          <w:marRight w:val="0"/>
                                                          <w:marTop w:val="0"/>
                                                          <w:marBottom w:val="0"/>
                                                          <w:divBdr>
                                                            <w:top w:val="none" w:sz="0" w:space="0" w:color="auto"/>
                                                            <w:left w:val="none" w:sz="0" w:space="0" w:color="auto"/>
                                                            <w:bottom w:val="none" w:sz="0" w:space="0" w:color="auto"/>
                                                            <w:right w:val="none" w:sz="0" w:space="0" w:color="auto"/>
                                                          </w:divBdr>
                                                          <w:divsChild>
                                                            <w:div w:id="1604338806">
                                                              <w:marLeft w:val="0"/>
                                                              <w:marRight w:val="0"/>
                                                              <w:marTop w:val="0"/>
                                                              <w:marBottom w:val="0"/>
                                                              <w:divBdr>
                                                                <w:top w:val="none" w:sz="0" w:space="0" w:color="auto"/>
                                                                <w:left w:val="none" w:sz="0" w:space="0" w:color="auto"/>
                                                                <w:bottom w:val="none" w:sz="0" w:space="0" w:color="auto"/>
                                                                <w:right w:val="none" w:sz="0" w:space="0" w:color="auto"/>
                                                              </w:divBdr>
                                                              <w:divsChild>
                                                                <w:div w:id="1701323924">
                                                                  <w:marLeft w:val="0"/>
                                                                  <w:marRight w:val="0"/>
                                                                  <w:marTop w:val="0"/>
                                                                  <w:marBottom w:val="0"/>
                                                                  <w:divBdr>
                                                                    <w:top w:val="none" w:sz="0" w:space="0" w:color="auto"/>
                                                                    <w:left w:val="none" w:sz="0" w:space="0" w:color="auto"/>
                                                                    <w:bottom w:val="none" w:sz="0" w:space="0" w:color="auto"/>
                                                                    <w:right w:val="none" w:sz="0" w:space="0" w:color="auto"/>
                                                                  </w:divBdr>
                                                                  <w:divsChild>
                                                                    <w:div w:id="1235124149">
                                                                      <w:marLeft w:val="0"/>
                                                                      <w:marRight w:val="0"/>
                                                                      <w:marTop w:val="0"/>
                                                                      <w:marBottom w:val="0"/>
                                                                      <w:divBdr>
                                                                        <w:top w:val="none" w:sz="0" w:space="0" w:color="auto"/>
                                                                        <w:left w:val="none" w:sz="0" w:space="0" w:color="auto"/>
                                                                        <w:bottom w:val="none" w:sz="0" w:space="0" w:color="auto"/>
                                                                        <w:right w:val="none" w:sz="0" w:space="0" w:color="auto"/>
                                                                      </w:divBdr>
                                                                      <w:divsChild>
                                                                        <w:div w:id="1869947528">
                                                                          <w:marLeft w:val="0"/>
                                                                          <w:marRight w:val="0"/>
                                                                          <w:marTop w:val="0"/>
                                                                          <w:marBottom w:val="0"/>
                                                                          <w:divBdr>
                                                                            <w:top w:val="none" w:sz="0" w:space="0" w:color="auto"/>
                                                                            <w:left w:val="none" w:sz="0" w:space="0" w:color="auto"/>
                                                                            <w:bottom w:val="none" w:sz="0" w:space="0" w:color="auto"/>
                                                                            <w:right w:val="none" w:sz="0" w:space="0" w:color="auto"/>
                                                                          </w:divBdr>
                                                                          <w:divsChild>
                                                                            <w:div w:id="263927081">
                                                                              <w:marLeft w:val="0"/>
                                                                              <w:marRight w:val="0"/>
                                                                              <w:marTop w:val="0"/>
                                                                              <w:marBottom w:val="0"/>
                                                                              <w:divBdr>
                                                                                <w:top w:val="none" w:sz="0" w:space="0" w:color="auto"/>
                                                                                <w:left w:val="none" w:sz="0" w:space="0" w:color="auto"/>
                                                                                <w:bottom w:val="none" w:sz="0" w:space="0" w:color="auto"/>
                                                                                <w:right w:val="none" w:sz="0" w:space="0" w:color="auto"/>
                                                                              </w:divBdr>
                                                                              <w:divsChild>
                                                                                <w:div w:id="855313946">
                                                                                  <w:marLeft w:val="0"/>
                                                                                  <w:marRight w:val="0"/>
                                                                                  <w:marTop w:val="0"/>
                                                                                  <w:marBottom w:val="0"/>
                                                                                  <w:divBdr>
                                                                                    <w:top w:val="none" w:sz="0" w:space="0" w:color="auto"/>
                                                                                    <w:left w:val="none" w:sz="0" w:space="0" w:color="auto"/>
                                                                                    <w:bottom w:val="none" w:sz="0" w:space="0" w:color="auto"/>
                                                                                    <w:right w:val="none" w:sz="0" w:space="0" w:color="auto"/>
                                                                                  </w:divBdr>
                                                                                  <w:divsChild>
                                                                                    <w:div w:id="578905597">
                                                                                      <w:marLeft w:val="0"/>
                                                                                      <w:marRight w:val="0"/>
                                                                                      <w:marTop w:val="0"/>
                                                                                      <w:marBottom w:val="0"/>
                                                                                      <w:divBdr>
                                                                                        <w:top w:val="none" w:sz="0" w:space="0" w:color="auto"/>
                                                                                        <w:left w:val="none" w:sz="0" w:space="0" w:color="auto"/>
                                                                                        <w:bottom w:val="none" w:sz="0" w:space="0" w:color="auto"/>
                                                                                        <w:right w:val="none" w:sz="0" w:space="0" w:color="auto"/>
                                                                                      </w:divBdr>
                                                                                      <w:divsChild>
                                                                                        <w:div w:id="1816482069">
                                                                                          <w:marLeft w:val="0"/>
                                                                                          <w:marRight w:val="0"/>
                                                                                          <w:marTop w:val="0"/>
                                                                                          <w:marBottom w:val="0"/>
                                                                                          <w:divBdr>
                                                                                            <w:top w:val="none" w:sz="0" w:space="0" w:color="auto"/>
                                                                                            <w:left w:val="none" w:sz="0" w:space="0" w:color="auto"/>
                                                                                            <w:bottom w:val="none" w:sz="0" w:space="0" w:color="auto"/>
                                                                                            <w:right w:val="none" w:sz="0" w:space="0" w:color="auto"/>
                                                                                          </w:divBdr>
                                                                                          <w:divsChild>
                                                                                            <w:div w:id="49094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40524731">
      <w:bodyDiv w:val="1"/>
      <w:marLeft w:val="0"/>
      <w:marRight w:val="0"/>
      <w:marTop w:val="0"/>
      <w:marBottom w:val="0"/>
      <w:divBdr>
        <w:top w:val="none" w:sz="0" w:space="0" w:color="auto"/>
        <w:left w:val="none" w:sz="0" w:space="0" w:color="auto"/>
        <w:bottom w:val="none" w:sz="0" w:space="0" w:color="auto"/>
        <w:right w:val="none" w:sz="0" w:space="0" w:color="auto"/>
      </w:divBdr>
      <w:divsChild>
        <w:div w:id="464196776">
          <w:marLeft w:val="0"/>
          <w:marRight w:val="0"/>
          <w:marTop w:val="0"/>
          <w:marBottom w:val="0"/>
          <w:divBdr>
            <w:top w:val="none" w:sz="0" w:space="0" w:color="auto"/>
            <w:left w:val="none" w:sz="0" w:space="0" w:color="auto"/>
            <w:bottom w:val="none" w:sz="0" w:space="0" w:color="auto"/>
            <w:right w:val="none" w:sz="0" w:space="0" w:color="auto"/>
          </w:divBdr>
          <w:divsChild>
            <w:div w:id="437456220">
              <w:marLeft w:val="0"/>
              <w:marRight w:val="0"/>
              <w:marTop w:val="0"/>
              <w:marBottom w:val="0"/>
              <w:divBdr>
                <w:top w:val="none" w:sz="0" w:space="0" w:color="auto"/>
                <w:left w:val="none" w:sz="0" w:space="0" w:color="auto"/>
                <w:bottom w:val="none" w:sz="0" w:space="0" w:color="auto"/>
                <w:right w:val="none" w:sz="0" w:space="0" w:color="auto"/>
              </w:divBdr>
              <w:divsChild>
                <w:div w:id="1336541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727606">
      <w:bodyDiv w:val="1"/>
      <w:marLeft w:val="0"/>
      <w:marRight w:val="0"/>
      <w:marTop w:val="0"/>
      <w:marBottom w:val="0"/>
      <w:divBdr>
        <w:top w:val="none" w:sz="0" w:space="0" w:color="auto"/>
        <w:left w:val="none" w:sz="0" w:space="0" w:color="auto"/>
        <w:bottom w:val="none" w:sz="0" w:space="0" w:color="auto"/>
        <w:right w:val="none" w:sz="0" w:space="0" w:color="auto"/>
      </w:divBdr>
    </w:div>
    <w:div w:id="2017229039">
      <w:bodyDiv w:val="1"/>
      <w:marLeft w:val="0"/>
      <w:marRight w:val="0"/>
      <w:marTop w:val="0"/>
      <w:marBottom w:val="0"/>
      <w:divBdr>
        <w:top w:val="none" w:sz="0" w:space="0" w:color="auto"/>
        <w:left w:val="none" w:sz="0" w:space="0" w:color="auto"/>
        <w:bottom w:val="none" w:sz="0" w:space="0" w:color="auto"/>
        <w:right w:val="none" w:sz="0" w:space="0" w:color="auto"/>
      </w:divBdr>
    </w:div>
    <w:div w:id="2029788356">
      <w:bodyDiv w:val="1"/>
      <w:marLeft w:val="0"/>
      <w:marRight w:val="0"/>
      <w:marTop w:val="0"/>
      <w:marBottom w:val="0"/>
      <w:divBdr>
        <w:top w:val="none" w:sz="0" w:space="0" w:color="auto"/>
        <w:left w:val="none" w:sz="0" w:space="0" w:color="auto"/>
        <w:bottom w:val="none" w:sz="0" w:space="0" w:color="auto"/>
        <w:right w:val="none" w:sz="0" w:space="0" w:color="auto"/>
      </w:divBdr>
    </w:div>
    <w:div w:id="2049987315">
      <w:bodyDiv w:val="1"/>
      <w:marLeft w:val="0"/>
      <w:marRight w:val="0"/>
      <w:marTop w:val="0"/>
      <w:marBottom w:val="0"/>
      <w:divBdr>
        <w:top w:val="none" w:sz="0" w:space="0" w:color="auto"/>
        <w:left w:val="none" w:sz="0" w:space="0" w:color="auto"/>
        <w:bottom w:val="none" w:sz="0" w:space="0" w:color="auto"/>
        <w:right w:val="none" w:sz="0" w:space="0" w:color="auto"/>
      </w:divBdr>
    </w:div>
    <w:div w:id="2141918169">
      <w:bodyDiv w:val="1"/>
      <w:marLeft w:val="0"/>
      <w:marRight w:val="0"/>
      <w:marTop w:val="0"/>
      <w:marBottom w:val="0"/>
      <w:divBdr>
        <w:top w:val="none" w:sz="0" w:space="0" w:color="auto"/>
        <w:left w:val="none" w:sz="0" w:space="0" w:color="auto"/>
        <w:bottom w:val="none" w:sz="0" w:space="0" w:color="auto"/>
        <w:right w:val="none" w:sz="0" w:space="0" w:color="auto"/>
      </w:divBdr>
    </w:div>
    <w:div w:id="21449593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4.png"/><Relationship Id="rId42" Type="http://schemas.openxmlformats.org/officeDocument/2006/relationships/oleObject" Target="embeddings/oleObject4.bin"/><Relationship Id="rId47" Type="http://schemas.openxmlformats.org/officeDocument/2006/relationships/hyperlink" Target="javascript:fenetreGlossaire('glossaire.asp?idDef=71')" TargetMode="External"/><Relationship Id="rId63" Type="http://schemas.openxmlformats.org/officeDocument/2006/relationships/image" Target="media/image31.png"/><Relationship Id="rId68" Type="http://schemas.openxmlformats.org/officeDocument/2006/relationships/image" Target="media/image36.png"/><Relationship Id="rId84" Type="http://schemas.openxmlformats.org/officeDocument/2006/relationships/image" Target="media/image45.png"/><Relationship Id="rId89" Type="http://schemas.openxmlformats.org/officeDocument/2006/relationships/oleObject" Target="embeddings/oleObject15.bin"/><Relationship Id="rId7" Type="http://schemas.openxmlformats.org/officeDocument/2006/relationships/endnotes" Target="endnotes.xml"/><Relationship Id="rId71" Type="http://schemas.openxmlformats.org/officeDocument/2006/relationships/image" Target="media/image39.png"/><Relationship Id="rId92" Type="http://schemas.openxmlformats.org/officeDocument/2006/relationships/image" Target="media/image49.png"/><Relationship Id="rId2" Type="http://schemas.openxmlformats.org/officeDocument/2006/relationships/numbering" Target="numbering.xml"/><Relationship Id="rId16" Type="http://schemas.openxmlformats.org/officeDocument/2006/relationships/hyperlink" Target="http://fr.wikipedia.org/wiki/Conseil_municipal" TargetMode="External"/><Relationship Id="rId29" Type="http://schemas.openxmlformats.org/officeDocument/2006/relationships/image" Target="media/image10.png"/><Relationship Id="rId107" Type="http://schemas.openxmlformats.org/officeDocument/2006/relationships/fontTable" Target="fontTable.xml"/><Relationship Id="rId11" Type="http://schemas.openxmlformats.org/officeDocument/2006/relationships/hyperlink" Target="http://fr.wikipedia.org/wiki/Faune_(biologie)" TargetMode="External"/><Relationship Id="rId24" Type="http://schemas.openxmlformats.org/officeDocument/2006/relationships/chart" Target="charts/chart1.xml"/><Relationship Id="rId32" Type="http://schemas.openxmlformats.org/officeDocument/2006/relationships/image" Target="media/image12.png"/><Relationship Id="rId37" Type="http://schemas.openxmlformats.org/officeDocument/2006/relationships/image" Target="media/image16.png"/><Relationship Id="rId40" Type="http://schemas.openxmlformats.org/officeDocument/2006/relationships/oleObject" Target="embeddings/oleObject3.bin"/><Relationship Id="rId45" Type="http://schemas.openxmlformats.org/officeDocument/2006/relationships/image" Target="media/image21.png"/><Relationship Id="rId53" Type="http://schemas.openxmlformats.org/officeDocument/2006/relationships/oleObject" Target="embeddings/oleObject5.bin"/><Relationship Id="rId58" Type="http://schemas.openxmlformats.org/officeDocument/2006/relationships/oleObject" Target="embeddings/oleObject7.bin"/><Relationship Id="rId66" Type="http://schemas.openxmlformats.org/officeDocument/2006/relationships/image" Target="media/image34.png"/><Relationship Id="rId74" Type="http://schemas.openxmlformats.org/officeDocument/2006/relationships/header" Target="header1.xml"/><Relationship Id="rId79" Type="http://schemas.openxmlformats.org/officeDocument/2006/relationships/hyperlink" Target="https://www.legifrance.gouv.fr/affichCodeArticle.do?cidTexte=LEGITEXT000006072665&amp;idArticle=LEGIARTI000006686485&amp;dateTexte=&amp;categorieLien=cid" TargetMode="External"/><Relationship Id="rId87" Type="http://schemas.openxmlformats.org/officeDocument/2006/relationships/oleObject" Target="embeddings/oleObject14.bin"/><Relationship Id="rId102" Type="http://schemas.openxmlformats.org/officeDocument/2006/relationships/image" Target="media/image54.jpg"/><Relationship Id="rId5" Type="http://schemas.openxmlformats.org/officeDocument/2006/relationships/webSettings" Target="webSettings.xml"/><Relationship Id="rId61" Type="http://schemas.openxmlformats.org/officeDocument/2006/relationships/image" Target="media/image30.png"/><Relationship Id="rId82" Type="http://schemas.openxmlformats.org/officeDocument/2006/relationships/image" Target="media/image44.wmf"/><Relationship Id="rId90" Type="http://schemas.openxmlformats.org/officeDocument/2006/relationships/image" Target="media/image48.png"/><Relationship Id="rId95" Type="http://schemas.openxmlformats.org/officeDocument/2006/relationships/image" Target="media/image50.png"/><Relationship Id="rId19" Type="http://schemas.openxmlformats.org/officeDocument/2006/relationships/hyperlink" Target="http://fr.wikipedia.org/wiki/R%C3%A9seau_Natura_2000" TargetMode="External"/><Relationship Id="rId14" Type="http://schemas.openxmlformats.org/officeDocument/2006/relationships/hyperlink" Target="http://fr.wikipedia.org/wiki/D%C3%A9veloppement_durable" TargetMode="External"/><Relationship Id="rId22" Type="http://schemas.openxmlformats.org/officeDocument/2006/relationships/image" Target="media/image5.png"/><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5.png"/><Relationship Id="rId43" Type="http://schemas.openxmlformats.org/officeDocument/2006/relationships/image" Target="media/image19.emf"/><Relationship Id="rId48" Type="http://schemas.openxmlformats.org/officeDocument/2006/relationships/hyperlink" Target="javascript:fenetreGlossaire('glossaire.asp?idDef=99')" TargetMode="External"/><Relationship Id="rId56" Type="http://schemas.openxmlformats.org/officeDocument/2006/relationships/oleObject" Target="embeddings/oleObject6.bin"/><Relationship Id="rId64" Type="http://schemas.openxmlformats.org/officeDocument/2006/relationships/image" Target="media/image32.png"/><Relationship Id="rId69" Type="http://schemas.openxmlformats.org/officeDocument/2006/relationships/image" Target="media/image37.png"/><Relationship Id="rId77" Type="http://schemas.openxmlformats.org/officeDocument/2006/relationships/image" Target="media/image41.png"/><Relationship Id="rId100" Type="http://schemas.openxmlformats.org/officeDocument/2006/relationships/image" Target="media/image52.png"/><Relationship Id="rId105" Type="http://schemas.openxmlformats.org/officeDocument/2006/relationships/image" Target="media/image57.png"/><Relationship Id="rId8" Type="http://schemas.openxmlformats.org/officeDocument/2006/relationships/image" Target="media/image1.emf"/><Relationship Id="rId51" Type="http://schemas.openxmlformats.org/officeDocument/2006/relationships/image" Target="media/image24.png"/><Relationship Id="rId72" Type="http://schemas.openxmlformats.org/officeDocument/2006/relationships/image" Target="media/image40.jpeg"/><Relationship Id="rId80" Type="http://schemas.openxmlformats.org/officeDocument/2006/relationships/image" Target="media/image43.png"/><Relationship Id="rId85" Type="http://schemas.openxmlformats.org/officeDocument/2006/relationships/oleObject" Target="embeddings/oleObject13.bin"/><Relationship Id="rId93" Type="http://schemas.openxmlformats.org/officeDocument/2006/relationships/oleObject" Target="embeddings/oleObject17.bin"/><Relationship Id="rId98" Type="http://schemas.openxmlformats.org/officeDocument/2006/relationships/hyperlink" Target="file:///S:\Eau%20et%20Assainissement\Zonages%20d'assainissement\Pleudaniel\Virginie%20ZONAGE%20PLEUDANIEL\Zonage%20Pleudaniel%202022vd_sc.docx" TargetMode="External"/><Relationship Id="rId3" Type="http://schemas.openxmlformats.org/officeDocument/2006/relationships/styles" Target="styles.xml"/><Relationship Id="rId12" Type="http://schemas.openxmlformats.org/officeDocument/2006/relationships/hyperlink" Target="http://fr.wikipedia.org/wiki/Flore" TargetMode="External"/><Relationship Id="rId17" Type="http://schemas.openxmlformats.org/officeDocument/2006/relationships/hyperlink" Target="http://fr.wikipedia.org/wiki/Directive_oiseaux" TargetMode="External"/><Relationship Id="rId25" Type="http://schemas.openxmlformats.org/officeDocument/2006/relationships/image" Target="media/image7.png"/><Relationship Id="rId33" Type="http://schemas.openxmlformats.org/officeDocument/2006/relationships/image" Target="media/image13.png"/><Relationship Id="rId38" Type="http://schemas.openxmlformats.org/officeDocument/2006/relationships/oleObject" Target="embeddings/oleObject2.bin"/><Relationship Id="rId46" Type="http://schemas.openxmlformats.org/officeDocument/2006/relationships/image" Target="media/image22.wmf"/><Relationship Id="rId59" Type="http://schemas.openxmlformats.org/officeDocument/2006/relationships/image" Target="media/image29.png"/><Relationship Id="rId67" Type="http://schemas.openxmlformats.org/officeDocument/2006/relationships/image" Target="media/image35.png"/><Relationship Id="rId103" Type="http://schemas.openxmlformats.org/officeDocument/2006/relationships/image" Target="media/image55.emf"/><Relationship Id="rId108" Type="http://schemas.openxmlformats.org/officeDocument/2006/relationships/theme" Target="theme/theme1.xml"/><Relationship Id="rId20" Type="http://schemas.openxmlformats.org/officeDocument/2006/relationships/hyperlink" Target="http://fr.wikipedia.org/wiki/Droit_de_l%27Union_europ%C3%A9enne" TargetMode="External"/><Relationship Id="rId41" Type="http://schemas.openxmlformats.org/officeDocument/2006/relationships/image" Target="media/image18.png"/><Relationship Id="rId54" Type="http://schemas.openxmlformats.org/officeDocument/2006/relationships/image" Target="media/image26.png"/><Relationship Id="rId62" Type="http://schemas.openxmlformats.org/officeDocument/2006/relationships/oleObject" Target="embeddings/oleObject9.bin"/><Relationship Id="rId70" Type="http://schemas.openxmlformats.org/officeDocument/2006/relationships/image" Target="media/image38.png"/><Relationship Id="rId75" Type="http://schemas.openxmlformats.org/officeDocument/2006/relationships/footer" Target="footer1.xml"/><Relationship Id="rId83" Type="http://schemas.openxmlformats.org/officeDocument/2006/relationships/oleObject" Target="embeddings/oleObject12.bin"/><Relationship Id="rId88" Type="http://schemas.openxmlformats.org/officeDocument/2006/relationships/image" Target="media/image47.png"/><Relationship Id="rId91" Type="http://schemas.openxmlformats.org/officeDocument/2006/relationships/oleObject" Target="embeddings/oleObject16.bin"/><Relationship Id="rId96" Type="http://schemas.openxmlformats.org/officeDocument/2006/relationships/oleObject" Target="embeddings/oleObject1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fr.wikipedia.org/wiki/Zonage_d'assainissement" TargetMode="External"/><Relationship Id="rId23" Type="http://schemas.openxmlformats.org/officeDocument/2006/relationships/image" Target="media/image6.png"/><Relationship Id="rId28" Type="http://schemas.openxmlformats.org/officeDocument/2006/relationships/hyperlink" Target="https://www.cotes-darmor.gouv.fr" TargetMode="External"/><Relationship Id="rId36" Type="http://schemas.openxmlformats.org/officeDocument/2006/relationships/oleObject" Target="embeddings/oleObject1.bin"/><Relationship Id="rId49" Type="http://schemas.openxmlformats.org/officeDocument/2006/relationships/hyperlink" Target="javascript:fenetreGlossaire('glossaire.asp?idDef=99')" TargetMode="External"/><Relationship Id="rId57" Type="http://schemas.openxmlformats.org/officeDocument/2006/relationships/image" Target="media/image28.png"/><Relationship Id="rId106" Type="http://schemas.openxmlformats.org/officeDocument/2006/relationships/oleObject" Target="embeddings/oleObject19.bin"/><Relationship Id="rId10" Type="http://schemas.openxmlformats.org/officeDocument/2006/relationships/image" Target="media/image3.jpeg"/><Relationship Id="rId31" Type="http://schemas.openxmlformats.org/officeDocument/2006/relationships/hyperlink" Target="https://baignades.sante.gouv.fr/baignades" TargetMode="External"/><Relationship Id="rId44" Type="http://schemas.openxmlformats.org/officeDocument/2006/relationships/image" Target="media/image20.png"/><Relationship Id="rId52" Type="http://schemas.openxmlformats.org/officeDocument/2006/relationships/image" Target="media/image25.png"/><Relationship Id="rId60" Type="http://schemas.openxmlformats.org/officeDocument/2006/relationships/oleObject" Target="embeddings/oleObject8.bin"/><Relationship Id="rId65" Type="http://schemas.openxmlformats.org/officeDocument/2006/relationships/chart" Target="charts/chart2.xml"/><Relationship Id="rId73" Type="http://schemas.openxmlformats.org/officeDocument/2006/relationships/chart" Target="charts/chart3.xml"/><Relationship Id="rId78" Type="http://schemas.openxmlformats.org/officeDocument/2006/relationships/image" Target="media/image42.png"/><Relationship Id="rId81" Type="http://schemas.openxmlformats.org/officeDocument/2006/relationships/oleObject" Target="embeddings/oleObject11.bin"/><Relationship Id="rId86" Type="http://schemas.openxmlformats.org/officeDocument/2006/relationships/image" Target="media/image46.png"/><Relationship Id="rId94" Type="http://schemas.openxmlformats.org/officeDocument/2006/relationships/hyperlink" Target="https://www.legifrance.gouv.fr/affichCodeArticle.do?cidTexte=LEGITEXT000006072665&amp;idArticle=LEGIARTI000006686485&amp;dateTexte=&amp;categorieLien=cid" TargetMode="External"/><Relationship Id="rId99" Type="http://schemas.openxmlformats.org/officeDocument/2006/relationships/hyperlink" Target="file:///S:\Eau%20et%20Assainissement\Zonages%20d'assainissement\Pleudaniel\Virginie%20ZONAGE%20PLEUDANIEL\Zonage%20Pleudaniel%202022vd_sc.docx" TargetMode="External"/><Relationship Id="rId101" Type="http://schemas.openxmlformats.org/officeDocument/2006/relationships/image" Target="media/image53.jpe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http://fr.wikipedia.org/wiki/Biodiversit%C3%A9" TargetMode="External"/><Relationship Id="rId18" Type="http://schemas.openxmlformats.org/officeDocument/2006/relationships/hyperlink" Target="http://fr.wikipedia.org/wiki/Zone_importante_pour_la_conservation_des_oiseaux" TargetMode="External"/><Relationship Id="rId39" Type="http://schemas.openxmlformats.org/officeDocument/2006/relationships/image" Target="media/image17.png"/><Relationship Id="rId34" Type="http://schemas.openxmlformats.org/officeDocument/2006/relationships/image" Target="media/image14.png"/><Relationship Id="rId50" Type="http://schemas.openxmlformats.org/officeDocument/2006/relationships/image" Target="media/image23.png"/><Relationship Id="rId55" Type="http://schemas.openxmlformats.org/officeDocument/2006/relationships/image" Target="media/image27.png"/><Relationship Id="rId76" Type="http://schemas.openxmlformats.org/officeDocument/2006/relationships/footer" Target="footer2.xml"/><Relationship Id="rId97" Type="http://schemas.openxmlformats.org/officeDocument/2006/relationships/image" Target="media/image51.png"/><Relationship Id="rId104" Type="http://schemas.openxmlformats.org/officeDocument/2006/relationships/image" Target="media/image56.emf"/></Relationships>
</file>

<file path=word/_rels/footnotes.xml.rels><?xml version="1.0" encoding="UTF-8" standalone="yes"?>
<Relationships xmlns="http://schemas.openxmlformats.org/package/2006/relationships"><Relationship Id="rId1" Type="http://schemas.openxmlformats.org/officeDocument/2006/relationships/hyperlink" Target="http://www.observatoire-environnement.org/OBSERVATOIRE/tbe/tableau-de-bord-glossaire-449.html"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Olivier%20JAOUEN\Mes%20documents\TPAE\ETUDES\Pleudaniel\Notice%20d'impact\ETUDE%20ACCEPTABILITE\Calcul%20d'acceptabilit&#233;%20du%20milieu%20r&#233;cepteur%20v2.xls"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alt.local.com\LTC\Services\Eau%20et%20Assainissement\PROJETS\EN%20COURS%20D'ETUDE\05-PROJETS%20EAUX%20USEES\20-Pleudaniel\6-march&#233;%20conception%20r&#233;alisation\Consultation\autres\Export%20volumes%20entr&#233;e.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plotArea>
      <c:layout>
        <c:manualLayout>
          <c:layoutTarget val="inner"/>
          <c:xMode val="edge"/>
          <c:yMode val="edge"/>
          <c:x val="0.2643678283847824"/>
          <c:y val="3.6551505135932083E-2"/>
          <c:w val="0.73563217161522043"/>
          <c:h val="0.77672427983539583"/>
        </c:manualLayout>
      </c:layout>
      <c:barChart>
        <c:barDir val="col"/>
        <c:grouping val="clustered"/>
        <c:varyColors val="0"/>
        <c:ser>
          <c:idx val="0"/>
          <c:order val="0"/>
          <c:tx>
            <c:strRef>
              <c:f>'Etat initial'!$A$30</c:f>
              <c:strCache>
                <c:ptCount val="1"/>
                <c:pt idx="0">
                  <c:v>Débit moyen mensuel</c:v>
                </c:pt>
              </c:strCache>
            </c:strRef>
          </c:tx>
          <c:invertIfNegative val="0"/>
          <c:cat>
            <c:strRef>
              <c:f>'Etat initial'!$B$29:$M$29</c:f>
              <c:strCache>
                <c:ptCount val="12"/>
                <c:pt idx="0">
                  <c:v>janv</c:v>
                </c:pt>
                <c:pt idx="1">
                  <c:v>fév</c:v>
                </c:pt>
                <c:pt idx="2">
                  <c:v>mars</c:v>
                </c:pt>
                <c:pt idx="3">
                  <c:v>avril</c:v>
                </c:pt>
                <c:pt idx="4">
                  <c:v>mai</c:v>
                </c:pt>
                <c:pt idx="5">
                  <c:v>juin</c:v>
                </c:pt>
                <c:pt idx="6">
                  <c:v>juil</c:v>
                </c:pt>
                <c:pt idx="7">
                  <c:v>août</c:v>
                </c:pt>
                <c:pt idx="8">
                  <c:v>sept</c:v>
                </c:pt>
                <c:pt idx="9">
                  <c:v>oct</c:v>
                </c:pt>
                <c:pt idx="10">
                  <c:v>nov</c:v>
                </c:pt>
                <c:pt idx="11">
                  <c:v>déc</c:v>
                </c:pt>
              </c:strCache>
            </c:strRef>
          </c:cat>
          <c:val>
            <c:numRef>
              <c:f>'Etat initial'!$B$30:$M$30</c:f>
              <c:numCache>
                <c:formatCode>0.0</c:formatCode>
                <c:ptCount val="12"/>
                <c:pt idx="0">
                  <c:v>249.21599999999998</c:v>
                </c:pt>
                <c:pt idx="1">
                  <c:v>251.32800000000171</c:v>
                </c:pt>
                <c:pt idx="2">
                  <c:v>202.75200000000001</c:v>
                </c:pt>
                <c:pt idx="3">
                  <c:v>175.29599999999999</c:v>
                </c:pt>
                <c:pt idx="4">
                  <c:v>120.38399999999999</c:v>
                </c:pt>
                <c:pt idx="5">
                  <c:v>79.305599999999998</c:v>
                </c:pt>
                <c:pt idx="6">
                  <c:v>58.291200000000003</c:v>
                </c:pt>
                <c:pt idx="7">
                  <c:v>37.910400000000003</c:v>
                </c:pt>
                <c:pt idx="8">
                  <c:v>37.699200000000012</c:v>
                </c:pt>
                <c:pt idx="9">
                  <c:v>56.179200000000002</c:v>
                </c:pt>
                <c:pt idx="10">
                  <c:v>99.158399999999958</c:v>
                </c:pt>
                <c:pt idx="11">
                  <c:v>179.51999999999998</c:v>
                </c:pt>
              </c:numCache>
            </c:numRef>
          </c:val>
          <c:extLst>
            <c:ext xmlns:c16="http://schemas.microsoft.com/office/drawing/2014/chart" uri="{C3380CC4-5D6E-409C-BE32-E72D297353CC}">
              <c16:uniqueId val="{00000000-A6C9-47E0-AC86-9390C596A439}"/>
            </c:ext>
          </c:extLst>
        </c:ser>
        <c:ser>
          <c:idx val="1"/>
          <c:order val="1"/>
          <c:tx>
            <c:strRef>
              <c:f>'Etat initial'!$A$31</c:f>
              <c:strCache>
                <c:ptCount val="1"/>
                <c:pt idx="0">
                  <c:v>Débit quinquennal sec</c:v>
                </c:pt>
              </c:strCache>
            </c:strRef>
          </c:tx>
          <c:invertIfNegative val="0"/>
          <c:cat>
            <c:strRef>
              <c:f>'Etat initial'!$B$29:$M$29</c:f>
              <c:strCache>
                <c:ptCount val="12"/>
                <c:pt idx="0">
                  <c:v>janv</c:v>
                </c:pt>
                <c:pt idx="1">
                  <c:v>fév</c:v>
                </c:pt>
                <c:pt idx="2">
                  <c:v>mars</c:v>
                </c:pt>
                <c:pt idx="3">
                  <c:v>avril</c:v>
                </c:pt>
                <c:pt idx="4">
                  <c:v>mai</c:v>
                </c:pt>
                <c:pt idx="5">
                  <c:v>juin</c:v>
                </c:pt>
                <c:pt idx="6">
                  <c:v>juil</c:v>
                </c:pt>
                <c:pt idx="7">
                  <c:v>août</c:v>
                </c:pt>
                <c:pt idx="8">
                  <c:v>sept</c:v>
                </c:pt>
                <c:pt idx="9">
                  <c:v>oct</c:v>
                </c:pt>
                <c:pt idx="10">
                  <c:v>nov</c:v>
                </c:pt>
                <c:pt idx="11">
                  <c:v>déc</c:v>
                </c:pt>
              </c:strCache>
            </c:strRef>
          </c:cat>
          <c:val>
            <c:numRef>
              <c:f>'Etat initial'!$B$31:$M$31</c:f>
              <c:numCache>
                <c:formatCode>0.00</c:formatCode>
                <c:ptCount val="12"/>
                <c:pt idx="0">
                  <c:v>132.63315183023872</c:v>
                </c:pt>
                <c:pt idx="1">
                  <c:v>133.7571615915102</c:v>
                </c:pt>
                <c:pt idx="2">
                  <c:v>107.9049370822281</c:v>
                </c:pt>
                <c:pt idx="3">
                  <c:v>93.292810185676373</c:v>
                </c:pt>
                <c:pt idx="4">
                  <c:v>64.068556392572859</c:v>
                </c:pt>
                <c:pt idx="5">
                  <c:v>42.206566535809017</c:v>
                </c:pt>
                <c:pt idx="6">
                  <c:v>31.022669411140583</c:v>
                </c:pt>
                <c:pt idx="7">
                  <c:v>20.175975214854386</c:v>
                </c:pt>
                <c:pt idx="8">
                  <c:v>20.063574238726517</c:v>
                </c:pt>
                <c:pt idx="9">
                  <c:v>29.898659649867106</c:v>
                </c:pt>
                <c:pt idx="10">
                  <c:v>52.772258291777213</c:v>
                </c:pt>
                <c:pt idx="11">
                  <c:v>95.540829708223427</c:v>
                </c:pt>
              </c:numCache>
            </c:numRef>
          </c:val>
          <c:extLst>
            <c:ext xmlns:c16="http://schemas.microsoft.com/office/drawing/2014/chart" uri="{C3380CC4-5D6E-409C-BE32-E72D297353CC}">
              <c16:uniqueId val="{00000001-A6C9-47E0-AC86-9390C596A439}"/>
            </c:ext>
          </c:extLst>
        </c:ser>
        <c:dLbls>
          <c:showLegendKey val="0"/>
          <c:showVal val="0"/>
          <c:showCatName val="0"/>
          <c:showSerName val="0"/>
          <c:showPercent val="0"/>
          <c:showBubbleSize val="0"/>
        </c:dLbls>
        <c:gapWidth val="150"/>
        <c:axId val="8808056"/>
        <c:axId val="8803992"/>
      </c:barChart>
      <c:catAx>
        <c:axId val="8808056"/>
        <c:scaling>
          <c:orientation val="minMax"/>
        </c:scaling>
        <c:delete val="0"/>
        <c:axPos val="b"/>
        <c:numFmt formatCode="General" sourceLinked="0"/>
        <c:majorTickMark val="none"/>
        <c:minorTickMark val="none"/>
        <c:tickLblPos val="nextTo"/>
        <c:crossAx val="8803992"/>
        <c:crosses val="autoZero"/>
        <c:auto val="1"/>
        <c:lblAlgn val="ctr"/>
        <c:lblOffset val="100"/>
        <c:noMultiLvlLbl val="0"/>
      </c:catAx>
      <c:valAx>
        <c:axId val="8803992"/>
        <c:scaling>
          <c:orientation val="minMax"/>
        </c:scaling>
        <c:delete val="0"/>
        <c:axPos val="l"/>
        <c:majorGridlines/>
        <c:title>
          <c:tx>
            <c:rich>
              <a:bodyPr/>
              <a:lstStyle/>
              <a:p>
                <a:pPr>
                  <a:defRPr/>
                </a:pPr>
                <a:r>
                  <a:rPr lang="fr-FR"/>
                  <a:t>débit en l/s</a:t>
                </a:r>
              </a:p>
            </c:rich>
          </c:tx>
          <c:layout/>
          <c:overlay val="0"/>
        </c:title>
        <c:numFmt formatCode="0.0" sourceLinked="1"/>
        <c:majorTickMark val="none"/>
        <c:minorTickMark val="none"/>
        <c:tickLblPos val="nextTo"/>
        <c:crossAx val="8808056"/>
        <c:crosses val="autoZero"/>
        <c:crossBetween val="between"/>
      </c:valAx>
      <c:dTable>
        <c:showHorzBorder val="1"/>
        <c:showVertBorder val="1"/>
        <c:showOutline val="1"/>
        <c:showKeys val="1"/>
      </c:dTable>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fr-FR"/>
              <a:t>Volumes</a:t>
            </a:r>
            <a:r>
              <a:rPr lang="fr-FR" baseline="0"/>
              <a:t> en entrée de STEP</a:t>
            </a:r>
            <a:endParaRPr lang="fr-F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fr-FR"/>
        </a:p>
      </c:txPr>
    </c:title>
    <c:autoTitleDeleted val="0"/>
    <c:plotArea>
      <c:layout/>
      <c:scatterChart>
        <c:scatterStyle val="smoothMarker"/>
        <c:varyColors val="0"/>
        <c:ser>
          <c:idx val="0"/>
          <c:order val="0"/>
          <c:tx>
            <c:v>Volumes entrée STEP</c:v>
          </c:tx>
          <c:spPr>
            <a:ln w="15875" cap="rnd">
              <a:solidFill>
                <a:schemeClr val="accent1"/>
              </a:solidFill>
              <a:round/>
            </a:ln>
            <a:effectLst/>
          </c:spPr>
          <c:marker>
            <c:symbol val="circle"/>
            <c:size val="5"/>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marker>
          <c:xVal>
            <c:numRef>
              <c:f>Feuil1!$A$4:$A$375</c:f>
              <c:numCache>
                <c:formatCode>m/d/yyyy</c:formatCode>
                <c:ptCount val="372"/>
                <c:pt idx="0">
                  <c:v>43504</c:v>
                </c:pt>
                <c:pt idx="1">
                  <c:v>43505</c:v>
                </c:pt>
                <c:pt idx="2">
                  <c:v>43506</c:v>
                </c:pt>
                <c:pt idx="3">
                  <c:v>43507</c:v>
                </c:pt>
                <c:pt idx="4">
                  <c:v>43508</c:v>
                </c:pt>
                <c:pt idx="5">
                  <c:v>43509</c:v>
                </c:pt>
                <c:pt idx="6">
                  <c:v>43510</c:v>
                </c:pt>
                <c:pt idx="7">
                  <c:v>43511</c:v>
                </c:pt>
                <c:pt idx="8">
                  <c:v>43512</c:v>
                </c:pt>
                <c:pt idx="9">
                  <c:v>43513</c:v>
                </c:pt>
                <c:pt idx="10">
                  <c:v>43514</c:v>
                </c:pt>
                <c:pt idx="11">
                  <c:v>43515</c:v>
                </c:pt>
                <c:pt idx="12">
                  <c:v>43516</c:v>
                </c:pt>
                <c:pt idx="13">
                  <c:v>43517</c:v>
                </c:pt>
                <c:pt idx="14">
                  <c:v>43518</c:v>
                </c:pt>
                <c:pt idx="15">
                  <c:v>43519</c:v>
                </c:pt>
                <c:pt idx="16">
                  <c:v>43520</c:v>
                </c:pt>
                <c:pt idx="17">
                  <c:v>43521</c:v>
                </c:pt>
                <c:pt idx="18">
                  <c:v>43522</c:v>
                </c:pt>
                <c:pt idx="19">
                  <c:v>43523</c:v>
                </c:pt>
                <c:pt idx="20">
                  <c:v>43524</c:v>
                </c:pt>
                <c:pt idx="21">
                  <c:v>43525</c:v>
                </c:pt>
                <c:pt idx="22">
                  <c:v>43526</c:v>
                </c:pt>
                <c:pt idx="23">
                  <c:v>43527</c:v>
                </c:pt>
                <c:pt idx="24">
                  <c:v>43528</c:v>
                </c:pt>
                <c:pt idx="25">
                  <c:v>43529</c:v>
                </c:pt>
                <c:pt idx="26">
                  <c:v>43530</c:v>
                </c:pt>
                <c:pt idx="27">
                  <c:v>43531</c:v>
                </c:pt>
                <c:pt idx="28">
                  <c:v>43532</c:v>
                </c:pt>
                <c:pt idx="29">
                  <c:v>43533</c:v>
                </c:pt>
                <c:pt idx="30">
                  <c:v>43534</c:v>
                </c:pt>
                <c:pt idx="31">
                  <c:v>43535</c:v>
                </c:pt>
                <c:pt idx="32">
                  <c:v>43536</c:v>
                </c:pt>
                <c:pt idx="33">
                  <c:v>43537</c:v>
                </c:pt>
                <c:pt idx="34">
                  <c:v>43538</c:v>
                </c:pt>
                <c:pt idx="35">
                  <c:v>43539</c:v>
                </c:pt>
                <c:pt idx="36">
                  <c:v>43540</c:v>
                </c:pt>
                <c:pt idx="37">
                  <c:v>43541</c:v>
                </c:pt>
                <c:pt idx="38">
                  <c:v>43542</c:v>
                </c:pt>
                <c:pt idx="39">
                  <c:v>43543</c:v>
                </c:pt>
                <c:pt idx="40">
                  <c:v>43547</c:v>
                </c:pt>
                <c:pt idx="41">
                  <c:v>43548</c:v>
                </c:pt>
                <c:pt idx="42">
                  <c:v>43549</c:v>
                </c:pt>
                <c:pt idx="43">
                  <c:v>43550</c:v>
                </c:pt>
                <c:pt idx="44">
                  <c:v>43551</c:v>
                </c:pt>
                <c:pt idx="45">
                  <c:v>43552</c:v>
                </c:pt>
                <c:pt idx="46">
                  <c:v>43553</c:v>
                </c:pt>
                <c:pt idx="47">
                  <c:v>43554</c:v>
                </c:pt>
                <c:pt idx="48">
                  <c:v>43555</c:v>
                </c:pt>
                <c:pt idx="49">
                  <c:v>43556</c:v>
                </c:pt>
                <c:pt idx="50">
                  <c:v>43557</c:v>
                </c:pt>
                <c:pt idx="51">
                  <c:v>43558</c:v>
                </c:pt>
                <c:pt idx="52">
                  <c:v>43559</c:v>
                </c:pt>
                <c:pt idx="53">
                  <c:v>43560</c:v>
                </c:pt>
                <c:pt idx="54">
                  <c:v>43561</c:v>
                </c:pt>
                <c:pt idx="55">
                  <c:v>43562</c:v>
                </c:pt>
                <c:pt idx="56">
                  <c:v>43563</c:v>
                </c:pt>
                <c:pt idx="57">
                  <c:v>43564</c:v>
                </c:pt>
                <c:pt idx="58">
                  <c:v>43565</c:v>
                </c:pt>
                <c:pt idx="59">
                  <c:v>43566</c:v>
                </c:pt>
                <c:pt idx="60">
                  <c:v>43567</c:v>
                </c:pt>
                <c:pt idx="61">
                  <c:v>43568</c:v>
                </c:pt>
                <c:pt idx="62">
                  <c:v>43569</c:v>
                </c:pt>
                <c:pt idx="63">
                  <c:v>43570</c:v>
                </c:pt>
                <c:pt idx="64">
                  <c:v>43571</c:v>
                </c:pt>
                <c:pt idx="65">
                  <c:v>43572</c:v>
                </c:pt>
                <c:pt idx="66">
                  <c:v>43573</c:v>
                </c:pt>
                <c:pt idx="67">
                  <c:v>43574</c:v>
                </c:pt>
                <c:pt idx="68">
                  <c:v>43575</c:v>
                </c:pt>
                <c:pt idx="69">
                  <c:v>43576</c:v>
                </c:pt>
                <c:pt idx="70">
                  <c:v>43577</c:v>
                </c:pt>
                <c:pt idx="71">
                  <c:v>43578</c:v>
                </c:pt>
                <c:pt idx="72">
                  <c:v>43579</c:v>
                </c:pt>
                <c:pt idx="73">
                  <c:v>43580</c:v>
                </c:pt>
                <c:pt idx="74">
                  <c:v>43581</c:v>
                </c:pt>
                <c:pt idx="75">
                  <c:v>43582</c:v>
                </c:pt>
                <c:pt idx="76">
                  <c:v>43583</c:v>
                </c:pt>
                <c:pt idx="77">
                  <c:v>43584</c:v>
                </c:pt>
                <c:pt idx="78">
                  <c:v>43585</c:v>
                </c:pt>
                <c:pt idx="79">
                  <c:v>43586</c:v>
                </c:pt>
                <c:pt idx="80">
                  <c:v>43587</c:v>
                </c:pt>
                <c:pt idx="81">
                  <c:v>43588</c:v>
                </c:pt>
                <c:pt idx="82">
                  <c:v>43589</c:v>
                </c:pt>
                <c:pt idx="83">
                  <c:v>43590</c:v>
                </c:pt>
                <c:pt idx="84">
                  <c:v>43591</c:v>
                </c:pt>
                <c:pt idx="85">
                  <c:v>43592</c:v>
                </c:pt>
                <c:pt idx="86">
                  <c:v>43593</c:v>
                </c:pt>
                <c:pt idx="87">
                  <c:v>43594</c:v>
                </c:pt>
                <c:pt idx="88">
                  <c:v>43595</c:v>
                </c:pt>
                <c:pt idx="89">
                  <c:v>43596</c:v>
                </c:pt>
                <c:pt idx="90">
                  <c:v>43597</c:v>
                </c:pt>
                <c:pt idx="91">
                  <c:v>43598</c:v>
                </c:pt>
                <c:pt idx="92">
                  <c:v>43599</c:v>
                </c:pt>
                <c:pt idx="93">
                  <c:v>43600</c:v>
                </c:pt>
                <c:pt idx="94">
                  <c:v>43601</c:v>
                </c:pt>
                <c:pt idx="95">
                  <c:v>43602</c:v>
                </c:pt>
                <c:pt idx="96">
                  <c:v>43603</c:v>
                </c:pt>
                <c:pt idx="97">
                  <c:v>43604</c:v>
                </c:pt>
                <c:pt idx="98">
                  <c:v>43605</c:v>
                </c:pt>
                <c:pt idx="99">
                  <c:v>43606</c:v>
                </c:pt>
                <c:pt idx="100">
                  <c:v>43607</c:v>
                </c:pt>
                <c:pt idx="101">
                  <c:v>43608</c:v>
                </c:pt>
                <c:pt idx="102">
                  <c:v>43609</c:v>
                </c:pt>
                <c:pt idx="103">
                  <c:v>43610</c:v>
                </c:pt>
                <c:pt idx="104">
                  <c:v>43611</c:v>
                </c:pt>
                <c:pt idx="105">
                  <c:v>43612</c:v>
                </c:pt>
                <c:pt idx="106">
                  <c:v>43613</c:v>
                </c:pt>
                <c:pt idx="107">
                  <c:v>43614</c:v>
                </c:pt>
                <c:pt idx="108">
                  <c:v>43615</c:v>
                </c:pt>
                <c:pt idx="109">
                  <c:v>43616</c:v>
                </c:pt>
                <c:pt idx="110">
                  <c:v>43617</c:v>
                </c:pt>
                <c:pt idx="111">
                  <c:v>43618</c:v>
                </c:pt>
                <c:pt idx="112">
                  <c:v>43619</c:v>
                </c:pt>
                <c:pt idx="113">
                  <c:v>43620</c:v>
                </c:pt>
                <c:pt idx="114">
                  <c:v>43621</c:v>
                </c:pt>
                <c:pt idx="115">
                  <c:v>43622</c:v>
                </c:pt>
                <c:pt idx="116">
                  <c:v>43623</c:v>
                </c:pt>
                <c:pt idx="117">
                  <c:v>43624</c:v>
                </c:pt>
                <c:pt idx="118">
                  <c:v>43625</c:v>
                </c:pt>
                <c:pt idx="119">
                  <c:v>43626</c:v>
                </c:pt>
                <c:pt idx="120">
                  <c:v>43627</c:v>
                </c:pt>
                <c:pt idx="121">
                  <c:v>43640</c:v>
                </c:pt>
                <c:pt idx="122">
                  <c:v>43641</c:v>
                </c:pt>
                <c:pt idx="123">
                  <c:v>43642</c:v>
                </c:pt>
                <c:pt idx="124">
                  <c:v>43643</c:v>
                </c:pt>
                <c:pt idx="125">
                  <c:v>43644</c:v>
                </c:pt>
                <c:pt idx="126">
                  <c:v>43645</c:v>
                </c:pt>
                <c:pt idx="127">
                  <c:v>43646</c:v>
                </c:pt>
                <c:pt idx="128">
                  <c:v>43647</c:v>
                </c:pt>
                <c:pt idx="129">
                  <c:v>43648</c:v>
                </c:pt>
                <c:pt idx="130">
                  <c:v>43649</c:v>
                </c:pt>
                <c:pt idx="131">
                  <c:v>43650</c:v>
                </c:pt>
                <c:pt idx="132">
                  <c:v>43651</c:v>
                </c:pt>
                <c:pt idx="133">
                  <c:v>43652</c:v>
                </c:pt>
                <c:pt idx="134">
                  <c:v>43653</c:v>
                </c:pt>
                <c:pt idx="135">
                  <c:v>43654</c:v>
                </c:pt>
                <c:pt idx="136">
                  <c:v>43655</c:v>
                </c:pt>
                <c:pt idx="137">
                  <c:v>43656</c:v>
                </c:pt>
                <c:pt idx="138">
                  <c:v>43657</c:v>
                </c:pt>
                <c:pt idx="139">
                  <c:v>43658</c:v>
                </c:pt>
                <c:pt idx="140">
                  <c:v>43659</c:v>
                </c:pt>
                <c:pt idx="141">
                  <c:v>43660</c:v>
                </c:pt>
                <c:pt idx="142">
                  <c:v>43661</c:v>
                </c:pt>
                <c:pt idx="143">
                  <c:v>43662</c:v>
                </c:pt>
                <c:pt idx="144">
                  <c:v>43663</c:v>
                </c:pt>
                <c:pt idx="145">
                  <c:v>43664</c:v>
                </c:pt>
                <c:pt idx="146">
                  <c:v>43665</c:v>
                </c:pt>
                <c:pt idx="147">
                  <c:v>43666</c:v>
                </c:pt>
                <c:pt idx="148">
                  <c:v>43667</c:v>
                </c:pt>
                <c:pt idx="149">
                  <c:v>43668</c:v>
                </c:pt>
                <c:pt idx="150">
                  <c:v>43669</c:v>
                </c:pt>
                <c:pt idx="151">
                  <c:v>43670</c:v>
                </c:pt>
                <c:pt idx="152">
                  <c:v>43671</c:v>
                </c:pt>
                <c:pt idx="153">
                  <c:v>43672</c:v>
                </c:pt>
                <c:pt idx="154">
                  <c:v>43673</c:v>
                </c:pt>
                <c:pt idx="155">
                  <c:v>43674</c:v>
                </c:pt>
                <c:pt idx="156">
                  <c:v>43675</c:v>
                </c:pt>
                <c:pt idx="157">
                  <c:v>43676</c:v>
                </c:pt>
                <c:pt idx="158">
                  <c:v>43677</c:v>
                </c:pt>
                <c:pt idx="159">
                  <c:v>43678</c:v>
                </c:pt>
                <c:pt idx="160">
                  <c:v>43679</c:v>
                </c:pt>
                <c:pt idx="161">
                  <c:v>43680</c:v>
                </c:pt>
                <c:pt idx="162">
                  <c:v>43681</c:v>
                </c:pt>
                <c:pt idx="163">
                  <c:v>43682</c:v>
                </c:pt>
                <c:pt idx="164">
                  <c:v>43683</c:v>
                </c:pt>
                <c:pt idx="165">
                  <c:v>43684</c:v>
                </c:pt>
                <c:pt idx="166">
                  <c:v>43685</c:v>
                </c:pt>
                <c:pt idx="167">
                  <c:v>43686</c:v>
                </c:pt>
                <c:pt idx="168">
                  <c:v>43687</c:v>
                </c:pt>
                <c:pt idx="169">
                  <c:v>43688</c:v>
                </c:pt>
                <c:pt idx="170">
                  <c:v>43689</c:v>
                </c:pt>
                <c:pt idx="171">
                  <c:v>43690</c:v>
                </c:pt>
                <c:pt idx="172">
                  <c:v>43691</c:v>
                </c:pt>
                <c:pt idx="173">
                  <c:v>43692</c:v>
                </c:pt>
                <c:pt idx="174">
                  <c:v>43693</c:v>
                </c:pt>
                <c:pt idx="175">
                  <c:v>43694</c:v>
                </c:pt>
                <c:pt idx="176">
                  <c:v>43695</c:v>
                </c:pt>
                <c:pt idx="177">
                  <c:v>43696</c:v>
                </c:pt>
                <c:pt idx="178">
                  <c:v>43697</c:v>
                </c:pt>
                <c:pt idx="179">
                  <c:v>43698</c:v>
                </c:pt>
                <c:pt idx="180">
                  <c:v>43699</c:v>
                </c:pt>
                <c:pt idx="181">
                  <c:v>43700</c:v>
                </c:pt>
                <c:pt idx="182">
                  <c:v>43701</c:v>
                </c:pt>
                <c:pt idx="183">
                  <c:v>43702</c:v>
                </c:pt>
                <c:pt idx="184">
                  <c:v>43703</c:v>
                </c:pt>
                <c:pt idx="185">
                  <c:v>43704</c:v>
                </c:pt>
                <c:pt idx="186">
                  <c:v>43705</c:v>
                </c:pt>
                <c:pt idx="187">
                  <c:v>43706</c:v>
                </c:pt>
                <c:pt idx="188">
                  <c:v>43707</c:v>
                </c:pt>
                <c:pt idx="189">
                  <c:v>43708</c:v>
                </c:pt>
                <c:pt idx="190">
                  <c:v>43709</c:v>
                </c:pt>
                <c:pt idx="191">
                  <c:v>43710</c:v>
                </c:pt>
                <c:pt idx="192">
                  <c:v>43711</c:v>
                </c:pt>
                <c:pt idx="193">
                  <c:v>43712</c:v>
                </c:pt>
                <c:pt idx="194">
                  <c:v>43713</c:v>
                </c:pt>
                <c:pt idx="195">
                  <c:v>43714</c:v>
                </c:pt>
                <c:pt idx="196">
                  <c:v>43715</c:v>
                </c:pt>
                <c:pt idx="197">
                  <c:v>43716</c:v>
                </c:pt>
                <c:pt idx="198">
                  <c:v>43717</c:v>
                </c:pt>
                <c:pt idx="199">
                  <c:v>43718</c:v>
                </c:pt>
                <c:pt idx="200">
                  <c:v>43719</c:v>
                </c:pt>
                <c:pt idx="201">
                  <c:v>43720</c:v>
                </c:pt>
                <c:pt idx="202">
                  <c:v>43721</c:v>
                </c:pt>
                <c:pt idx="203">
                  <c:v>43722</c:v>
                </c:pt>
                <c:pt idx="204">
                  <c:v>43723</c:v>
                </c:pt>
                <c:pt idx="205">
                  <c:v>43724</c:v>
                </c:pt>
                <c:pt idx="206">
                  <c:v>43725</c:v>
                </c:pt>
                <c:pt idx="207">
                  <c:v>43726</c:v>
                </c:pt>
                <c:pt idx="208">
                  <c:v>43727</c:v>
                </c:pt>
                <c:pt idx="209">
                  <c:v>43728</c:v>
                </c:pt>
                <c:pt idx="210">
                  <c:v>43729</c:v>
                </c:pt>
                <c:pt idx="211">
                  <c:v>43730</c:v>
                </c:pt>
                <c:pt idx="212">
                  <c:v>43731</c:v>
                </c:pt>
                <c:pt idx="213">
                  <c:v>43732</c:v>
                </c:pt>
                <c:pt idx="214">
                  <c:v>43733</c:v>
                </c:pt>
                <c:pt idx="215">
                  <c:v>43734</c:v>
                </c:pt>
                <c:pt idx="216">
                  <c:v>43735</c:v>
                </c:pt>
                <c:pt idx="217">
                  <c:v>43736</c:v>
                </c:pt>
                <c:pt idx="218">
                  <c:v>43737</c:v>
                </c:pt>
                <c:pt idx="219">
                  <c:v>43738</c:v>
                </c:pt>
                <c:pt idx="220">
                  <c:v>43739</c:v>
                </c:pt>
                <c:pt idx="221">
                  <c:v>43740</c:v>
                </c:pt>
                <c:pt idx="222">
                  <c:v>43741</c:v>
                </c:pt>
                <c:pt idx="223">
                  <c:v>43742</c:v>
                </c:pt>
                <c:pt idx="224">
                  <c:v>43743</c:v>
                </c:pt>
                <c:pt idx="225">
                  <c:v>43744</c:v>
                </c:pt>
                <c:pt idx="226">
                  <c:v>43745</c:v>
                </c:pt>
                <c:pt idx="227">
                  <c:v>43746</c:v>
                </c:pt>
                <c:pt idx="228">
                  <c:v>43747</c:v>
                </c:pt>
                <c:pt idx="229">
                  <c:v>43748</c:v>
                </c:pt>
                <c:pt idx="230">
                  <c:v>43749</c:v>
                </c:pt>
                <c:pt idx="231">
                  <c:v>43750</c:v>
                </c:pt>
                <c:pt idx="232">
                  <c:v>43751</c:v>
                </c:pt>
                <c:pt idx="233">
                  <c:v>43752</c:v>
                </c:pt>
                <c:pt idx="234">
                  <c:v>43753</c:v>
                </c:pt>
                <c:pt idx="235">
                  <c:v>43754</c:v>
                </c:pt>
                <c:pt idx="236">
                  <c:v>43755</c:v>
                </c:pt>
                <c:pt idx="237">
                  <c:v>43756</c:v>
                </c:pt>
                <c:pt idx="238">
                  <c:v>43757</c:v>
                </c:pt>
                <c:pt idx="239">
                  <c:v>43758</c:v>
                </c:pt>
                <c:pt idx="240">
                  <c:v>43759</c:v>
                </c:pt>
                <c:pt idx="241">
                  <c:v>43760</c:v>
                </c:pt>
                <c:pt idx="242">
                  <c:v>43761</c:v>
                </c:pt>
                <c:pt idx="243">
                  <c:v>43762</c:v>
                </c:pt>
                <c:pt idx="244">
                  <c:v>43763</c:v>
                </c:pt>
                <c:pt idx="245">
                  <c:v>43764</c:v>
                </c:pt>
                <c:pt idx="246">
                  <c:v>43765</c:v>
                </c:pt>
                <c:pt idx="247">
                  <c:v>43766</c:v>
                </c:pt>
                <c:pt idx="248">
                  <c:v>43767</c:v>
                </c:pt>
                <c:pt idx="249">
                  <c:v>43768</c:v>
                </c:pt>
                <c:pt idx="250">
                  <c:v>43769</c:v>
                </c:pt>
                <c:pt idx="251">
                  <c:v>43831</c:v>
                </c:pt>
                <c:pt idx="252">
                  <c:v>43832</c:v>
                </c:pt>
                <c:pt idx="253">
                  <c:v>43833</c:v>
                </c:pt>
                <c:pt idx="254">
                  <c:v>43834</c:v>
                </c:pt>
                <c:pt idx="255">
                  <c:v>43835</c:v>
                </c:pt>
                <c:pt idx="256">
                  <c:v>43836</c:v>
                </c:pt>
                <c:pt idx="257">
                  <c:v>43837</c:v>
                </c:pt>
                <c:pt idx="258">
                  <c:v>43838</c:v>
                </c:pt>
                <c:pt idx="259">
                  <c:v>43839</c:v>
                </c:pt>
                <c:pt idx="260">
                  <c:v>43840</c:v>
                </c:pt>
                <c:pt idx="261">
                  <c:v>43841</c:v>
                </c:pt>
                <c:pt idx="262">
                  <c:v>43842</c:v>
                </c:pt>
                <c:pt idx="263">
                  <c:v>43843</c:v>
                </c:pt>
                <c:pt idx="264">
                  <c:v>43844</c:v>
                </c:pt>
                <c:pt idx="265">
                  <c:v>43845</c:v>
                </c:pt>
                <c:pt idx="266">
                  <c:v>43846</c:v>
                </c:pt>
                <c:pt idx="267">
                  <c:v>43847</c:v>
                </c:pt>
                <c:pt idx="268">
                  <c:v>43848</c:v>
                </c:pt>
                <c:pt idx="269">
                  <c:v>43849</c:v>
                </c:pt>
                <c:pt idx="270">
                  <c:v>43850</c:v>
                </c:pt>
                <c:pt idx="271">
                  <c:v>43851</c:v>
                </c:pt>
                <c:pt idx="272">
                  <c:v>43852</c:v>
                </c:pt>
                <c:pt idx="273">
                  <c:v>43853</c:v>
                </c:pt>
                <c:pt idx="274">
                  <c:v>43854</c:v>
                </c:pt>
                <c:pt idx="275">
                  <c:v>43855</c:v>
                </c:pt>
                <c:pt idx="276">
                  <c:v>43856</c:v>
                </c:pt>
                <c:pt idx="277">
                  <c:v>43857</c:v>
                </c:pt>
                <c:pt idx="278">
                  <c:v>43858</c:v>
                </c:pt>
                <c:pt idx="279">
                  <c:v>43859</c:v>
                </c:pt>
                <c:pt idx="280">
                  <c:v>43860</c:v>
                </c:pt>
                <c:pt idx="281">
                  <c:v>43861</c:v>
                </c:pt>
                <c:pt idx="282">
                  <c:v>43862</c:v>
                </c:pt>
                <c:pt idx="283">
                  <c:v>43863</c:v>
                </c:pt>
                <c:pt idx="284">
                  <c:v>43864</c:v>
                </c:pt>
                <c:pt idx="285">
                  <c:v>43865</c:v>
                </c:pt>
                <c:pt idx="286">
                  <c:v>43866</c:v>
                </c:pt>
                <c:pt idx="287">
                  <c:v>43867</c:v>
                </c:pt>
                <c:pt idx="288">
                  <c:v>43868</c:v>
                </c:pt>
                <c:pt idx="289">
                  <c:v>43869</c:v>
                </c:pt>
                <c:pt idx="290">
                  <c:v>43870</c:v>
                </c:pt>
                <c:pt idx="291">
                  <c:v>43871</c:v>
                </c:pt>
                <c:pt idx="292">
                  <c:v>43872</c:v>
                </c:pt>
                <c:pt idx="293">
                  <c:v>43873</c:v>
                </c:pt>
                <c:pt idx="294">
                  <c:v>43874</c:v>
                </c:pt>
                <c:pt idx="295">
                  <c:v>43875</c:v>
                </c:pt>
                <c:pt idx="296">
                  <c:v>43876</c:v>
                </c:pt>
                <c:pt idx="297">
                  <c:v>43877</c:v>
                </c:pt>
                <c:pt idx="298">
                  <c:v>43878</c:v>
                </c:pt>
                <c:pt idx="299">
                  <c:v>43879</c:v>
                </c:pt>
                <c:pt idx="300">
                  <c:v>43880</c:v>
                </c:pt>
                <c:pt idx="301">
                  <c:v>43881</c:v>
                </c:pt>
                <c:pt idx="302">
                  <c:v>43882</c:v>
                </c:pt>
                <c:pt idx="303">
                  <c:v>43883</c:v>
                </c:pt>
                <c:pt idx="304">
                  <c:v>43884</c:v>
                </c:pt>
                <c:pt idx="305">
                  <c:v>43885</c:v>
                </c:pt>
                <c:pt idx="306">
                  <c:v>43886</c:v>
                </c:pt>
                <c:pt idx="307">
                  <c:v>43887</c:v>
                </c:pt>
                <c:pt idx="308">
                  <c:v>43888</c:v>
                </c:pt>
                <c:pt idx="309">
                  <c:v>43889</c:v>
                </c:pt>
                <c:pt idx="310">
                  <c:v>43890</c:v>
                </c:pt>
                <c:pt idx="311">
                  <c:v>43891</c:v>
                </c:pt>
                <c:pt idx="312">
                  <c:v>43892</c:v>
                </c:pt>
                <c:pt idx="313">
                  <c:v>43893</c:v>
                </c:pt>
                <c:pt idx="314">
                  <c:v>43894</c:v>
                </c:pt>
                <c:pt idx="315">
                  <c:v>43895</c:v>
                </c:pt>
                <c:pt idx="316">
                  <c:v>43896</c:v>
                </c:pt>
                <c:pt idx="317">
                  <c:v>43897</c:v>
                </c:pt>
                <c:pt idx="318">
                  <c:v>43898</c:v>
                </c:pt>
                <c:pt idx="319">
                  <c:v>43899</c:v>
                </c:pt>
                <c:pt idx="320">
                  <c:v>43900</c:v>
                </c:pt>
                <c:pt idx="321">
                  <c:v>43901</c:v>
                </c:pt>
                <c:pt idx="322">
                  <c:v>43902</c:v>
                </c:pt>
                <c:pt idx="323">
                  <c:v>43903</c:v>
                </c:pt>
                <c:pt idx="324">
                  <c:v>43904</c:v>
                </c:pt>
                <c:pt idx="325">
                  <c:v>43905</c:v>
                </c:pt>
                <c:pt idx="326">
                  <c:v>43906</c:v>
                </c:pt>
                <c:pt idx="327">
                  <c:v>43907</c:v>
                </c:pt>
                <c:pt idx="328">
                  <c:v>43908</c:v>
                </c:pt>
                <c:pt idx="329">
                  <c:v>43909</c:v>
                </c:pt>
                <c:pt idx="330">
                  <c:v>43910</c:v>
                </c:pt>
                <c:pt idx="331">
                  <c:v>43911</c:v>
                </c:pt>
                <c:pt idx="332">
                  <c:v>43912</c:v>
                </c:pt>
                <c:pt idx="333">
                  <c:v>43913</c:v>
                </c:pt>
                <c:pt idx="334">
                  <c:v>43914</c:v>
                </c:pt>
                <c:pt idx="335">
                  <c:v>43915</c:v>
                </c:pt>
                <c:pt idx="336">
                  <c:v>43916</c:v>
                </c:pt>
                <c:pt idx="337">
                  <c:v>43917</c:v>
                </c:pt>
                <c:pt idx="338">
                  <c:v>43918</c:v>
                </c:pt>
                <c:pt idx="339">
                  <c:v>43919</c:v>
                </c:pt>
                <c:pt idx="340">
                  <c:v>43920</c:v>
                </c:pt>
                <c:pt idx="341">
                  <c:v>43921</c:v>
                </c:pt>
                <c:pt idx="342">
                  <c:v>43922</c:v>
                </c:pt>
                <c:pt idx="343">
                  <c:v>43923</c:v>
                </c:pt>
                <c:pt idx="344">
                  <c:v>43924</c:v>
                </c:pt>
                <c:pt idx="345">
                  <c:v>43925</c:v>
                </c:pt>
                <c:pt idx="346">
                  <c:v>43926</c:v>
                </c:pt>
                <c:pt idx="347">
                  <c:v>43927</c:v>
                </c:pt>
                <c:pt idx="348">
                  <c:v>43928</c:v>
                </c:pt>
                <c:pt idx="349">
                  <c:v>43929</c:v>
                </c:pt>
                <c:pt idx="350">
                  <c:v>43930</c:v>
                </c:pt>
                <c:pt idx="351">
                  <c:v>43931</c:v>
                </c:pt>
                <c:pt idx="352">
                  <c:v>43932</c:v>
                </c:pt>
                <c:pt idx="353">
                  <c:v>43933</c:v>
                </c:pt>
                <c:pt idx="354">
                  <c:v>43934</c:v>
                </c:pt>
                <c:pt idx="355">
                  <c:v>43935</c:v>
                </c:pt>
                <c:pt idx="356">
                  <c:v>43936</c:v>
                </c:pt>
                <c:pt idx="357">
                  <c:v>43937</c:v>
                </c:pt>
                <c:pt idx="358">
                  <c:v>43938</c:v>
                </c:pt>
                <c:pt idx="359">
                  <c:v>43939</c:v>
                </c:pt>
                <c:pt idx="360">
                  <c:v>43940</c:v>
                </c:pt>
                <c:pt idx="361">
                  <c:v>43941</c:v>
                </c:pt>
                <c:pt idx="362">
                  <c:v>43942</c:v>
                </c:pt>
                <c:pt idx="363">
                  <c:v>43943</c:v>
                </c:pt>
                <c:pt idx="364">
                  <c:v>43944</c:v>
                </c:pt>
                <c:pt idx="365">
                  <c:v>43945</c:v>
                </c:pt>
                <c:pt idx="366">
                  <c:v>43946</c:v>
                </c:pt>
                <c:pt idx="367">
                  <c:v>43947</c:v>
                </c:pt>
                <c:pt idx="368">
                  <c:v>43948</c:v>
                </c:pt>
                <c:pt idx="369">
                  <c:v>43949</c:v>
                </c:pt>
                <c:pt idx="370">
                  <c:v>43950</c:v>
                </c:pt>
                <c:pt idx="371">
                  <c:v>43951</c:v>
                </c:pt>
              </c:numCache>
            </c:numRef>
          </c:xVal>
          <c:yVal>
            <c:numRef>
              <c:f>Feuil1!$B$4:$B$375</c:f>
              <c:numCache>
                <c:formatCode>#\ ###\ ##0.00</c:formatCode>
                <c:ptCount val="372"/>
                <c:pt idx="0">
                  <c:v>88.338999999999999</c:v>
                </c:pt>
                <c:pt idx="1">
                  <c:v>175.57300000000001</c:v>
                </c:pt>
                <c:pt idx="2">
                  <c:v>229.77199999999999</c:v>
                </c:pt>
                <c:pt idx="3">
                  <c:v>226.131</c:v>
                </c:pt>
                <c:pt idx="4">
                  <c:v>202.97900000000001</c:v>
                </c:pt>
                <c:pt idx="5">
                  <c:v>188.89</c:v>
                </c:pt>
                <c:pt idx="6">
                  <c:v>177.71799999999999</c:v>
                </c:pt>
                <c:pt idx="7">
                  <c:v>170.30699999999999</c:v>
                </c:pt>
                <c:pt idx="8">
                  <c:v>161.21299999999999</c:v>
                </c:pt>
                <c:pt idx="9">
                  <c:v>154.99</c:v>
                </c:pt>
                <c:pt idx="10">
                  <c:v>154.72900000000001</c:v>
                </c:pt>
                <c:pt idx="11">
                  <c:v>139.43700000000001</c:v>
                </c:pt>
                <c:pt idx="12">
                  <c:v>140.18899999999999</c:v>
                </c:pt>
                <c:pt idx="13">
                  <c:v>142.09899999999999</c:v>
                </c:pt>
                <c:pt idx="14">
                  <c:v>135.62299999999999</c:v>
                </c:pt>
                <c:pt idx="15">
                  <c:v>132.006</c:v>
                </c:pt>
                <c:pt idx="16">
                  <c:v>124.33199999999999</c:v>
                </c:pt>
                <c:pt idx="17">
                  <c:v>116.396</c:v>
                </c:pt>
                <c:pt idx="18">
                  <c:v>100.55</c:v>
                </c:pt>
                <c:pt idx="19">
                  <c:v>86.209000000000003</c:v>
                </c:pt>
                <c:pt idx="20">
                  <c:v>86.399000000000001</c:v>
                </c:pt>
                <c:pt idx="21">
                  <c:v>83.125</c:v>
                </c:pt>
                <c:pt idx="22">
                  <c:v>91.450999999999993</c:v>
                </c:pt>
                <c:pt idx="23">
                  <c:v>95.781000000000006</c:v>
                </c:pt>
                <c:pt idx="24">
                  <c:v>114.93600000000001</c:v>
                </c:pt>
                <c:pt idx="25">
                  <c:v>99.986999999999995</c:v>
                </c:pt>
                <c:pt idx="26">
                  <c:v>97.501000000000005</c:v>
                </c:pt>
                <c:pt idx="27">
                  <c:v>102.163</c:v>
                </c:pt>
                <c:pt idx="28">
                  <c:v>91.069000000000003</c:v>
                </c:pt>
                <c:pt idx="29">
                  <c:v>91.46</c:v>
                </c:pt>
                <c:pt idx="30">
                  <c:v>94.811999999999998</c:v>
                </c:pt>
                <c:pt idx="31">
                  <c:v>87.72</c:v>
                </c:pt>
                <c:pt idx="32">
                  <c:v>99.864999999999995</c:v>
                </c:pt>
                <c:pt idx="33">
                  <c:v>102.52500000000001</c:v>
                </c:pt>
                <c:pt idx="34">
                  <c:v>94.957999999999998</c:v>
                </c:pt>
                <c:pt idx="35">
                  <c:v>95.775999999999996</c:v>
                </c:pt>
                <c:pt idx="36">
                  <c:v>94.477999999999994</c:v>
                </c:pt>
                <c:pt idx="37">
                  <c:v>129.51300000000001</c:v>
                </c:pt>
                <c:pt idx="38">
                  <c:v>113.619</c:v>
                </c:pt>
                <c:pt idx="39">
                  <c:v>106.678</c:v>
                </c:pt>
                <c:pt idx="40">
                  <c:v>116.42</c:v>
                </c:pt>
                <c:pt idx="41">
                  <c:v>100.09</c:v>
                </c:pt>
                <c:pt idx="42">
                  <c:v>97.55</c:v>
                </c:pt>
                <c:pt idx="43">
                  <c:v>87.76</c:v>
                </c:pt>
                <c:pt idx="44">
                  <c:v>87.21</c:v>
                </c:pt>
                <c:pt idx="45">
                  <c:v>84.83</c:v>
                </c:pt>
                <c:pt idx="46">
                  <c:v>83.82</c:v>
                </c:pt>
                <c:pt idx="47">
                  <c:v>85.62</c:v>
                </c:pt>
                <c:pt idx="48">
                  <c:v>74</c:v>
                </c:pt>
                <c:pt idx="49">
                  <c:v>83.858999999999995</c:v>
                </c:pt>
                <c:pt idx="50">
                  <c:v>80.253</c:v>
                </c:pt>
                <c:pt idx="51">
                  <c:v>89.159000000000006</c:v>
                </c:pt>
                <c:pt idx="52">
                  <c:v>80.399000000000001</c:v>
                </c:pt>
                <c:pt idx="53">
                  <c:v>111.72199999999999</c:v>
                </c:pt>
                <c:pt idx="54">
                  <c:v>103.922</c:v>
                </c:pt>
                <c:pt idx="55">
                  <c:v>110.874</c:v>
                </c:pt>
                <c:pt idx="56">
                  <c:v>86.543000000000006</c:v>
                </c:pt>
                <c:pt idx="57">
                  <c:v>81.906999999999996</c:v>
                </c:pt>
                <c:pt idx="58">
                  <c:v>81.564999999999998</c:v>
                </c:pt>
                <c:pt idx="59">
                  <c:v>80.28</c:v>
                </c:pt>
                <c:pt idx="60">
                  <c:v>80.072999999999993</c:v>
                </c:pt>
                <c:pt idx="61">
                  <c:v>74.608000000000004</c:v>
                </c:pt>
                <c:pt idx="62">
                  <c:v>75.995000000000005</c:v>
                </c:pt>
                <c:pt idx="63">
                  <c:v>80.251999999999995</c:v>
                </c:pt>
                <c:pt idx="64">
                  <c:v>84.031999999999996</c:v>
                </c:pt>
                <c:pt idx="65">
                  <c:v>76.031000000000006</c:v>
                </c:pt>
                <c:pt idx="66">
                  <c:v>77.644999999999996</c:v>
                </c:pt>
                <c:pt idx="67">
                  <c:v>76.251999999999995</c:v>
                </c:pt>
                <c:pt idx="68">
                  <c:v>80.055000000000007</c:v>
                </c:pt>
                <c:pt idx="69">
                  <c:v>80.656999999999996</c:v>
                </c:pt>
                <c:pt idx="70">
                  <c:v>81.192999999999998</c:v>
                </c:pt>
                <c:pt idx="71">
                  <c:v>78.888999999999996</c:v>
                </c:pt>
                <c:pt idx="72">
                  <c:v>82.756</c:v>
                </c:pt>
                <c:pt idx="73">
                  <c:v>96.39</c:v>
                </c:pt>
                <c:pt idx="74">
                  <c:v>115.89100000000001</c:v>
                </c:pt>
                <c:pt idx="75">
                  <c:v>106.806</c:v>
                </c:pt>
                <c:pt idx="76">
                  <c:v>114.492</c:v>
                </c:pt>
                <c:pt idx="77">
                  <c:v>104.428</c:v>
                </c:pt>
                <c:pt idx="78">
                  <c:v>56.817</c:v>
                </c:pt>
                <c:pt idx="79">
                  <c:v>91.546000000000006</c:v>
                </c:pt>
                <c:pt idx="80">
                  <c:v>89.373000000000005</c:v>
                </c:pt>
                <c:pt idx="81">
                  <c:v>79.763000000000005</c:v>
                </c:pt>
                <c:pt idx="82">
                  <c:v>87.593000000000004</c:v>
                </c:pt>
                <c:pt idx="83">
                  <c:v>80.266000000000005</c:v>
                </c:pt>
                <c:pt idx="84">
                  <c:v>71.551000000000002</c:v>
                </c:pt>
                <c:pt idx="85">
                  <c:v>71.486999999999995</c:v>
                </c:pt>
                <c:pt idx="86">
                  <c:v>96.923000000000002</c:v>
                </c:pt>
                <c:pt idx="87">
                  <c:v>84.293000000000006</c:v>
                </c:pt>
                <c:pt idx="88">
                  <c:v>78.787999999999997</c:v>
                </c:pt>
                <c:pt idx="89">
                  <c:v>84.391999999999996</c:v>
                </c:pt>
                <c:pt idx="90">
                  <c:v>84.796999999999997</c:v>
                </c:pt>
                <c:pt idx="91">
                  <c:v>432.64400000000001</c:v>
                </c:pt>
                <c:pt idx="92">
                  <c:v>346.54199999999997</c:v>
                </c:pt>
                <c:pt idx="93">
                  <c:v>75.278000000000006</c:v>
                </c:pt>
                <c:pt idx="94">
                  <c:v>74.302000000000007</c:v>
                </c:pt>
                <c:pt idx="95">
                  <c:v>73.161000000000001</c:v>
                </c:pt>
                <c:pt idx="96">
                  <c:v>75.795000000000002</c:v>
                </c:pt>
                <c:pt idx="97">
                  <c:v>78.989000000000004</c:v>
                </c:pt>
                <c:pt idx="98">
                  <c:v>71.605000000000004</c:v>
                </c:pt>
                <c:pt idx="99">
                  <c:v>66.076999999999998</c:v>
                </c:pt>
                <c:pt idx="100">
                  <c:v>70.962000000000003</c:v>
                </c:pt>
                <c:pt idx="101">
                  <c:v>71.617000000000004</c:v>
                </c:pt>
                <c:pt idx="102">
                  <c:v>64.917000000000002</c:v>
                </c:pt>
                <c:pt idx="103">
                  <c:v>72.076999999999998</c:v>
                </c:pt>
                <c:pt idx="104">
                  <c:v>73.680000000000007</c:v>
                </c:pt>
                <c:pt idx="105">
                  <c:v>69.492999999999995</c:v>
                </c:pt>
                <c:pt idx="106">
                  <c:v>68.207999999999998</c:v>
                </c:pt>
                <c:pt idx="107">
                  <c:v>70.301000000000002</c:v>
                </c:pt>
                <c:pt idx="108">
                  <c:v>76.48</c:v>
                </c:pt>
                <c:pt idx="109">
                  <c:v>73.03</c:v>
                </c:pt>
                <c:pt idx="110">
                  <c:v>73.355000000000004</c:v>
                </c:pt>
                <c:pt idx="111">
                  <c:v>74.47</c:v>
                </c:pt>
                <c:pt idx="112">
                  <c:v>67.33</c:v>
                </c:pt>
                <c:pt idx="113">
                  <c:v>68.805999999999997</c:v>
                </c:pt>
                <c:pt idx="114">
                  <c:v>69.207999999999998</c:v>
                </c:pt>
                <c:pt idx="115">
                  <c:v>72.602000000000004</c:v>
                </c:pt>
                <c:pt idx="116">
                  <c:v>110.77500000000001</c:v>
                </c:pt>
                <c:pt idx="117">
                  <c:v>81.251999999999995</c:v>
                </c:pt>
                <c:pt idx="118">
                  <c:v>78.602000000000004</c:v>
                </c:pt>
                <c:pt idx="119">
                  <c:v>87.460999999999999</c:v>
                </c:pt>
                <c:pt idx="120">
                  <c:v>47.927999999999997</c:v>
                </c:pt>
                <c:pt idx="121">
                  <c:v>17.34</c:v>
                </c:pt>
                <c:pt idx="122">
                  <c:v>66.965999999999994</c:v>
                </c:pt>
                <c:pt idx="123">
                  <c:v>60.237000000000002</c:v>
                </c:pt>
                <c:pt idx="124">
                  <c:v>60.808999999999997</c:v>
                </c:pt>
                <c:pt idx="125">
                  <c:v>58.988999999999997</c:v>
                </c:pt>
                <c:pt idx="126">
                  <c:v>54.536999999999999</c:v>
                </c:pt>
                <c:pt idx="127">
                  <c:v>57.204999999999998</c:v>
                </c:pt>
                <c:pt idx="128">
                  <c:v>56.152000000000001</c:v>
                </c:pt>
                <c:pt idx="129">
                  <c:v>55.883000000000003</c:v>
                </c:pt>
                <c:pt idx="130">
                  <c:v>55.774000000000001</c:v>
                </c:pt>
                <c:pt idx="131">
                  <c:v>64.253</c:v>
                </c:pt>
                <c:pt idx="132">
                  <c:v>69.724999999999994</c:v>
                </c:pt>
                <c:pt idx="133">
                  <c:v>70.738</c:v>
                </c:pt>
                <c:pt idx="134">
                  <c:v>73.108000000000004</c:v>
                </c:pt>
                <c:pt idx="135">
                  <c:v>74.539000000000001</c:v>
                </c:pt>
                <c:pt idx="136">
                  <c:v>75.953999999999994</c:v>
                </c:pt>
                <c:pt idx="137">
                  <c:v>69.715000000000003</c:v>
                </c:pt>
                <c:pt idx="138">
                  <c:v>69.088999999999999</c:v>
                </c:pt>
                <c:pt idx="139">
                  <c:v>71.573999999999998</c:v>
                </c:pt>
                <c:pt idx="140">
                  <c:v>72.852999999999994</c:v>
                </c:pt>
                <c:pt idx="141">
                  <c:v>74.057000000000002</c:v>
                </c:pt>
                <c:pt idx="142">
                  <c:v>74.677999999999997</c:v>
                </c:pt>
                <c:pt idx="143">
                  <c:v>71.117000000000004</c:v>
                </c:pt>
                <c:pt idx="144">
                  <c:v>72.242999999999995</c:v>
                </c:pt>
                <c:pt idx="145">
                  <c:v>72.906000000000006</c:v>
                </c:pt>
                <c:pt idx="146">
                  <c:v>74.058000000000007</c:v>
                </c:pt>
                <c:pt idx="147">
                  <c:v>77.475999999999999</c:v>
                </c:pt>
                <c:pt idx="148">
                  <c:v>112.806</c:v>
                </c:pt>
                <c:pt idx="149">
                  <c:v>118.65600000000001</c:v>
                </c:pt>
                <c:pt idx="150">
                  <c:v>73.778999999999996</c:v>
                </c:pt>
                <c:pt idx="151">
                  <c:v>73.135999999999996</c:v>
                </c:pt>
                <c:pt idx="152">
                  <c:v>75.373000000000005</c:v>
                </c:pt>
                <c:pt idx="153">
                  <c:v>74.16</c:v>
                </c:pt>
                <c:pt idx="154">
                  <c:v>76.338999999999999</c:v>
                </c:pt>
                <c:pt idx="155">
                  <c:v>79.849000000000004</c:v>
                </c:pt>
                <c:pt idx="156">
                  <c:v>75.393000000000001</c:v>
                </c:pt>
                <c:pt idx="157">
                  <c:v>78.981999999999999</c:v>
                </c:pt>
                <c:pt idx="158">
                  <c:v>82.578999999999994</c:v>
                </c:pt>
                <c:pt idx="159">
                  <c:v>75.641000000000005</c:v>
                </c:pt>
                <c:pt idx="160">
                  <c:v>77.930000000000007</c:v>
                </c:pt>
                <c:pt idx="161">
                  <c:v>79.716999999999999</c:v>
                </c:pt>
                <c:pt idx="162">
                  <c:v>78.231999999999999</c:v>
                </c:pt>
                <c:pt idx="163">
                  <c:v>81.727000000000004</c:v>
                </c:pt>
                <c:pt idx="164">
                  <c:v>77.460999999999999</c:v>
                </c:pt>
                <c:pt idx="165">
                  <c:v>76.584999999999994</c:v>
                </c:pt>
                <c:pt idx="166">
                  <c:v>82.100999999999999</c:v>
                </c:pt>
                <c:pt idx="167">
                  <c:v>102.496</c:v>
                </c:pt>
                <c:pt idx="168">
                  <c:v>82.906999999999996</c:v>
                </c:pt>
                <c:pt idx="169">
                  <c:v>88.289000000000001</c:v>
                </c:pt>
                <c:pt idx="170">
                  <c:v>81.438000000000002</c:v>
                </c:pt>
                <c:pt idx="171">
                  <c:v>80.283000000000001</c:v>
                </c:pt>
                <c:pt idx="172">
                  <c:v>82.777000000000001</c:v>
                </c:pt>
                <c:pt idx="173">
                  <c:v>82.378</c:v>
                </c:pt>
                <c:pt idx="174">
                  <c:v>79.034999999999997</c:v>
                </c:pt>
                <c:pt idx="175">
                  <c:v>77.852999999999994</c:v>
                </c:pt>
                <c:pt idx="176">
                  <c:v>91.356999999999999</c:v>
                </c:pt>
                <c:pt idx="177">
                  <c:v>77.671000000000006</c:v>
                </c:pt>
                <c:pt idx="178">
                  <c:v>70.960999999999999</c:v>
                </c:pt>
                <c:pt idx="179">
                  <c:v>73.960999999999999</c:v>
                </c:pt>
                <c:pt idx="180">
                  <c:v>73.305999999999997</c:v>
                </c:pt>
                <c:pt idx="181">
                  <c:v>73.953000000000003</c:v>
                </c:pt>
                <c:pt idx="182">
                  <c:v>74.820999999999998</c:v>
                </c:pt>
                <c:pt idx="183">
                  <c:v>77.915999999999997</c:v>
                </c:pt>
                <c:pt idx="184">
                  <c:v>75.393000000000001</c:v>
                </c:pt>
                <c:pt idx="185">
                  <c:v>91.084000000000003</c:v>
                </c:pt>
                <c:pt idx="186">
                  <c:v>78.331999999999994</c:v>
                </c:pt>
                <c:pt idx="187">
                  <c:v>73.078999999999994</c:v>
                </c:pt>
                <c:pt idx="188">
                  <c:v>74.262</c:v>
                </c:pt>
                <c:pt idx="189">
                  <c:v>79.974999999999994</c:v>
                </c:pt>
                <c:pt idx="190">
                  <c:v>91.01</c:v>
                </c:pt>
                <c:pt idx="191">
                  <c:v>82.771000000000001</c:v>
                </c:pt>
                <c:pt idx="192">
                  <c:v>80.914000000000001</c:v>
                </c:pt>
                <c:pt idx="193">
                  <c:v>84.878</c:v>
                </c:pt>
                <c:pt idx="194">
                  <c:v>91.69</c:v>
                </c:pt>
                <c:pt idx="195">
                  <c:v>87.314999999999998</c:v>
                </c:pt>
                <c:pt idx="196">
                  <c:v>91.802999999999997</c:v>
                </c:pt>
                <c:pt idx="197">
                  <c:v>89.408000000000001</c:v>
                </c:pt>
                <c:pt idx="198">
                  <c:v>91.106999999999999</c:v>
                </c:pt>
                <c:pt idx="199">
                  <c:v>86.483000000000004</c:v>
                </c:pt>
                <c:pt idx="200">
                  <c:v>83.89</c:v>
                </c:pt>
                <c:pt idx="201">
                  <c:v>87.352000000000004</c:v>
                </c:pt>
                <c:pt idx="202">
                  <c:v>93.292000000000002</c:v>
                </c:pt>
                <c:pt idx="203">
                  <c:v>107.923</c:v>
                </c:pt>
                <c:pt idx="204">
                  <c:v>104.934</c:v>
                </c:pt>
                <c:pt idx="205">
                  <c:v>97.894000000000005</c:v>
                </c:pt>
                <c:pt idx="206">
                  <c:v>97.655000000000001</c:v>
                </c:pt>
                <c:pt idx="207">
                  <c:v>99.97</c:v>
                </c:pt>
                <c:pt idx="208">
                  <c:v>98.105000000000004</c:v>
                </c:pt>
                <c:pt idx="209">
                  <c:v>103.096</c:v>
                </c:pt>
                <c:pt idx="210">
                  <c:v>86.864999999999995</c:v>
                </c:pt>
                <c:pt idx="211">
                  <c:v>88.843999999999994</c:v>
                </c:pt>
                <c:pt idx="212">
                  <c:v>81.278000000000006</c:v>
                </c:pt>
                <c:pt idx="213">
                  <c:v>87.022000000000006</c:v>
                </c:pt>
                <c:pt idx="214">
                  <c:v>166.803</c:v>
                </c:pt>
                <c:pt idx="215">
                  <c:v>457.83600000000001</c:v>
                </c:pt>
                <c:pt idx="216">
                  <c:v>387.471</c:v>
                </c:pt>
                <c:pt idx="217">
                  <c:v>389.91699999999997</c:v>
                </c:pt>
                <c:pt idx="218">
                  <c:v>415.863</c:v>
                </c:pt>
                <c:pt idx="219">
                  <c:v>408.601</c:v>
                </c:pt>
                <c:pt idx="220">
                  <c:v>438.84899999999999</c:v>
                </c:pt>
                <c:pt idx="221">
                  <c:v>397.97500000000002</c:v>
                </c:pt>
                <c:pt idx="222">
                  <c:v>207.054</c:v>
                </c:pt>
                <c:pt idx="223">
                  <c:v>101.003</c:v>
                </c:pt>
                <c:pt idx="224">
                  <c:v>105.345</c:v>
                </c:pt>
                <c:pt idx="225">
                  <c:v>106.316</c:v>
                </c:pt>
                <c:pt idx="226">
                  <c:v>114.11</c:v>
                </c:pt>
                <c:pt idx="227">
                  <c:v>105.63</c:v>
                </c:pt>
                <c:pt idx="228">
                  <c:v>98.061999999999998</c:v>
                </c:pt>
                <c:pt idx="229">
                  <c:v>98.317999999999998</c:v>
                </c:pt>
                <c:pt idx="230">
                  <c:v>100.142</c:v>
                </c:pt>
                <c:pt idx="231">
                  <c:v>112.726</c:v>
                </c:pt>
                <c:pt idx="232">
                  <c:v>113.09099999999999</c:v>
                </c:pt>
                <c:pt idx="233">
                  <c:v>121.64100000000001</c:v>
                </c:pt>
                <c:pt idx="234">
                  <c:v>108.491</c:v>
                </c:pt>
                <c:pt idx="235">
                  <c:v>117.747</c:v>
                </c:pt>
                <c:pt idx="236">
                  <c:v>102.642</c:v>
                </c:pt>
                <c:pt idx="237">
                  <c:v>107.742</c:v>
                </c:pt>
                <c:pt idx="238">
                  <c:v>100.911</c:v>
                </c:pt>
                <c:pt idx="239">
                  <c:v>105.352</c:v>
                </c:pt>
                <c:pt idx="240">
                  <c:v>123.825</c:v>
                </c:pt>
                <c:pt idx="241">
                  <c:v>101.729</c:v>
                </c:pt>
                <c:pt idx="242">
                  <c:v>104.351</c:v>
                </c:pt>
                <c:pt idx="243">
                  <c:v>119.378</c:v>
                </c:pt>
                <c:pt idx="244">
                  <c:v>125.851</c:v>
                </c:pt>
                <c:pt idx="245">
                  <c:v>127.47799999999999</c:v>
                </c:pt>
                <c:pt idx="246">
                  <c:v>136.10499999999999</c:v>
                </c:pt>
                <c:pt idx="247">
                  <c:v>131.268</c:v>
                </c:pt>
                <c:pt idx="248">
                  <c:v>143.71199999999999</c:v>
                </c:pt>
                <c:pt idx="249">
                  <c:v>181.04499999999999</c:v>
                </c:pt>
                <c:pt idx="250">
                  <c:v>192.21199999999999</c:v>
                </c:pt>
                <c:pt idx="251">
                  <c:v>122.5</c:v>
                </c:pt>
                <c:pt idx="252">
                  <c:v>115.75</c:v>
                </c:pt>
                <c:pt idx="253">
                  <c:v>105.75</c:v>
                </c:pt>
                <c:pt idx="254">
                  <c:v>96.75</c:v>
                </c:pt>
                <c:pt idx="255">
                  <c:v>92.75</c:v>
                </c:pt>
                <c:pt idx="256">
                  <c:v>87.75</c:v>
                </c:pt>
                <c:pt idx="257">
                  <c:v>84.75</c:v>
                </c:pt>
                <c:pt idx="258">
                  <c:v>85.5</c:v>
                </c:pt>
                <c:pt idx="259">
                  <c:v>98.75</c:v>
                </c:pt>
                <c:pt idx="260">
                  <c:v>87.5</c:v>
                </c:pt>
                <c:pt idx="261">
                  <c:v>81.5</c:v>
                </c:pt>
                <c:pt idx="262">
                  <c:v>83.25</c:v>
                </c:pt>
                <c:pt idx="263">
                  <c:v>79</c:v>
                </c:pt>
                <c:pt idx="264">
                  <c:v>93.75</c:v>
                </c:pt>
                <c:pt idx="265">
                  <c:v>120.75</c:v>
                </c:pt>
                <c:pt idx="266">
                  <c:v>112.5</c:v>
                </c:pt>
                <c:pt idx="267">
                  <c:v>110.25</c:v>
                </c:pt>
                <c:pt idx="268">
                  <c:v>110</c:v>
                </c:pt>
                <c:pt idx="269">
                  <c:v>109.5</c:v>
                </c:pt>
                <c:pt idx="270">
                  <c:v>103.75</c:v>
                </c:pt>
                <c:pt idx="271">
                  <c:v>98.5</c:v>
                </c:pt>
                <c:pt idx="272">
                  <c:v>97.5</c:v>
                </c:pt>
                <c:pt idx="273">
                  <c:v>95.25</c:v>
                </c:pt>
                <c:pt idx="274">
                  <c:v>91</c:v>
                </c:pt>
                <c:pt idx="275">
                  <c:v>92</c:v>
                </c:pt>
                <c:pt idx="276">
                  <c:v>94.75</c:v>
                </c:pt>
                <c:pt idx="277">
                  <c:v>99.25</c:v>
                </c:pt>
                <c:pt idx="278">
                  <c:v>181.25</c:v>
                </c:pt>
                <c:pt idx="279">
                  <c:v>109</c:v>
                </c:pt>
                <c:pt idx="280">
                  <c:v>100.25</c:v>
                </c:pt>
                <c:pt idx="281">
                  <c:v>96.25</c:v>
                </c:pt>
                <c:pt idx="282">
                  <c:v>105</c:v>
                </c:pt>
                <c:pt idx="283">
                  <c:v>117</c:v>
                </c:pt>
                <c:pt idx="284">
                  <c:v>129</c:v>
                </c:pt>
                <c:pt idx="285">
                  <c:v>167.5</c:v>
                </c:pt>
                <c:pt idx="286">
                  <c:v>129.75</c:v>
                </c:pt>
                <c:pt idx="287">
                  <c:v>105.5</c:v>
                </c:pt>
                <c:pt idx="288">
                  <c:v>101.5</c:v>
                </c:pt>
                <c:pt idx="289">
                  <c:v>102.5</c:v>
                </c:pt>
                <c:pt idx="290">
                  <c:v>102.25</c:v>
                </c:pt>
                <c:pt idx="291">
                  <c:v>101.75</c:v>
                </c:pt>
                <c:pt idx="292">
                  <c:v>104.25</c:v>
                </c:pt>
                <c:pt idx="293">
                  <c:v>100.5</c:v>
                </c:pt>
                <c:pt idx="294">
                  <c:v>113.75</c:v>
                </c:pt>
                <c:pt idx="295">
                  <c:v>100.25</c:v>
                </c:pt>
                <c:pt idx="296">
                  <c:v>104</c:v>
                </c:pt>
                <c:pt idx="297">
                  <c:v>118.75</c:v>
                </c:pt>
                <c:pt idx="298">
                  <c:v>115.5</c:v>
                </c:pt>
                <c:pt idx="299">
                  <c:v>112.75</c:v>
                </c:pt>
                <c:pt idx="300">
                  <c:v>137.5</c:v>
                </c:pt>
                <c:pt idx="301">
                  <c:v>127.25</c:v>
                </c:pt>
                <c:pt idx="302">
                  <c:v>123.25</c:v>
                </c:pt>
                <c:pt idx="303">
                  <c:v>115</c:v>
                </c:pt>
                <c:pt idx="304">
                  <c:v>110.75</c:v>
                </c:pt>
                <c:pt idx="305">
                  <c:v>116</c:v>
                </c:pt>
                <c:pt idx="306">
                  <c:v>129.75</c:v>
                </c:pt>
                <c:pt idx="307">
                  <c:v>123</c:v>
                </c:pt>
                <c:pt idx="308">
                  <c:v>115.25</c:v>
                </c:pt>
                <c:pt idx="309">
                  <c:v>110.25</c:v>
                </c:pt>
                <c:pt idx="310">
                  <c:v>137</c:v>
                </c:pt>
                <c:pt idx="311">
                  <c:v>139</c:v>
                </c:pt>
                <c:pt idx="312">
                  <c:v>143.75</c:v>
                </c:pt>
                <c:pt idx="313">
                  <c:v>130.25</c:v>
                </c:pt>
                <c:pt idx="314">
                  <c:v>126</c:v>
                </c:pt>
                <c:pt idx="315">
                  <c:v>150.5</c:v>
                </c:pt>
                <c:pt idx="316">
                  <c:v>153.75</c:v>
                </c:pt>
                <c:pt idx="317">
                  <c:v>143.75</c:v>
                </c:pt>
                <c:pt idx="318">
                  <c:v>142.5</c:v>
                </c:pt>
                <c:pt idx="319">
                  <c:v>149.25</c:v>
                </c:pt>
                <c:pt idx="320">
                  <c:v>147.25</c:v>
                </c:pt>
                <c:pt idx="321">
                  <c:v>133.5</c:v>
                </c:pt>
                <c:pt idx="322">
                  <c:v>126.75</c:v>
                </c:pt>
                <c:pt idx="323">
                  <c:v>109.5</c:v>
                </c:pt>
                <c:pt idx="324">
                  <c:v>122</c:v>
                </c:pt>
                <c:pt idx="325">
                  <c:v>108</c:v>
                </c:pt>
                <c:pt idx="326">
                  <c:v>102.75</c:v>
                </c:pt>
                <c:pt idx="327">
                  <c:v>91.75</c:v>
                </c:pt>
                <c:pt idx="328">
                  <c:v>86.75</c:v>
                </c:pt>
                <c:pt idx="329">
                  <c:v>86</c:v>
                </c:pt>
                <c:pt idx="330">
                  <c:v>74.75</c:v>
                </c:pt>
                <c:pt idx="331">
                  <c:v>72</c:v>
                </c:pt>
                <c:pt idx="332">
                  <c:v>71.75</c:v>
                </c:pt>
                <c:pt idx="333">
                  <c:v>65</c:v>
                </c:pt>
                <c:pt idx="334">
                  <c:v>65</c:v>
                </c:pt>
                <c:pt idx="335">
                  <c:v>61.25</c:v>
                </c:pt>
                <c:pt idx="336">
                  <c:v>57.25</c:v>
                </c:pt>
                <c:pt idx="337">
                  <c:v>60</c:v>
                </c:pt>
                <c:pt idx="338">
                  <c:v>61.5</c:v>
                </c:pt>
                <c:pt idx="339">
                  <c:v>61</c:v>
                </c:pt>
                <c:pt idx="340">
                  <c:v>53</c:v>
                </c:pt>
                <c:pt idx="341">
                  <c:v>56</c:v>
                </c:pt>
                <c:pt idx="342">
                  <c:v>50.25</c:v>
                </c:pt>
                <c:pt idx="343">
                  <c:v>49.25</c:v>
                </c:pt>
                <c:pt idx="344">
                  <c:v>49.75</c:v>
                </c:pt>
                <c:pt idx="345">
                  <c:v>53.75</c:v>
                </c:pt>
                <c:pt idx="346">
                  <c:v>52</c:v>
                </c:pt>
                <c:pt idx="347">
                  <c:v>53.25</c:v>
                </c:pt>
                <c:pt idx="348">
                  <c:v>49.5</c:v>
                </c:pt>
                <c:pt idx="349">
                  <c:v>46.75</c:v>
                </c:pt>
                <c:pt idx="350">
                  <c:v>54.5</c:v>
                </c:pt>
                <c:pt idx="351">
                  <c:v>51.25</c:v>
                </c:pt>
                <c:pt idx="352">
                  <c:v>50.25</c:v>
                </c:pt>
                <c:pt idx="353">
                  <c:v>43.5</c:v>
                </c:pt>
                <c:pt idx="354">
                  <c:v>45.5</c:v>
                </c:pt>
                <c:pt idx="355">
                  <c:v>287.75</c:v>
                </c:pt>
                <c:pt idx="356">
                  <c:v>512.75</c:v>
                </c:pt>
                <c:pt idx="357">
                  <c:v>38.75</c:v>
                </c:pt>
                <c:pt idx="358">
                  <c:v>48.5</c:v>
                </c:pt>
                <c:pt idx="359">
                  <c:v>47</c:v>
                </c:pt>
                <c:pt idx="360">
                  <c:v>43.75</c:v>
                </c:pt>
                <c:pt idx="361">
                  <c:v>59.25</c:v>
                </c:pt>
                <c:pt idx="362">
                  <c:v>54.25</c:v>
                </c:pt>
                <c:pt idx="363">
                  <c:v>42.5</c:v>
                </c:pt>
                <c:pt idx="364">
                  <c:v>44.25</c:v>
                </c:pt>
                <c:pt idx="365">
                  <c:v>41</c:v>
                </c:pt>
                <c:pt idx="366">
                  <c:v>44.5</c:v>
                </c:pt>
                <c:pt idx="367">
                  <c:v>45</c:v>
                </c:pt>
                <c:pt idx="368">
                  <c:v>42</c:v>
                </c:pt>
                <c:pt idx="369">
                  <c:v>45</c:v>
                </c:pt>
                <c:pt idx="370">
                  <c:v>44</c:v>
                </c:pt>
                <c:pt idx="371">
                  <c:v>42.5</c:v>
                </c:pt>
              </c:numCache>
            </c:numRef>
          </c:yVal>
          <c:smooth val="1"/>
          <c:extLst>
            <c:ext xmlns:c16="http://schemas.microsoft.com/office/drawing/2014/chart" uri="{C3380CC4-5D6E-409C-BE32-E72D297353CC}">
              <c16:uniqueId val="{00000000-B3DA-4BC7-8DE5-891E4207E2E9}"/>
            </c:ext>
          </c:extLst>
        </c:ser>
        <c:dLbls>
          <c:showLegendKey val="0"/>
          <c:showVal val="0"/>
          <c:showCatName val="0"/>
          <c:showSerName val="0"/>
          <c:showPercent val="0"/>
          <c:showBubbleSize val="0"/>
        </c:dLbls>
        <c:axId val="441453432"/>
        <c:axId val="441454744"/>
      </c:scatterChart>
      <c:scatterChart>
        <c:scatterStyle val="lineMarker"/>
        <c:varyColors val="0"/>
        <c:ser>
          <c:idx val="1"/>
          <c:order val="1"/>
          <c:tx>
            <c:v>Norme</c:v>
          </c:tx>
          <c:spPr>
            <a:ln w="25400" cap="rnd">
              <a:noFill/>
              <a:round/>
            </a:ln>
            <a:effectLst/>
          </c:spPr>
          <c:marker>
            <c:symbol val="circle"/>
            <c:size val="5"/>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marker>
          <c:xVal>
            <c:numRef>
              <c:f>Feuil1!$A$4:$A$375</c:f>
              <c:numCache>
                <c:formatCode>m/d/yyyy</c:formatCode>
                <c:ptCount val="372"/>
                <c:pt idx="0">
                  <c:v>43504</c:v>
                </c:pt>
                <c:pt idx="1">
                  <c:v>43505</c:v>
                </c:pt>
                <c:pt idx="2">
                  <c:v>43506</c:v>
                </c:pt>
                <c:pt idx="3">
                  <c:v>43507</c:v>
                </c:pt>
                <c:pt idx="4">
                  <c:v>43508</c:v>
                </c:pt>
                <c:pt idx="5">
                  <c:v>43509</c:v>
                </c:pt>
                <c:pt idx="6">
                  <c:v>43510</c:v>
                </c:pt>
                <c:pt idx="7">
                  <c:v>43511</c:v>
                </c:pt>
                <c:pt idx="8">
                  <c:v>43512</c:v>
                </c:pt>
                <c:pt idx="9">
                  <c:v>43513</c:v>
                </c:pt>
                <c:pt idx="10">
                  <c:v>43514</c:v>
                </c:pt>
                <c:pt idx="11">
                  <c:v>43515</c:v>
                </c:pt>
                <c:pt idx="12">
                  <c:v>43516</c:v>
                </c:pt>
                <c:pt idx="13">
                  <c:v>43517</c:v>
                </c:pt>
                <c:pt idx="14">
                  <c:v>43518</c:v>
                </c:pt>
                <c:pt idx="15">
                  <c:v>43519</c:v>
                </c:pt>
                <c:pt idx="16">
                  <c:v>43520</c:v>
                </c:pt>
                <c:pt idx="17">
                  <c:v>43521</c:v>
                </c:pt>
                <c:pt idx="18">
                  <c:v>43522</c:v>
                </c:pt>
                <c:pt idx="19">
                  <c:v>43523</c:v>
                </c:pt>
                <c:pt idx="20">
                  <c:v>43524</c:v>
                </c:pt>
                <c:pt idx="21">
                  <c:v>43525</c:v>
                </c:pt>
                <c:pt idx="22">
                  <c:v>43526</c:v>
                </c:pt>
                <c:pt idx="23">
                  <c:v>43527</c:v>
                </c:pt>
                <c:pt idx="24">
                  <c:v>43528</c:v>
                </c:pt>
                <c:pt idx="25">
                  <c:v>43529</c:v>
                </c:pt>
                <c:pt idx="26">
                  <c:v>43530</c:v>
                </c:pt>
                <c:pt idx="27">
                  <c:v>43531</c:v>
                </c:pt>
                <c:pt idx="28">
                  <c:v>43532</c:v>
                </c:pt>
                <c:pt idx="29">
                  <c:v>43533</c:v>
                </c:pt>
                <c:pt idx="30">
                  <c:v>43534</c:v>
                </c:pt>
                <c:pt idx="31">
                  <c:v>43535</c:v>
                </c:pt>
                <c:pt idx="32">
                  <c:v>43536</c:v>
                </c:pt>
                <c:pt idx="33">
                  <c:v>43537</c:v>
                </c:pt>
                <c:pt idx="34">
                  <c:v>43538</c:v>
                </c:pt>
                <c:pt idx="35">
                  <c:v>43539</c:v>
                </c:pt>
                <c:pt idx="36">
                  <c:v>43540</c:v>
                </c:pt>
                <c:pt idx="37">
                  <c:v>43541</c:v>
                </c:pt>
                <c:pt idx="38">
                  <c:v>43542</c:v>
                </c:pt>
                <c:pt idx="39">
                  <c:v>43543</c:v>
                </c:pt>
                <c:pt idx="40">
                  <c:v>43547</c:v>
                </c:pt>
                <c:pt idx="41">
                  <c:v>43548</c:v>
                </c:pt>
                <c:pt idx="42">
                  <c:v>43549</c:v>
                </c:pt>
                <c:pt idx="43">
                  <c:v>43550</c:v>
                </c:pt>
                <c:pt idx="44">
                  <c:v>43551</c:v>
                </c:pt>
                <c:pt idx="45">
                  <c:v>43552</c:v>
                </c:pt>
                <c:pt idx="46">
                  <c:v>43553</c:v>
                </c:pt>
                <c:pt idx="47">
                  <c:v>43554</c:v>
                </c:pt>
                <c:pt idx="48">
                  <c:v>43555</c:v>
                </c:pt>
                <c:pt idx="49">
                  <c:v>43556</c:v>
                </c:pt>
                <c:pt idx="50">
                  <c:v>43557</c:v>
                </c:pt>
                <c:pt idx="51">
                  <c:v>43558</c:v>
                </c:pt>
                <c:pt idx="52">
                  <c:v>43559</c:v>
                </c:pt>
                <c:pt idx="53">
                  <c:v>43560</c:v>
                </c:pt>
                <c:pt idx="54">
                  <c:v>43561</c:v>
                </c:pt>
                <c:pt idx="55">
                  <c:v>43562</c:v>
                </c:pt>
                <c:pt idx="56">
                  <c:v>43563</c:v>
                </c:pt>
                <c:pt idx="57">
                  <c:v>43564</c:v>
                </c:pt>
                <c:pt idx="58">
                  <c:v>43565</c:v>
                </c:pt>
                <c:pt idx="59">
                  <c:v>43566</c:v>
                </c:pt>
                <c:pt idx="60">
                  <c:v>43567</c:v>
                </c:pt>
                <c:pt idx="61">
                  <c:v>43568</c:v>
                </c:pt>
                <c:pt idx="62">
                  <c:v>43569</c:v>
                </c:pt>
                <c:pt idx="63">
                  <c:v>43570</c:v>
                </c:pt>
                <c:pt idx="64">
                  <c:v>43571</c:v>
                </c:pt>
                <c:pt idx="65">
                  <c:v>43572</c:v>
                </c:pt>
                <c:pt idx="66">
                  <c:v>43573</c:v>
                </c:pt>
                <c:pt idx="67">
                  <c:v>43574</c:v>
                </c:pt>
                <c:pt idx="68">
                  <c:v>43575</c:v>
                </c:pt>
                <c:pt idx="69">
                  <c:v>43576</c:v>
                </c:pt>
                <c:pt idx="70">
                  <c:v>43577</c:v>
                </c:pt>
                <c:pt idx="71">
                  <c:v>43578</c:v>
                </c:pt>
                <c:pt idx="72">
                  <c:v>43579</c:v>
                </c:pt>
                <c:pt idx="73">
                  <c:v>43580</c:v>
                </c:pt>
                <c:pt idx="74">
                  <c:v>43581</c:v>
                </c:pt>
                <c:pt idx="75">
                  <c:v>43582</c:v>
                </c:pt>
                <c:pt idx="76">
                  <c:v>43583</c:v>
                </c:pt>
                <c:pt idx="77">
                  <c:v>43584</c:v>
                </c:pt>
                <c:pt idx="78">
                  <c:v>43585</c:v>
                </c:pt>
                <c:pt idx="79">
                  <c:v>43586</c:v>
                </c:pt>
                <c:pt idx="80">
                  <c:v>43587</c:v>
                </c:pt>
                <c:pt idx="81">
                  <c:v>43588</c:v>
                </c:pt>
                <c:pt idx="82">
                  <c:v>43589</c:v>
                </c:pt>
                <c:pt idx="83">
                  <c:v>43590</c:v>
                </c:pt>
                <c:pt idx="84">
                  <c:v>43591</c:v>
                </c:pt>
                <c:pt idx="85">
                  <c:v>43592</c:v>
                </c:pt>
                <c:pt idx="86">
                  <c:v>43593</c:v>
                </c:pt>
                <c:pt idx="87">
                  <c:v>43594</c:v>
                </c:pt>
                <c:pt idx="88">
                  <c:v>43595</c:v>
                </c:pt>
                <c:pt idx="89">
                  <c:v>43596</c:v>
                </c:pt>
                <c:pt idx="90">
                  <c:v>43597</c:v>
                </c:pt>
                <c:pt idx="91">
                  <c:v>43598</c:v>
                </c:pt>
                <c:pt idx="92">
                  <c:v>43599</c:v>
                </c:pt>
                <c:pt idx="93">
                  <c:v>43600</c:v>
                </c:pt>
                <c:pt idx="94">
                  <c:v>43601</c:v>
                </c:pt>
                <c:pt idx="95">
                  <c:v>43602</c:v>
                </c:pt>
                <c:pt idx="96">
                  <c:v>43603</c:v>
                </c:pt>
                <c:pt idx="97">
                  <c:v>43604</c:v>
                </c:pt>
                <c:pt idx="98">
                  <c:v>43605</c:v>
                </c:pt>
                <c:pt idx="99">
                  <c:v>43606</c:v>
                </c:pt>
                <c:pt idx="100">
                  <c:v>43607</c:v>
                </c:pt>
                <c:pt idx="101">
                  <c:v>43608</c:v>
                </c:pt>
                <c:pt idx="102">
                  <c:v>43609</c:v>
                </c:pt>
                <c:pt idx="103">
                  <c:v>43610</c:v>
                </c:pt>
                <c:pt idx="104">
                  <c:v>43611</c:v>
                </c:pt>
                <c:pt idx="105">
                  <c:v>43612</c:v>
                </c:pt>
                <c:pt idx="106">
                  <c:v>43613</c:v>
                </c:pt>
                <c:pt idx="107">
                  <c:v>43614</c:v>
                </c:pt>
                <c:pt idx="108">
                  <c:v>43615</c:v>
                </c:pt>
                <c:pt idx="109">
                  <c:v>43616</c:v>
                </c:pt>
                <c:pt idx="110">
                  <c:v>43617</c:v>
                </c:pt>
                <c:pt idx="111">
                  <c:v>43618</c:v>
                </c:pt>
                <c:pt idx="112">
                  <c:v>43619</c:v>
                </c:pt>
                <c:pt idx="113">
                  <c:v>43620</c:v>
                </c:pt>
                <c:pt idx="114">
                  <c:v>43621</c:v>
                </c:pt>
                <c:pt idx="115">
                  <c:v>43622</c:v>
                </c:pt>
                <c:pt idx="116">
                  <c:v>43623</c:v>
                </c:pt>
                <c:pt idx="117">
                  <c:v>43624</c:v>
                </c:pt>
                <c:pt idx="118">
                  <c:v>43625</c:v>
                </c:pt>
                <c:pt idx="119">
                  <c:v>43626</c:v>
                </c:pt>
                <c:pt idx="120">
                  <c:v>43627</c:v>
                </c:pt>
                <c:pt idx="121">
                  <c:v>43640</c:v>
                </c:pt>
                <c:pt idx="122">
                  <c:v>43641</c:v>
                </c:pt>
                <c:pt idx="123">
                  <c:v>43642</c:v>
                </c:pt>
                <c:pt idx="124">
                  <c:v>43643</c:v>
                </c:pt>
                <c:pt idx="125">
                  <c:v>43644</c:v>
                </c:pt>
                <c:pt idx="126">
                  <c:v>43645</c:v>
                </c:pt>
                <c:pt idx="127">
                  <c:v>43646</c:v>
                </c:pt>
                <c:pt idx="128">
                  <c:v>43647</c:v>
                </c:pt>
                <c:pt idx="129">
                  <c:v>43648</c:v>
                </c:pt>
                <c:pt idx="130">
                  <c:v>43649</c:v>
                </c:pt>
                <c:pt idx="131">
                  <c:v>43650</c:v>
                </c:pt>
                <c:pt idx="132">
                  <c:v>43651</c:v>
                </c:pt>
                <c:pt idx="133">
                  <c:v>43652</c:v>
                </c:pt>
                <c:pt idx="134">
                  <c:v>43653</c:v>
                </c:pt>
                <c:pt idx="135">
                  <c:v>43654</c:v>
                </c:pt>
                <c:pt idx="136">
                  <c:v>43655</c:v>
                </c:pt>
                <c:pt idx="137">
                  <c:v>43656</c:v>
                </c:pt>
                <c:pt idx="138">
                  <c:v>43657</c:v>
                </c:pt>
                <c:pt idx="139">
                  <c:v>43658</c:v>
                </c:pt>
                <c:pt idx="140">
                  <c:v>43659</c:v>
                </c:pt>
                <c:pt idx="141">
                  <c:v>43660</c:v>
                </c:pt>
                <c:pt idx="142">
                  <c:v>43661</c:v>
                </c:pt>
                <c:pt idx="143">
                  <c:v>43662</c:v>
                </c:pt>
                <c:pt idx="144">
                  <c:v>43663</c:v>
                </c:pt>
                <c:pt idx="145">
                  <c:v>43664</c:v>
                </c:pt>
                <c:pt idx="146">
                  <c:v>43665</c:v>
                </c:pt>
                <c:pt idx="147">
                  <c:v>43666</c:v>
                </c:pt>
                <c:pt idx="148">
                  <c:v>43667</c:v>
                </c:pt>
                <c:pt idx="149">
                  <c:v>43668</c:v>
                </c:pt>
                <c:pt idx="150">
                  <c:v>43669</c:v>
                </c:pt>
                <c:pt idx="151">
                  <c:v>43670</c:v>
                </c:pt>
                <c:pt idx="152">
                  <c:v>43671</c:v>
                </c:pt>
                <c:pt idx="153">
                  <c:v>43672</c:v>
                </c:pt>
                <c:pt idx="154">
                  <c:v>43673</c:v>
                </c:pt>
                <c:pt idx="155">
                  <c:v>43674</c:v>
                </c:pt>
                <c:pt idx="156">
                  <c:v>43675</c:v>
                </c:pt>
                <c:pt idx="157">
                  <c:v>43676</c:v>
                </c:pt>
                <c:pt idx="158">
                  <c:v>43677</c:v>
                </c:pt>
                <c:pt idx="159">
                  <c:v>43678</c:v>
                </c:pt>
                <c:pt idx="160">
                  <c:v>43679</c:v>
                </c:pt>
                <c:pt idx="161">
                  <c:v>43680</c:v>
                </c:pt>
                <c:pt idx="162">
                  <c:v>43681</c:v>
                </c:pt>
                <c:pt idx="163">
                  <c:v>43682</c:v>
                </c:pt>
                <c:pt idx="164">
                  <c:v>43683</c:v>
                </c:pt>
                <c:pt idx="165">
                  <c:v>43684</c:v>
                </c:pt>
                <c:pt idx="166">
                  <c:v>43685</c:v>
                </c:pt>
                <c:pt idx="167">
                  <c:v>43686</c:v>
                </c:pt>
                <c:pt idx="168">
                  <c:v>43687</c:v>
                </c:pt>
                <c:pt idx="169">
                  <c:v>43688</c:v>
                </c:pt>
                <c:pt idx="170">
                  <c:v>43689</c:v>
                </c:pt>
                <c:pt idx="171">
                  <c:v>43690</c:v>
                </c:pt>
                <c:pt idx="172">
                  <c:v>43691</c:v>
                </c:pt>
                <c:pt idx="173">
                  <c:v>43692</c:v>
                </c:pt>
                <c:pt idx="174">
                  <c:v>43693</c:v>
                </c:pt>
                <c:pt idx="175">
                  <c:v>43694</c:v>
                </c:pt>
                <c:pt idx="176">
                  <c:v>43695</c:v>
                </c:pt>
                <c:pt idx="177">
                  <c:v>43696</c:v>
                </c:pt>
                <c:pt idx="178">
                  <c:v>43697</c:v>
                </c:pt>
                <c:pt idx="179">
                  <c:v>43698</c:v>
                </c:pt>
                <c:pt idx="180">
                  <c:v>43699</c:v>
                </c:pt>
                <c:pt idx="181">
                  <c:v>43700</c:v>
                </c:pt>
                <c:pt idx="182">
                  <c:v>43701</c:v>
                </c:pt>
                <c:pt idx="183">
                  <c:v>43702</c:v>
                </c:pt>
                <c:pt idx="184">
                  <c:v>43703</c:v>
                </c:pt>
                <c:pt idx="185">
                  <c:v>43704</c:v>
                </c:pt>
                <c:pt idx="186">
                  <c:v>43705</c:v>
                </c:pt>
                <c:pt idx="187">
                  <c:v>43706</c:v>
                </c:pt>
                <c:pt idx="188">
                  <c:v>43707</c:v>
                </c:pt>
                <c:pt idx="189">
                  <c:v>43708</c:v>
                </c:pt>
                <c:pt idx="190">
                  <c:v>43709</c:v>
                </c:pt>
                <c:pt idx="191">
                  <c:v>43710</c:v>
                </c:pt>
                <c:pt idx="192">
                  <c:v>43711</c:v>
                </c:pt>
                <c:pt idx="193">
                  <c:v>43712</c:v>
                </c:pt>
                <c:pt idx="194">
                  <c:v>43713</c:v>
                </c:pt>
                <c:pt idx="195">
                  <c:v>43714</c:v>
                </c:pt>
                <c:pt idx="196">
                  <c:v>43715</c:v>
                </c:pt>
                <c:pt idx="197">
                  <c:v>43716</c:v>
                </c:pt>
                <c:pt idx="198">
                  <c:v>43717</c:v>
                </c:pt>
                <c:pt idx="199">
                  <c:v>43718</c:v>
                </c:pt>
                <c:pt idx="200">
                  <c:v>43719</c:v>
                </c:pt>
                <c:pt idx="201">
                  <c:v>43720</c:v>
                </c:pt>
                <c:pt idx="202">
                  <c:v>43721</c:v>
                </c:pt>
                <c:pt idx="203">
                  <c:v>43722</c:v>
                </c:pt>
                <c:pt idx="204">
                  <c:v>43723</c:v>
                </c:pt>
                <c:pt idx="205">
                  <c:v>43724</c:v>
                </c:pt>
                <c:pt idx="206">
                  <c:v>43725</c:v>
                </c:pt>
                <c:pt idx="207">
                  <c:v>43726</c:v>
                </c:pt>
                <c:pt idx="208">
                  <c:v>43727</c:v>
                </c:pt>
                <c:pt idx="209">
                  <c:v>43728</c:v>
                </c:pt>
                <c:pt idx="210">
                  <c:v>43729</c:v>
                </c:pt>
                <c:pt idx="211">
                  <c:v>43730</c:v>
                </c:pt>
                <c:pt idx="212">
                  <c:v>43731</c:v>
                </c:pt>
                <c:pt idx="213">
                  <c:v>43732</c:v>
                </c:pt>
                <c:pt idx="214">
                  <c:v>43733</c:v>
                </c:pt>
                <c:pt idx="215">
                  <c:v>43734</c:v>
                </c:pt>
                <c:pt idx="216">
                  <c:v>43735</c:v>
                </c:pt>
                <c:pt idx="217">
                  <c:v>43736</c:v>
                </c:pt>
                <c:pt idx="218">
                  <c:v>43737</c:v>
                </c:pt>
                <c:pt idx="219">
                  <c:v>43738</c:v>
                </c:pt>
                <c:pt idx="220">
                  <c:v>43739</c:v>
                </c:pt>
                <c:pt idx="221">
                  <c:v>43740</c:v>
                </c:pt>
                <c:pt idx="222">
                  <c:v>43741</c:v>
                </c:pt>
                <c:pt idx="223">
                  <c:v>43742</c:v>
                </c:pt>
                <c:pt idx="224">
                  <c:v>43743</c:v>
                </c:pt>
                <c:pt idx="225">
                  <c:v>43744</c:v>
                </c:pt>
                <c:pt idx="226">
                  <c:v>43745</c:v>
                </c:pt>
                <c:pt idx="227">
                  <c:v>43746</c:v>
                </c:pt>
                <c:pt idx="228">
                  <c:v>43747</c:v>
                </c:pt>
                <c:pt idx="229">
                  <c:v>43748</c:v>
                </c:pt>
                <c:pt idx="230">
                  <c:v>43749</c:v>
                </c:pt>
                <c:pt idx="231">
                  <c:v>43750</c:v>
                </c:pt>
                <c:pt idx="232">
                  <c:v>43751</c:v>
                </c:pt>
                <c:pt idx="233">
                  <c:v>43752</c:v>
                </c:pt>
                <c:pt idx="234">
                  <c:v>43753</c:v>
                </c:pt>
                <c:pt idx="235">
                  <c:v>43754</c:v>
                </c:pt>
                <c:pt idx="236">
                  <c:v>43755</c:v>
                </c:pt>
                <c:pt idx="237">
                  <c:v>43756</c:v>
                </c:pt>
                <c:pt idx="238">
                  <c:v>43757</c:v>
                </c:pt>
                <c:pt idx="239">
                  <c:v>43758</c:v>
                </c:pt>
                <c:pt idx="240">
                  <c:v>43759</c:v>
                </c:pt>
                <c:pt idx="241">
                  <c:v>43760</c:v>
                </c:pt>
                <c:pt idx="242">
                  <c:v>43761</c:v>
                </c:pt>
                <c:pt idx="243">
                  <c:v>43762</c:v>
                </c:pt>
                <c:pt idx="244">
                  <c:v>43763</c:v>
                </c:pt>
                <c:pt idx="245">
                  <c:v>43764</c:v>
                </c:pt>
                <c:pt idx="246">
                  <c:v>43765</c:v>
                </c:pt>
                <c:pt idx="247">
                  <c:v>43766</c:v>
                </c:pt>
                <c:pt idx="248">
                  <c:v>43767</c:v>
                </c:pt>
                <c:pt idx="249">
                  <c:v>43768</c:v>
                </c:pt>
                <c:pt idx="250">
                  <c:v>43769</c:v>
                </c:pt>
                <c:pt idx="251">
                  <c:v>43831</c:v>
                </c:pt>
                <c:pt idx="252">
                  <c:v>43832</c:v>
                </c:pt>
                <c:pt idx="253">
                  <c:v>43833</c:v>
                </c:pt>
                <c:pt idx="254">
                  <c:v>43834</c:v>
                </c:pt>
                <c:pt idx="255">
                  <c:v>43835</c:v>
                </c:pt>
                <c:pt idx="256">
                  <c:v>43836</c:v>
                </c:pt>
                <c:pt idx="257">
                  <c:v>43837</c:v>
                </c:pt>
                <c:pt idx="258">
                  <c:v>43838</c:v>
                </c:pt>
                <c:pt idx="259">
                  <c:v>43839</c:v>
                </c:pt>
                <c:pt idx="260">
                  <c:v>43840</c:v>
                </c:pt>
                <c:pt idx="261">
                  <c:v>43841</c:v>
                </c:pt>
                <c:pt idx="262">
                  <c:v>43842</c:v>
                </c:pt>
                <c:pt idx="263">
                  <c:v>43843</c:v>
                </c:pt>
                <c:pt idx="264">
                  <c:v>43844</c:v>
                </c:pt>
                <c:pt idx="265">
                  <c:v>43845</c:v>
                </c:pt>
                <c:pt idx="266">
                  <c:v>43846</c:v>
                </c:pt>
                <c:pt idx="267">
                  <c:v>43847</c:v>
                </c:pt>
                <c:pt idx="268">
                  <c:v>43848</c:v>
                </c:pt>
                <c:pt idx="269">
                  <c:v>43849</c:v>
                </c:pt>
                <c:pt idx="270">
                  <c:v>43850</c:v>
                </c:pt>
                <c:pt idx="271">
                  <c:v>43851</c:v>
                </c:pt>
                <c:pt idx="272">
                  <c:v>43852</c:v>
                </c:pt>
                <c:pt idx="273">
                  <c:v>43853</c:v>
                </c:pt>
                <c:pt idx="274">
                  <c:v>43854</c:v>
                </c:pt>
                <c:pt idx="275">
                  <c:v>43855</c:v>
                </c:pt>
                <c:pt idx="276">
                  <c:v>43856</c:v>
                </c:pt>
                <c:pt idx="277">
                  <c:v>43857</c:v>
                </c:pt>
                <c:pt idx="278">
                  <c:v>43858</c:v>
                </c:pt>
                <c:pt idx="279">
                  <c:v>43859</c:v>
                </c:pt>
                <c:pt idx="280">
                  <c:v>43860</c:v>
                </c:pt>
                <c:pt idx="281">
                  <c:v>43861</c:v>
                </c:pt>
                <c:pt idx="282">
                  <c:v>43862</c:v>
                </c:pt>
                <c:pt idx="283">
                  <c:v>43863</c:v>
                </c:pt>
                <c:pt idx="284">
                  <c:v>43864</c:v>
                </c:pt>
                <c:pt idx="285">
                  <c:v>43865</c:v>
                </c:pt>
                <c:pt idx="286">
                  <c:v>43866</c:v>
                </c:pt>
                <c:pt idx="287">
                  <c:v>43867</c:v>
                </c:pt>
                <c:pt idx="288">
                  <c:v>43868</c:v>
                </c:pt>
                <c:pt idx="289">
                  <c:v>43869</c:v>
                </c:pt>
                <c:pt idx="290">
                  <c:v>43870</c:v>
                </c:pt>
                <c:pt idx="291">
                  <c:v>43871</c:v>
                </c:pt>
                <c:pt idx="292">
                  <c:v>43872</c:v>
                </c:pt>
                <c:pt idx="293">
                  <c:v>43873</c:v>
                </c:pt>
                <c:pt idx="294">
                  <c:v>43874</c:v>
                </c:pt>
                <c:pt idx="295">
                  <c:v>43875</c:v>
                </c:pt>
                <c:pt idx="296">
                  <c:v>43876</c:v>
                </c:pt>
                <c:pt idx="297">
                  <c:v>43877</c:v>
                </c:pt>
                <c:pt idx="298">
                  <c:v>43878</c:v>
                </c:pt>
                <c:pt idx="299">
                  <c:v>43879</c:v>
                </c:pt>
                <c:pt idx="300">
                  <c:v>43880</c:v>
                </c:pt>
                <c:pt idx="301">
                  <c:v>43881</c:v>
                </c:pt>
                <c:pt idx="302">
                  <c:v>43882</c:v>
                </c:pt>
                <c:pt idx="303">
                  <c:v>43883</c:v>
                </c:pt>
                <c:pt idx="304">
                  <c:v>43884</c:v>
                </c:pt>
                <c:pt idx="305">
                  <c:v>43885</c:v>
                </c:pt>
                <c:pt idx="306">
                  <c:v>43886</c:v>
                </c:pt>
                <c:pt idx="307">
                  <c:v>43887</c:v>
                </c:pt>
                <c:pt idx="308">
                  <c:v>43888</c:v>
                </c:pt>
                <c:pt idx="309">
                  <c:v>43889</c:v>
                </c:pt>
                <c:pt idx="310">
                  <c:v>43890</c:v>
                </c:pt>
                <c:pt idx="311">
                  <c:v>43891</c:v>
                </c:pt>
                <c:pt idx="312">
                  <c:v>43892</c:v>
                </c:pt>
                <c:pt idx="313">
                  <c:v>43893</c:v>
                </c:pt>
                <c:pt idx="314">
                  <c:v>43894</c:v>
                </c:pt>
                <c:pt idx="315">
                  <c:v>43895</c:v>
                </c:pt>
                <c:pt idx="316">
                  <c:v>43896</c:v>
                </c:pt>
                <c:pt idx="317">
                  <c:v>43897</c:v>
                </c:pt>
                <c:pt idx="318">
                  <c:v>43898</c:v>
                </c:pt>
                <c:pt idx="319">
                  <c:v>43899</c:v>
                </c:pt>
                <c:pt idx="320">
                  <c:v>43900</c:v>
                </c:pt>
                <c:pt idx="321">
                  <c:v>43901</c:v>
                </c:pt>
                <c:pt idx="322">
                  <c:v>43902</c:v>
                </c:pt>
                <c:pt idx="323">
                  <c:v>43903</c:v>
                </c:pt>
                <c:pt idx="324">
                  <c:v>43904</c:v>
                </c:pt>
                <c:pt idx="325">
                  <c:v>43905</c:v>
                </c:pt>
                <c:pt idx="326">
                  <c:v>43906</c:v>
                </c:pt>
                <c:pt idx="327">
                  <c:v>43907</c:v>
                </c:pt>
                <c:pt idx="328">
                  <c:v>43908</c:v>
                </c:pt>
                <c:pt idx="329">
                  <c:v>43909</c:v>
                </c:pt>
                <c:pt idx="330">
                  <c:v>43910</c:v>
                </c:pt>
                <c:pt idx="331">
                  <c:v>43911</c:v>
                </c:pt>
                <c:pt idx="332">
                  <c:v>43912</c:v>
                </c:pt>
                <c:pt idx="333">
                  <c:v>43913</c:v>
                </c:pt>
                <c:pt idx="334">
                  <c:v>43914</c:v>
                </c:pt>
                <c:pt idx="335">
                  <c:v>43915</c:v>
                </c:pt>
                <c:pt idx="336">
                  <c:v>43916</c:v>
                </c:pt>
                <c:pt idx="337">
                  <c:v>43917</c:v>
                </c:pt>
                <c:pt idx="338">
                  <c:v>43918</c:v>
                </c:pt>
                <c:pt idx="339">
                  <c:v>43919</c:v>
                </c:pt>
                <c:pt idx="340">
                  <c:v>43920</c:v>
                </c:pt>
                <c:pt idx="341">
                  <c:v>43921</c:v>
                </c:pt>
                <c:pt idx="342">
                  <c:v>43922</c:v>
                </c:pt>
                <c:pt idx="343">
                  <c:v>43923</c:v>
                </c:pt>
                <c:pt idx="344">
                  <c:v>43924</c:v>
                </c:pt>
                <c:pt idx="345">
                  <c:v>43925</c:v>
                </c:pt>
                <c:pt idx="346">
                  <c:v>43926</c:v>
                </c:pt>
                <c:pt idx="347">
                  <c:v>43927</c:v>
                </c:pt>
                <c:pt idx="348">
                  <c:v>43928</c:v>
                </c:pt>
                <c:pt idx="349">
                  <c:v>43929</c:v>
                </c:pt>
                <c:pt idx="350">
                  <c:v>43930</c:v>
                </c:pt>
                <c:pt idx="351">
                  <c:v>43931</c:v>
                </c:pt>
                <c:pt idx="352">
                  <c:v>43932</c:v>
                </c:pt>
                <c:pt idx="353">
                  <c:v>43933</c:v>
                </c:pt>
                <c:pt idx="354">
                  <c:v>43934</c:v>
                </c:pt>
                <c:pt idx="355">
                  <c:v>43935</c:v>
                </c:pt>
                <c:pt idx="356">
                  <c:v>43936</c:v>
                </c:pt>
                <c:pt idx="357">
                  <c:v>43937</c:v>
                </c:pt>
                <c:pt idx="358">
                  <c:v>43938</c:v>
                </c:pt>
                <c:pt idx="359">
                  <c:v>43939</c:v>
                </c:pt>
                <c:pt idx="360">
                  <c:v>43940</c:v>
                </c:pt>
                <c:pt idx="361">
                  <c:v>43941</c:v>
                </c:pt>
                <c:pt idx="362">
                  <c:v>43942</c:v>
                </c:pt>
                <c:pt idx="363">
                  <c:v>43943</c:v>
                </c:pt>
                <c:pt idx="364">
                  <c:v>43944</c:v>
                </c:pt>
                <c:pt idx="365">
                  <c:v>43945</c:v>
                </c:pt>
                <c:pt idx="366">
                  <c:v>43946</c:v>
                </c:pt>
                <c:pt idx="367">
                  <c:v>43947</c:v>
                </c:pt>
                <c:pt idx="368">
                  <c:v>43948</c:v>
                </c:pt>
                <c:pt idx="369">
                  <c:v>43949</c:v>
                </c:pt>
                <c:pt idx="370">
                  <c:v>43950</c:v>
                </c:pt>
                <c:pt idx="371">
                  <c:v>43951</c:v>
                </c:pt>
              </c:numCache>
            </c:numRef>
          </c:xVal>
          <c:yVal>
            <c:numRef>
              <c:f>Feuil1!$D$4:$D$375</c:f>
              <c:numCache>
                <c:formatCode>General</c:formatCode>
                <c:ptCount val="372"/>
                <c:pt idx="0">
                  <c:v>50</c:v>
                </c:pt>
                <c:pt idx="1">
                  <c:v>50</c:v>
                </c:pt>
                <c:pt idx="2">
                  <c:v>50</c:v>
                </c:pt>
                <c:pt idx="3">
                  <c:v>50</c:v>
                </c:pt>
                <c:pt idx="4">
                  <c:v>50</c:v>
                </c:pt>
                <c:pt idx="5">
                  <c:v>50</c:v>
                </c:pt>
                <c:pt idx="6">
                  <c:v>50</c:v>
                </c:pt>
                <c:pt idx="7">
                  <c:v>50</c:v>
                </c:pt>
                <c:pt idx="8">
                  <c:v>50</c:v>
                </c:pt>
                <c:pt idx="9">
                  <c:v>50</c:v>
                </c:pt>
                <c:pt idx="10">
                  <c:v>50</c:v>
                </c:pt>
                <c:pt idx="11">
                  <c:v>50</c:v>
                </c:pt>
                <c:pt idx="12">
                  <c:v>50</c:v>
                </c:pt>
                <c:pt idx="13">
                  <c:v>50</c:v>
                </c:pt>
                <c:pt idx="14">
                  <c:v>50</c:v>
                </c:pt>
                <c:pt idx="15">
                  <c:v>50</c:v>
                </c:pt>
                <c:pt idx="16">
                  <c:v>50</c:v>
                </c:pt>
                <c:pt idx="17">
                  <c:v>50</c:v>
                </c:pt>
                <c:pt idx="18">
                  <c:v>50</c:v>
                </c:pt>
                <c:pt idx="19">
                  <c:v>50</c:v>
                </c:pt>
                <c:pt idx="20">
                  <c:v>50</c:v>
                </c:pt>
                <c:pt idx="21">
                  <c:v>50</c:v>
                </c:pt>
                <c:pt idx="22">
                  <c:v>50</c:v>
                </c:pt>
                <c:pt idx="23">
                  <c:v>50</c:v>
                </c:pt>
                <c:pt idx="24">
                  <c:v>50</c:v>
                </c:pt>
                <c:pt idx="25">
                  <c:v>50</c:v>
                </c:pt>
                <c:pt idx="26">
                  <c:v>50</c:v>
                </c:pt>
                <c:pt idx="27">
                  <c:v>50</c:v>
                </c:pt>
                <c:pt idx="28">
                  <c:v>50</c:v>
                </c:pt>
                <c:pt idx="29">
                  <c:v>50</c:v>
                </c:pt>
                <c:pt idx="30">
                  <c:v>50</c:v>
                </c:pt>
                <c:pt idx="31">
                  <c:v>50</c:v>
                </c:pt>
                <c:pt idx="32">
                  <c:v>50</c:v>
                </c:pt>
                <c:pt idx="33">
                  <c:v>50</c:v>
                </c:pt>
                <c:pt idx="34">
                  <c:v>50</c:v>
                </c:pt>
                <c:pt idx="35">
                  <c:v>50</c:v>
                </c:pt>
                <c:pt idx="36">
                  <c:v>50</c:v>
                </c:pt>
                <c:pt idx="37">
                  <c:v>50</c:v>
                </c:pt>
                <c:pt idx="38">
                  <c:v>50</c:v>
                </c:pt>
                <c:pt idx="39">
                  <c:v>50</c:v>
                </c:pt>
                <c:pt idx="40">
                  <c:v>50</c:v>
                </c:pt>
                <c:pt idx="41">
                  <c:v>50</c:v>
                </c:pt>
                <c:pt idx="42">
                  <c:v>50</c:v>
                </c:pt>
                <c:pt idx="43">
                  <c:v>50</c:v>
                </c:pt>
                <c:pt idx="44">
                  <c:v>50</c:v>
                </c:pt>
                <c:pt idx="45">
                  <c:v>50</c:v>
                </c:pt>
                <c:pt idx="46">
                  <c:v>50</c:v>
                </c:pt>
                <c:pt idx="47">
                  <c:v>50</c:v>
                </c:pt>
                <c:pt idx="48">
                  <c:v>50</c:v>
                </c:pt>
                <c:pt idx="49">
                  <c:v>50</c:v>
                </c:pt>
                <c:pt idx="50">
                  <c:v>50</c:v>
                </c:pt>
                <c:pt idx="51">
                  <c:v>50</c:v>
                </c:pt>
                <c:pt idx="52">
                  <c:v>50</c:v>
                </c:pt>
                <c:pt idx="53">
                  <c:v>50</c:v>
                </c:pt>
                <c:pt idx="54">
                  <c:v>50</c:v>
                </c:pt>
                <c:pt idx="55">
                  <c:v>50</c:v>
                </c:pt>
                <c:pt idx="56">
                  <c:v>50</c:v>
                </c:pt>
                <c:pt idx="57">
                  <c:v>50</c:v>
                </c:pt>
                <c:pt idx="58">
                  <c:v>50</c:v>
                </c:pt>
                <c:pt idx="59">
                  <c:v>50</c:v>
                </c:pt>
                <c:pt idx="60">
                  <c:v>50</c:v>
                </c:pt>
                <c:pt idx="61">
                  <c:v>50</c:v>
                </c:pt>
                <c:pt idx="62">
                  <c:v>50</c:v>
                </c:pt>
                <c:pt idx="63">
                  <c:v>50</c:v>
                </c:pt>
                <c:pt idx="64">
                  <c:v>50</c:v>
                </c:pt>
                <c:pt idx="65">
                  <c:v>50</c:v>
                </c:pt>
                <c:pt idx="66">
                  <c:v>50</c:v>
                </c:pt>
                <c:pt idx="67">
                  <c:v>50</c:v>
                </c:pt>
                <c:pt idx="68">
                  <c:v>50</c:v>
                </c:pt>
                <c:pt idx="69">
                  <c:v>50</c:v>
                </c:pt>
                <c:pt idx="70">
                  <c:v>50</c:v>
                </c:pt>
                <c:pt idx="71">
                  <c:v>50</c:v>
                </c:pt>
                <c:pt idx="72">
                  <c:v>50</c:v>
                </c:pt>
                <c:pt idx="73">
                  <c:v>50</c:v>
                </c:pt>
                <c:pt idx="74">
                  <c:v>50</c:v>
                </c:pt>
                <c:pt idx="75">
                  <c:v>50</c:v>
                </c:pt>
                <c:pt idx="76">
                  <c:v>50</c:v>
                </c:pt>
                <c:pt idx="77">
                  <c:v>50</c:v>
                </c:pt>
                <c:pt idx="78">
                  <c:v>50</c:v>
                </c:pt>
                <c:pt idx="79">
                  <c:v>50</c:v>
                </c:pt>
                <c:pt idx="80">
                  <c:v>50</c:v>
                </c:pt>
                <c:pt idx="81">
                  <c:v>50</c:v>
                </c:pt>
                <c:pt idx="82">
                  <c:v>50</c:v>
                </c:pt>
                <c:pt idx="83">
                  <c:v>50</c:v>
                </c:pt>
                <c:pt idx="84">
                  <c:v>50</c:v>
                </c:pt>
                <c:pt idx="85">
                  <c:v>50</c:v>
                </c:pt>
                <c:pt idx="86">
                  <c:v>50</c:v>
                </c:pt>
                <c:pt idx="87">
                  <c:v>50</c:v>
                </c:pt>
                <c:pt idx="88">
                  <c:v>50</c:v>
                </c:pt>
                <c:pt idx="89">
                  <c:v>50</c:v>
                </c:pt>
                <c:pt idx="90">
                  <c:v>50</c:v>
                </c:pt>
                <c:pt idx="91">
                  <c:v>50</c:v>
                </c:pt>
                <c:pt idx="92">
                  <c:v>50</c:v>
                </c:pt>
                <c:pt idx="93">
                  <c:v>50</c:v>
                </c:pt>
                <c:pt idx="94">
                  <c:v>50</c:v>
                </c:pt>
                <c:pt idx="95">
                  <c:v>50</c:v>
                </c:pt>
                <c:pt idx="96">
                  <c:v>50</c:v>
                </c:pt>
                <c:pt idx="97">
                  <c:v>50</c:v>
                </c:pt>
                <c:pt idx="98">
                  <c:v>50</c:v>
                </c:pt>
                <c:pt idx="99">
                  <c:v>50</c:v>
                </c:pt>
                <c:pt idx="100">
                  <c:v>50</c:v>
                </c:pt>
                <c:pt idx="101">
                  <c:v>50</c:v>
                </c:pt>
                <c:pt idx="102">
                  <c:v>50</c:v>
                </c:pt>
                <c:pt idx="103">
                  <c:v>50</c:v>
                </c:pt>
                <c:pt idx="104">
                  <c:v>50</c:v>
                </c:pt>
                <c:pt idx="105">
                  <c:v>50</c:v>
                </c:pt>
                <c:pt idx="106">
                  <c:v>50</c:v>
                </c:pt>
                <c:pt idx="107">
                  <c:v>50</c:v>
                </c:pt>
                <c:pt idx="108">
                  <c:v>50</c:v>
                </c:pt>
                <c:pt idx="109">
                  <c:v>50</c:v>
                </c:pt>
                <c:pt idx="110">
                  <c:v>50</c:v>
                </c:pt>
                <c:pt idx="111">
                  <c:v>50</c:v>
                </c:pt>
                <c:pt idx="112">
                  <c:v>50</c:v>
                </c:pt>
                <c:pt idx="113">
                  <c:v>50</c:v>
                </c:pt>
                <c:pt idx="114">
                  <c:v>50</c:v>
                </c:pt>
                <c:pt idx="115">
                  <c:v>50</c:v>
                </c:pt>
                <c:pt idx="116">
                  <c:v>50</c:v>
                </c:pt>
                <c:pt idx="117">
                  <c:v>50</c:v>
                </c:pt>
                <c:pt idx="118">
                  <c:v>50</c:v>
                </c:pt>
                <c:pt idx="119">
                  <c:v>50</c:v>
                </c:pt>
                <c:pt idx="120">
                  <c:v>50</c:v>
                </c:pt>
                <c:pt idx="121">
                  <c:v>50</c:v>
                </c:pt>
                <c:pt idx="122">
                  <c:v>50</c:v>
                </c:pt>
                <c:pt idx="123">
                  <c:v>50</c:v>
                </c:pt>
                <c:pt idx="124">
                  <c:v>50</c:v>
                </c:pt>
                <c:pt idx="125">
                  <c:v>50</c:v>
                </c:pt>
                <c:pt idx="126">
                  <c:v>50</c:v>
                </c:pt>
                <c:pt idx="127">
                  <c:v>50</c:v>
                </c:pt>
                <c:pt idx="128">
                  <c:v>50</c:v>
                </c:pt>
                <c:pt idx="129">
                  <c:v>50</c:v>
                </c:pt>
                <c:pt idx="130">
                  <c:v>50</c:v>
                </c:pt>
                <c:pt idx="131">
                  <c:v>50</c:v>
                </c:pt>
                <c:pt idx="132">
                  <c:v>50</c:v>
                </c:pt>
                <c:pt idx="133">
                  <c:v>50</c:v>
                </c:pt>
                <c:pt idx="134">
                  <c:v>50</c:v>
                </c:pt>
                <c:pt idx="135">
                  <c:v>50</c:v>
                </c:pt>
                <c:pt idx="136">
                  <c:v>50</c:v>
                </c:pt>
                <c:pt idx="137">
                  <c:v>50</c:v>
                </c:pt>
                <c:pt idx="138">
                  <c:v>50</c:v>
                </c:pt>
                <c:pt idx="139">
                  <c:v>50</c:v>
                </c:pt>
                <c:pt idx="140">
                  <c:v>50</c:v>
                </c:pt>
                <c:pt idx="141">
                  <c:v>50</c:v>
                </c:pt>
                <c:pt idx="142">
                  <c:v>50</c:v>
                </c:pt>
                <c:pt idx="143">
                  <c:v>50</c:v>
                </c:pt>
                <c:pt idx="144">
                  <c:v>50</c:v>
                </c:pt>
                <c:pt idx="145">
                  <c:v>50</c:v>
                </c:pt>
                <c:pt idx="146">
                  <c:v>50</c:v>
                </c:pt>
                <c:pt idx="147">
                  <c:v>50</c:v>
                </c:pt>
                <c:pt idx="148">
                  <c:v>50</c:v>
                </c:pt>
                <c:pt idx="149">
                  <c:v>50</c:v>
                </c:pt>
                <c:pt idx="150">
                  <c:v>50</c:v>
                </c:pt>
                <c:pt idx="151">
                  <c:v>50</c:v>
                </c:pt>
                <c:pt idx="152">
                  <c:v>50</c:v>
                </c:pt>
                <c:pt idx="153">
                  <c:v>50</c:v>
                </c:pt>
                <c:pt idx="154">
                  <c:v>50</c:v>
                </c:pt>
                <c:pt idx="155">
                  <c:v>50</c:v>
                </c:pt>
                <c:pt idx="156">
                  <c:v>50</c:v>
                </c:pt>
                <c:pt idx="157">
                  <c:v>50</c:v>
                </c:pt>
                <c:pt idx="158">
                  <c:v>50</c:v>
                </c:pt>
                <c:pt idx="159">
                  <c:v>50</c:v>
                </c:pt>
                <c:pt idx="160">
                  <c:v>50</c:v>
                </c:pt>
                <c:pt idx="161">
                  <c:v>50</c:v>
                </c:pt>
                <c:pt idx="162">
                  <c:v>50</c:v>
                </c:pt>
                <c:pt idx="163">
                  <c:v>50</c:v>
                </c:pt>
                <c:pt idx="164">
                  <c:v>50</c:v>
                </c:pt>
                <c:pt idx="165">
                  <c:v>50</c:v>
                </c:pt>
                <c:pt idx="166">
                  <c:v>50</c:v>
                </c:pt>
                <c:pt idx="167">
                  <c:v>50</c:v>
                </c:pt>
                <c:pt idx="168">
                  <c:v>50</c:v>
                </c:pt>
                <c:pt idx="169">
                  <c:v>50</c:v>
                </c:pt>
                <c:pt idx="170">
                  <c:v>50</c:v>
                </c:pt>
                <c:pt idx="171">
                  <c:v>50</c:v>
                </c:pt>
                <c:pt idx="172">
                  <c:v>50</c:v>
                </c:pt>
                <c:pt idx="173">
                  <c:v>50</c:v>
                </c:pt>
                <c:pt idx="174">
                  <c:v>50</c:v>
                </c:pt>
                <c:pt idx="175">
                  <c:v>50</c:v>
                </c:pt>
                <c:pt idx="176">
                  <c:v>50</c:v>
                </c:pt>
                <c:pt idx="177">
                  <c:v>50</c:v>
                </c:pt>
                <c:pt idx="178">
                  <c:v>50</c:v>
                </c:pt>
                <c:pt idx="179">
                  <c:v>50</c:v>
                </c:pt>
                <c:pt idx="180">
                  <c:v>50</c:v>
                </c:pt>
                <c:pt idx="181">
                  <c:v>50</c:v>
                </c:pt>
                <c:pt idx="182">
                  <c:v>50</c:v>
                </c:pt>
                <c:pt idx="183">
                  <c:v>50</c:v>
                </c:pt>
                <c:pt idx="184">
                  <c:v>50</c:v>
                </c:pt>
                <c:pt idx="185">
                  <c:v>50</c:v>
                </c:pt>
                <c:pt idx="186">
                  <c:v>50</c:v>
                </c:pt>
                <c:pt idx="187">
                  <c:v>50</c:v>
                </c:pt>
                <c:pt idx="188">
                  <c:v>50</c:v>
                </c:pt>
                <c:pt idx="189">
                  <c:v>50</c:v>
                </c:pt>
                <c:pt idx="190">
                  <c:v>50</c:v>
                </c:pt>
                <c:pt idx="191">
                  <c:v>50</c:v>
                </c:pt>
                <c:pt idx="192">
                  <c:v>50</c:v>
                </c:pt>
                <c:pt idx="193">
                  <c:v>50</c:v>
                </c:pt>
                <c:pt idx="194">
                  <c:v>50</c:v>
                </c:pt>
                <c:pt idx="195">
                  <c:v>50</c:v>
                </c:pt>
                <c:pt idx="196">
                  <c:v>50</c:v>
                </c:pt>
                <c:pt idx="197">
                  <c:v>50</c:v>
                </c:pt>
                <c:pt idx="198">
                  <c:v>50</c:v>
                </c:pt>
                <c:pt idx="199">
                  <c:v>50</c:v>
                </c:pt>
                <c:pt idx="200">
                  <c:v>50</c:v>
                </c:pt>
                <c:pt idx="201">
                  <c:v>50</c:v>
                </c:pt>
                <c:pt idx="202">
                  <c:v>50</c:v>
                </c:pt>
                <c:pt idx="203">
                  <c:v>50</c:v>
                </c:pt>
                <c:pt idx="204">
                  <c:v>50</c:v>
                </c:pt>
                <c:pt idx="205">
                  <c:v>50</c:v>
                </c:pt>
                <c:pt idx="206">
                  <c:v>50</c:v>
                </c:pt>
                <c:pt idx="207">
                  <c:v>50</c:v>
                </c:pt>
                <c:pt idx="208">
                  <c:v>50</c:v>
                </c:pt>
                <c:pt idx="209">
                  <c:v>50</c:v>
                </c:pt>
                <c:pt idx="210">
                  <c:v>50</c:v>
                </c:pt>
                <c:pt idx="211">
                  <c:v>50</c:v>
                </c:pt>
                <c:pt idx="212">
                  <c:v>50</c:v>
                </c:pt>
                <c:pt idx="213">
                  <c:v>50</c:v>
                </c:pt>
                <c:pt idx="214">
                  <c:v>50</c:v>
                </c:pt>
                <c:pt idx="215">
                  <c:v>50</c:v>
                </c:pt>
                <c:pt idx="216">
                  <c:v>50</c:v>
                </c:pt>
                <c:pt idx="217">
                  <c:v>50</c:v>
                </c:pt>
                <c:pt idx="218">
                  <c:v>50</c:v>
                </c:pt>
                <c:pt idx="219">
                  <c:v>50</c:v>
                </c:pt>
                <c:pt idx="220">
                  <c:v>50</c:v>
                </c:pt>
                <c:pt idx="221">
                  <c:v>50</c:v>
                </c:pt>
                <c:pt idx="222">
                  <c:v>50</c:v>
                </c:pt>
                <c:pt idx="223">
                  <c:v>50</c:v>
                </c:pt>
                <c:pt idx="224">
                  <c:v>50</c:v>
                </c:pt>
                <c:pt idx="225">
                  <c:v>50</c:v>
                </c:pt>
                <c:pt idx="226">
                  <c:v>50</c:v>
                </c:pt>
                <c:pt idx="227">
                  <c:v>50</c:v>
                </c:pt>
                <c:pt idx="228">
                  <c:v>50</c:v>
                </c:pt>
                <c:pt idx="229">
                  <c:v>50</c:v>
                </c:pt>
                <c:pt idx="230">
                  <c:v>50</c:v>
                </c:pt>
                <c:pt idx="231">
                  <c:v>50</c:v>
                </c:pt>
                <c:pt idx="232">
                  <c:v>50</c:v>
                </c:pt>
                <c:pt idx="233">
                  <c:v>50</c:v>
                </c:pt>
                <c:pt idx="234">
                  <c:v>50</c:v>
                </c:pt>
                <c:pt idx="235">
                  <c:v>50</c:v>
                </c:pt>
                <c:pt idx="236">
                  <c:v>50</c:v>
                </c:pt>
                <c:pt idx="237">
                  <c:v>50</c:v>
                </c:pt>
                <c:pt idx="238">
                  <c:v>50</c:v>
                </c:pt>
                <c:pt idx="239">
                  <c:v>50</c:v>
                </c:pt>
                <c:pt idx="240">
                  <c:v>50</c:v>
                </c:pt>
                <c:pt idx="241">
                  <c:v>50</c:v>
                </c:pt>
                <c:pt idx="242">
                  <c:v>50</c:v>
                </c:pt>
                <c:pt idx="243">
                  <c:v>50</c:v>
                </c:pt>
                <c:pt idx="244">
                  <c:v>50</c:v>
                </c:pt>
                <c:pt idx="245">
                  <c:v>50</c:v>
                </c:pt>
                <c:pt idx="246">
                  <c:v>50</c:v>
                </c:pt>
                <c:pt idx="247">
                  <c:v>50</c:v>
                </c:pt>
                <c:pt idx="248">
                  <c:v>50</c:v>
                </c:pt>
                <c:pt idx="249">
                  <c:v>50</c:v>
                </c:pt>
                <c:pt idx="250">
                  <c:v>50</c:v>
                </c:pt>
                <c:pt idx="251">
                  <c:v>50</c:v>
                </c:pt>
                <c:pt idx="252">
                  <c:v>50</c:v>
                </c:pt>
                <c:pt idx="253">
                  <c:v>50</c:v>
                </c:pt>
                <c:pt idx="254">
                  <c:v>50</c:v>
                </c:pt>
                <c:pt idx="255">
                  <c:v>50</c:v>
                </c:pt>
                <c:pt idx="256">
                  <c:v>50</c:v>
                </c:pt>
                <c:pt idx="257">
                  <c:v>50</c:v>
                </c:pt>
                <c:pt idx="258">
                  <c:v>50</c:v>
                </c:pt>
                <c:pt idx="259">
                  <c:v>50</c:v>
                </c:pt>
                <c:pt idx="260">
                  <c:v>50</c:v>
                </c:pt>
                <c:pt idx="261">
                  <c:v>50</c:v>
                </c:pt>
                <c:pt idx="262">
                  <c:v>50</c:v>
                </c:pt>
                <c:pt idx="263">
                  <c:v>50</c:v>
                </c:pt>
                <c:pt idx="264">
                  <c:v>50</c:v>
                </c:pt>
                <c:pt idx="265">
                  <c:v>50</c:v>
                </c:pt>
                <c:pt idx="266">
                  <c:v>50</c:v>
                </c:pt>
                <c:pt idx="267">
                  <c:v>50</c:v>
                </c:pt>
                <c:pt idx="268">
                  <c:v>50</c:v>
                </c:pt>
                <c:pt idx="269">
                  <c:v>50</c:v>
                </c:pt>
                <c:pt idx="270">
                  <c:v>50</c:v>
                </c:pt>
                <c:pt idx="271">
                  <c:v>50</c:v>
                </c:pt>
                <c:pt idx="272">
                  <c:v>50</c:v>
                </c:pt>
                <c:pt idx="273">
                  <c:v>50</c:v>
                </c:pt>
                <c:pt idx="274">
                  <c:v>50</c:v>
                </c:pt>
                <c:pt idx="275">
                  <c:v>50</c:v>
                </c:pt>
                <c:pt idx="276">
                  <c:v>50</c:v>
                </c:pt>
                <c:pt idx="277">
                  <c:v>50</c:v>
                </c:pt>
                <c:pt idx="278">
                  <c:v>50</c:v>
                </c:pt>
                <c:pt idx="279">
                  <c:v>50</c:v>
                </c:pt>
                <c:pt idx="280">
                  <c:v>50</c:v>
                </c:pt>
                <c:pt idx="281">
                  <c:v>50</c:v>
                </c:pt>
                <c:pt idx="282">
                  <c:v>50</c:v>
                </c:pt>
                <c:pt idx="283">
                  <c:v>50</c:v>
                </c:pt>
                <c:pt idx="284">
                  <c:v>50</c:v>
                </c:pt>
                <c:pt idx="285">
                  <c:v>50</c:v>
                </c:pt>
                <c:pt idx="286">
                  <c:v>50</c:v>
                </c:pt>
                <c:pt idx="287">
                  <c:v>50</c:v>
                </c:pt>
                <c:pt idx="288">
                  <c:v>50</c:v>
                </c:pt>
                <c:pt idx="289">
                  <c:v>50</c:v>
                </c:pt>
                <c:pt idx="290">
                  <c:v>50</c:v>
                </c:pt>
                <c:pt idx="291">
                  <c:v>50</c:v>
                </c:pt>
                <c:pt idx="292">
                  <c:v>50</c:v>
                </c:pt>
                <c:pt idx="293">
                  <c:v>50</c:v>
                </c:pt>
                <c:pt idx="294">
                  <c:v>50</c:v>
                </c:pt>
                <c:pt idx="295">
                  <c:v>50</c:v>
                </c:pt>
                <c:pt idx="296">
                  <c:v>50</c:v>
                </c:pt>
                <c:pt idx="297">
                  <c:v>50</c:v>
                </c:pt>
                <c:pt idx="298">
                  <c:v>50</c:v>
                </c:pt>
                <c:pt idx="299">
                  <c:v>50</c:v>
                </c:pt>
                <c:pt idx="300">
                  <c:v>50</c:v>
                </c:pt>
                <c:pt idx="301">
                  <c:v>50</c:v>
                </c:pt>
                <c:pt idx="302">
                  <c:v>50</c:v>
                </c:pt>
                <c:pt idx="303">
                  <c:v>50</c:v>
                </c:pt>
                <c:pt idx="304">
                  <c:v>50</c:v>
                </c:pt>
                <c:pt idx="305">
                  <c:v>50</c:v>
                </c:pt>
                <c:pt idx="306">
                  <c:v>50</c:v>
                </c:pt>
                <c:pt idx="307">
                  <c:v>50</c:v>
                </c:pt>
                <c:pt idx="308">
                  <c:v>50</c:v>
                </c:pt>
                <c:pt idx="309">
                  <c:v>50</c:v>
                </c:pt>
                <c:pt idx="310">
                  <c:v>50</c:v>
                </c:pt>
                <c:pt idx="311">
                  <c:v>50</c:v>
                </c:pt>
                <c:pt idx="312">
                  <c:v>50</c:v>
                </c:pt>
                <c:pt idx="313">
                  <c:v>50</c:v>
                </c:pt>
                <c:pt idx="314">
                  <c:v>50</c:v>
                </c:pt>
                <c:pt idx="315">
                  <c:v>50</c:v>
                </c:pt>
                <c:pt idx="316">
                  <c:v>50</c:v>
                </c:pt>
                <c:pt idx="317">
                  <c:v>50</c:v>
                </c:pt>
                <c:pt idx="318">
                  <c:v>50</c:v>
                </c:pt>
                <c:pt idx="319">
                  <c:v>50</c:v>
                </c:pt>
                <c:pt idx="320">
                  <c:v>50</c:v>
                </c:pt>
                <c:pt idx="321">
                  <c:v>50</c:v>
                </c:pt>
                <c:pt idx="322">
                  <c:v>50</c:v>
                </c:pt>
                <c:pt idx="323">
                  <c:v>50</c:v>
                </c:pt>
                <c:pt idx="324">
                  <c:v>50</c:v>
                </c:pt>
                <c:pt idx="325">
                  <c:v>50</c:v>
                </c:pt>
                <c:pt idx="326">
                  <c:v>50</c:v>
                </c:pt>
                <c:pt idx="327">
                  <c:v>50</c:v>
                </c:pt>
                <c:pt idx="328">
                  <c:v>50</c:v>
                </c:pt>
                <c:pt idx="329">
                  <c:v>50</c:v>
                </c:pt>
                <c:pt idx="330">
                  <c:v>50</c:v>
                </c:pt>
                <c:pt idx="331">
                  <c:v>50</c:v>
                </c:pt>
                <c:pt idx="332">
                  <c:v>50</c:v>
                </c:pt>
                <c:pt idx="333">
                  <c:v>50</c:v>
                </c:pt>
                <c:pt idx="334">
                  <c:v>50</c:v>
                </c:pt>
                <c:pt idx="335">
                  <c:v>50</c:v>
                </c:pt>
                <c:pt idx="336">
                  <c:v>50</c:v>
                </c:pt>
                <c:pt idx="337">
                  <c:v>50</c:v>
                </c:pt>
                <c:pt idx="338">
                  <c:v>50</c:v>
                </c:pt>
                <c:pt idx="339">
                  <c:v>50</c:v>
                </c:pt>
                <c:pt idx="340">
                  <c:v>50</c:v>
                </c:pt>
                <c:pt idx="341">
                  <c:v>50</c:v>
                </c:pt>
                <c:pt idx="342">
                  <c:v>50</c:v>
                </c:pt>
                <c:pt idx="343">
                  <c:v>50</c:v>
                </c:pt>
                <c:pt idx="344">
                  <c:v>50</c:v>
                </c:pt>
                <c:pt idx="345">
                  <c:v>50</c:v>
                </c:pt>
                <c:pt idx="346">
                  <c:v>50</c:v>
                </c:pt>
                <c:pt idx="347">
                  <c:v>50</c:v>
                </c:pt>
                <c:pt idx="348">
                  <c:v>50</c:v>
                </c:pt>
                <c:pt idx="349">
                  <c:v>50</c:v>
                </c:pt>
                <c:pt idx="350">
                  <c:v>50</c:v>
                </c:pt>
                <c:pt idx="351">
                  <c:v>50</c:v>
                </c:pt>
                <c:pt idx="352">
                  <c:v>50</c:v>
                </c:pt>
                <c:pt idx="353">
                  <c:v>50</c:v>
                </c:pt>
                <c:pt idx="354">
                  <c:v>50</c:v>
                </c:pt>
                <c:pt idx="355">
                  <c:v>50</c:v>
                </c:pt>
                <c:pt idx="356">
                  <c:v>50</c:v>
                </c:pt>
                <c:pt idx="357">
                  <c:v>50</c:v>
                </c:pt>
                <c:pt idx="358">
                  <c:v>50</c:v>
                </c:pt>
                <c:pt idx="359">
                  <c:v>50</c:v>
                </c:pt>
                <c:pt idx="360">
                  <c:v>50</c:v>
                </c:pt>
                <c:pt idx="361">
                  <c:v>50</c:v>
                </c:pt>
                <c:pt idx="362">
                  <c:v>50</c:v>
                </c:pt>
                <c:pt idx="363">
                  <c:v>50</c:v>
                </c:pt>
                <c:pt idx="364">
                  <c:v>50</c:v>
                </c:pt>
                <c:pt idx="365">
                  <c:v>50</c:v>
                </c:pt>
                <c:pt idx="366">
                  <c:v>50</c:v>
                </c:pt>
                <c:pt idx="367">
                  <c:v>50</c:v>
                </c:pt>
                <c:pt idx="368">
                  <c:v>50</c:v>
                </c:pt>
                <c:pt idx="369">
                  <c:v>50</c:v>
                </c:pt>
                <c:pt idx="370">
                  <c:v>50</c:v>
                </c:pt>
                <c:pt idx="371">
                  <c:v>50</c:v>
                </c:pt>
              </c:numCache>
            </c:numRef>
          </c:yVal>
          <c:smooth val="0"/>
          <c:extLst>
            <c:ext xmlns:c16="http://schemas.microsoft.com/office/drawing/2014/chart" uri="{C3380CC4-5D6E-409C-BE32-E72D297353CC}">
              <c16:uniqueId val="{00000001-B3DA-4BC7-8DE5-891E4207E2E9}"/>
            </c:ext>
          </c:extLst>
        </c:ser>
        <c:dLbls>
          <c:showLegendKey val="0"/>
          <c:showVal val="0"/>
          <c:showCatName val="0"/>
          <c:showSerName val="0"/>
          <c:showPercent val="0"/>
          <c:showBubbleSize val="0"/>
        </c:dLbls>
        <c:axId val="441453432"/>
        <c:axId val="441454744"/>
      </c:scatterChart>
      <c:valAx>
        <c:axId val="441453432"/>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en-US"/>
                  <a:t>Date (période 2019-2020)</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fr-FR"/>
            </a:p>
          </c:txPr>
        </c:title>
        <c:numFmt formatCode="[$-40C]mmm\-yy;@"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fr-FR"/>
          </a:p>
        </c:txPr>
        <c:crossAx val="441454744"/>
        <c:crosses val="autoZero"/>
        <c:crossBetween val="midCat"/>
      </c:valAx>
      <c:valAx>
        <c:axId val="4414547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r>
                  <a:rPr lang="fr-FR"/>
                  <a:t>Débit (m</a:t>
                </a:r>
                <a:r>
                  <a:rPr lang="fr-FR" baseline="30000"/>
                  <a:t>3</a:t>
                </a:r>
                <a:r>
                  <a:rPr lang="fr-FR"/>
                  <a:t>/j)</a:t>
                </a:r>
              </a:p>
            </c:rich>
          </c:tx>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50000"/>
                      <a:lumOff val="50000"/>
                    </a:schemeClr>
                  </a:solidFill>
                  <a:latin typeface="+mn-lt"/>
                  <a:ea typeface="+mn-ea"/>
                  <a:cs typeface="+mn-cs"/>
                </a:defRPr>
              </a:pPr>
              <a:endParaRPr lang="fr-FR"/>
            </a:p>
          </c:txPr>
        </c:title>
        <c:numFmt formatCode="#\ ###\ ##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fr-FR"/>
          </a:p>
        </c:txPr>
        <c:crossAx val="441453432"/>
        <c:crosses val="autoZero"/>
        <c:crossBetween val="midCat"/>
      </c:valAx>
      <c:spPr>
        <a:noFill/>
        <a:ln>
          <a:noFill/>
        </a:ln>
        <a:effectLst/>
      </c:spPr>
    </c:plotArea>
    <c:legend>
      <c:legendPos val="r"/>
      <c:layout>
        <c:manualLayout>
          <c:xMode val="edge"/>
          <c:yMode val="edge"/>
          <c:x val="0.82109203543582188"/>
          <c:y val="0.48590775168421235"/>
          <c:w val="0.12567325694278531"/>
          <c:h val="0.26185335148204941"/>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Conclusions contrôles ANC</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6A5-470B-87EE-E2AF63CFD77E}"/>
              </c:ext>
            </c:extLst>
          </c:dPt>
          <c:dPt>
            <c:idx val="1"/>
            <c:bubble3D val="0"/>
            <c:spPr>
              <a:solidFill>
                <a:srgbClr val="FFFF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6A5-470B-87EE-E2AF63CFD77E}"/>
              </c:ext>
            </c:extLst>
          </c:dPt>
          <c:dPt>
            <c:idx val="2"/>
            <c:bubble3D val="0"/>
            <c:spPr>
              <a:solidFill>
                <a:srgbClr val="FF0000"/>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6A5-470B-87EE-E2AF63CFD77E}"/>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[TABLEAU.xlsx]STAT!$B$5:$B$7</c:f>
              <c:strCache>
                <c:ptCount val="3"/>
                <c:pt idx="0">
                  <c:v>CONFORME</c:v>
                </c:pt>
                <c:pt idx="1">
                  <c:v>NON CONFORME SANS IMPACT</c:v>
                </c:pt>
                <c:pt idx="2">
                  <c:v>NON CONFORME AVEC IMPACT</c:v>
                </c:pt>
              </c:strCache>
            </c:strRef>
          </c:cat>
          <c:val>
            <c:numRef>
              <c:f>[TABLEAU.xlsx]STAT!$D$5:$D$7</c:f>
              <c:numCache>
                <c:formatCode>0%</c:formatCode>
                <c:ptCount val="3"/>
                <c:pt idx="0">
                  <c:v>0.35</c:v>
                </c:pt>
                <c:pt idx="1">
                  <c:v>0.35</c:v>
                </c:pt>
                <c:pt idx="2">
                  <c:v>0.28999999999999998</c:v>
                </c:pt>
              </c:numCache>
            </c:numRef>
          </c:val>
          <c:extLst>
            <c:ext xmlns:c16="http://schemas.microsoft.com/office/drawing/2014/chart" uri="{C3380CC4-5D6E-409C-BE32-E72D297353CC}">
              <c16:uniqueId val="{00000006-56A5-470B-87EE-E2AF63CFD77E}"/>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fr-F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75000"/>
            <a:lumOff val="25000"/>
          </a:schemeClr>
        </a:solidFill>
      </a:ln>
    </cs:spPr>
  </cs:downBar>
  <cs:dropLine>
    <cs:lnRef idx="0"/>
    <cs:fillRef idx="0"/>
    <cs:effectRef idx="0"/>
    <cs:fontRef idx="minor">
      <a:schemeClr val="dk1"/>
    </cs:fontRef>
    <cs:spPr>
      <a:ln w="9525">
        <a:solidFill>
          <a:schemeClr val="tx1">
            <a:lumMod val="75000"/>
            <a:lumOff val="25000"/>
          </a:schemeClr>
        </a:solidFill>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75000"/>
            <a:lumOff val="25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33.png"/></Relationships>
</file>

<file path=word/drawings/drawing1.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8021169" cy="4515480"/>
        </a:xfrm>
        <a:prstGeom xmlns:a="http://schemas.openxmlformats.org/drawingml/2006/main" prst="rect">
          <a:avLst/>
        </a:prstGeom>
      </cdr:spPr>
    </cdr:pic>
  </cdr:relSizeAnchor>
</c:userShape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C412DC03-F62D-4087-B18E-7B0924681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2676</TotalTime>
  <Pages>111</Pages>
  <Words>29005</Words>
  <Characters>159528</Characters>
  <Application>Microsoft Office Word</Application>
  <DocSecurity>0</DocSecurity>
  <Lines>1329</Lines>
  <Paragraphs>376</Paragraphs>
  <ScaleCrop>false</ScaleCrop>
  <HeadingPairs>
    <vt:vector size="2" baseType="variant">
      <vt:variant>
        <vt:lpstr>Titre</vt:lpstr>
      </vt:variant>
      <vt:variant>
        <vt:i4>1</vt:i4>
      </vt:variant>
    </vt:vector>
  </HeadingPairs>
  <TitlesOfParts>
    <vt:vector size="1" baseType="lpstr">
      <vt:lpstr>Introduction : Rappel de la phase I « Etat des lieux »</vt:lpstr>
    </vt:vector>
  </TitlesOfParts>
  <Company>CNRS</Company>
  <LinksUpToDate>false</LinksUpToDate>
  <CharactersWithSpaces>188157</CharactersWithSpaces>
  <SharedDoc>false</SharedDoc>
  <HLinks>
    <vt:vector size="300" baseType="variant">
      <vt:variant>
        <vt:i4>14024940</vt:i4>
      </vt:variant>
      <vt:variant>
        <vt:i4>29802</vt:i4>
      </vt:variant>
      <vt:variant>
        <vt:i4>1026</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29816</vt:i4>
      </vt:variant>
      <vt:variant>
        <vt:i4>1027</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29848</vt:i4>
      </vt:variant>
      <vt:variant>
        <vt:i4>1028</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29866</vt:i4>
      </vt:variant>
      <vt:variant>
        <vt:i4>1029</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29955</vt:i4>
      </vt:variant>
      <vt:variant>
        <vt:i4>1030</vt:i4>
      </vt:variant>
      <vt:variant>
        <vt:i4>1</vt:i4>
      </vt:variant>
      <vt:variant>
        <vt:lpwstr>D:\Documents partagés\ZA Fozzano Sainte Marie Figaniella\Carto Zonage fozzano Ste Maire Figaniella\Carte Fozzano Sainte Marie Figaniella\légendeFozzano.jpg</vt:lpwstr>
      </vt:variant>
      <vt:variant>
        <vt:lpwstr/>
      </vt:variant>
      <vt:variant>
        <vt:i4>7077931</vt:i4>
      </vt:variant>
      <vt:variant>
        <vt:i4>41364</vt:i4>
      </vt:variant>
      <vt:variant>
        <vt:i4>1031</vt:i4>
      </vt:variant>
      <vt:variant>
        <vt:i4>1</vt:i4>
      </vt:variant>
      <vt:variant>
        <vt:lpwstr>D:\Documents partagés\ZA Grosseto\Grosseto Porticcio plans version mag\Carto Grosseto Prugna\Grosseto sous format jpeg\Projet 1 Réseau Prugna 2.jpg</vt:lpwstr>
      </vt:variant>
      <vt:variant>
        <vt:lpwstr/>
      </vt:variant>
      <vt:variant>
        <vt:i4>14024940</vt:i4>
      </vt:variant>
      <vt:variant>
        <vt:i4>41375</vt:i4>
      </vt:variant>
      <vt:variant>
        <vt:i4>1032</vt:i4>
      </vt:variant>
      <vt:variant>
        <vt:i4>1</vt:i4>
      </vt:variant>
      <vt:variant>
        <vt:lpwstr>D:\Documents partagés\ZA Fozzano Sainte Marie Figaniella\Carto Zonage fozzano Ste Maire Figaniella\Carte Fozzano Sainte Marie Figaniella\légendeFozzano.jpg</vt:lpwstr>
      </vt:variant>
      <vt:variant>
        <vt:lpwstr/>
      </vt:variant>
      <vt:variant>
        <vt:i4>7077928</vt:i4>
      </vt:variant>
      <vt:variant>
        <vt:i4>41389</vt:i4>
      </vt:variant>
      <vt:variant>
        <vt:i4>1033</vt:i4>
      </vt:variant>
      <vt:variant>
        <vt:i4>1</vt:i4>
      </vt:variant>
      <vt:variant>
        <vt:lpwstr>D:\Documents partagés\ZA Grosseto\Grosseto Porticcio plans version mag\Carto Grosseto Prugna\Grosseto sous format jpeg\Projet 2 Réseau Prugna 2.jpg</vt:lpwstr>
      </vt:variant>
      <vt:variant>
        <vt:lpwstr/>
      </vt:variant>
      <vt:variant>
        <vt:i4>14024940</vt:i4>
      </vt:variant>
      <vt:variant>
        <vt:i4>41430</vt:i4>
      </vt:variant>
      <vt:variant>
        <vt:i4>1034</vt:i4>
      </vt:variant>
      <vt:variant>
        <vt:i4>1</vt:i4>
      </vt:variant>
      <vt:variant>
        <vt:lpwstr>D:\Documents partagés\ZA Fozzano Sainte Marie Figaniella\Carto Zonage fozzano Ste Maire Figaniella\Carte Fozzano Sainte Marie Figaniella\légendeFozzano.jpg</vt:lpwstr>
      </vt:variant>
      <vt:variant>
        <vt:lpwstr/>
      </vt:variant>
      <vt:variant>
        <vt:i4>7077931</vt:i4>
      </vt:variant>
      <vt:variant>
        <vt:i4>41448</vt:i4>
      </vt:variant>
      <vt:variant>
        <vt:i4>1035</vt:i4>
      </vt:variant>
      <vt:variant>
        <vt:i4>1</vt:i4>
      </vt:variant>
      <vt:variant>
        <vt:lpwstr>D:\Documents partagés\ZA Grosseto\Grosseto Porticcio plans version mag\Carto Grosseto Prugna\Grosseto sous format jpeg\Projet 1 Réseau Prugna 2.jpg</vt:lpwstr>
      </vt:variant>
      <vt:variant>
        <vt:lpwstr/>
      </vt:variant>
      <vt:variant>
        <vt:i4>7077928</vt:i4>
      </vt:variant>
      <vt:variant>
        <vt:i4>41582</vt:i4>
      </vt:variant>
      <vt:variant>
        <vt:i4>1036</vt:i4>
      </vt:variant>
      <vt:variant>
        <vt:i4>1</vt:i4>
      </vt:variant>
      <vt:variant>
        <vt:lpwstr>D:\Documents partagés\ZA Grosseto\Grosseto Porticcio plans version mag\Carto Grosseto Prugna\Grosseto sous format jpeg\Projet 2 Réseau Prugna 2.jpg</vt:lpwstr>
      </vt:variant>
      <vt:variant>
        <vt:lpwstr/>
      </vt:variant>
      <vt:variant>
        <vt:i4>14024940</vt:i4>
      </vt:variant>
      <vt:variant>
        <vt:i4>41593</vt:i4>
      </vt:variant>
      <vt:variant>
        <vt:i4>1037</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41607</vt:i4>
      </vt:variant>
      <vt:variant>
        <vt:i4>1038</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41643</vt:i4>
      </vt:variant>
      <vt:variant>
        <vt:i4>1039</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41661</vt:i4>
      </vt:variant>
      <vt:variant>
        <vt:i4>1040</vt:i4>
      </vt:variant>
      <vt:variant>
        <vt:i4>1</vt:i4>
      </vt:variant>
      <vt:variant>
        <vt:lpwstr>D:\Documents partagés\ZA Fozzano Sainte Marie Figaniella\Carto Zonage fozzano Ste Maire Figaniella\Carte Fozzano Sainte Marie Figaniella\légendeFozzano.jpg</vt:lpwstr>
      </vt:variant>
      <vt:variant>
        <vt:lpwstr/>
      </vt:variant>
      <vt:variant>
        <vt:i4>7077928</vt:i4>
      </vt:variant>
      <vt:variant>
        <vt:i4>41693</vt:i4>
      </vt:variant>
      <vt:variant>
        <vt:i4>1041</vt:i4>
      </vt:variant>
      <vt:variant>
        <vt:i4>1</vt:i4>
      </vt:variant>
      <vt:variant>
        <vt:lpwstr>D:\Documents partagés\ZA Grosseto\Grosseto Porticcio plans version mag\Carto Grosseto Prugna\Grosseto sous format jpeg\Projet 2 Réseau Prugna 2.jpg</vt:lpwstr>
      </vt:variant>
      <vt:variant>
        <vt:lpwstr/>
      </vt:variant>
      <vt:variant>
        <vt:i4>1769562</vt:i4>
      </vt:variant>
      <vt:variant>
        <vt:i4>45360</vt:i4>
      </vt:variant>
      <vt:variant>
        <vt:i4>1042</vt:i4>
      </vt:variant>
      <vt:variant>
        <vt:i4>1</vt:i4>
      </vt:variant>
      <vt:variant>
        <vt:lpwstr>D:\Documents partagés\ZA Grosseto\Grosseto Porticcio plans version mag\Carto Grosseto Prugna\Grosseto sous format jpeg\Projet Réseau Col Saint Georges 2.jpg</vt:lpwstr>
      </vt:variant>
      <vt:variant>
        <vt:lpwstr/>
      </vt:variant>
      <vt:variant>
        <vt:i4>14024940</vt:i4>
      </vt:variant>
      <vt:variant>
        <vt:i4>45404</vt:i4>
      </vt:variant>
      <vt:variant>
        <vt:i4>1043</vt:i4>
      </vt:variant>
      <vt:variant>
        <vt:i4>1</vt:i4>
      </vt:variant>
      <vt:variant>
        <vt:lpwstr>D:\Documents partagés\ZA Fozzano Sainte Marie Figaniella\Carto Zonage fozzano Ste Maire Figaniella\Carte Fozzano Sainte Marie Figaniella\légendeFozzano.jpg</vt:lpwstr>
      </vt:variant>
      <vt:variant>
        <vt:lpwstr/>
      </vt:variant>
      <vt:variant>
        <vt:i4>7077928</vt:i4>
      </vt:variant>
      <vt:variant>
        <vt:i4>45432</vt:i4>
      </vt:variant>
      <vt:variant>
        <vt:i4>1044</vt:i4>
      </vt:variant>
      <vt:variant>
        <vt:i4>1</vt:i4>
      </vt:variant>
      <vt:variant>
        <vt:lpwstr>D:\Documents partagés\ZA Grosseto\Grosseto Porticcio plans version mag\Carto Grosseto Prugna\Grosseto sous format jpeg\Projet 2 Réseau Prugna 2.jpg</vt:lpwstr>
      </vt:variant>
      <vt:variant>
        <vt:lpwstr/>
      </vt:variant>
      <vt:variant>
        <vt:i4>14024940</vt:i4>
      </vt:variant>
      <vt:variant>
        <vt:i4>45476</vt:i4>
      </vt:variant>
      <vt:variant>
        <vt:i4>1045</vt:i4>
      </vt:variant>
      <vt:variant>
        <vt:i4>1</vt:i4>
      </vt:variant>
      <vt:variant>
        <vt:lpwstr>D:\Documents partagés\ZA Fozzano Sainte Marie Figaniella\Carto Zonage fozzano Ste Maire Figaniella\Carte Fozzano Sainte Marie Figaniella\légendeFozzano.jpg</vt:lpwstr>
      </vt:variant>
      <vt:variant>
        <vt:lpwstr/>
      </vt:variant>
      <vt:variant>
        <vt:i4>1769562</vt:i4>
      </vt:variant>
      <vt:variant>
        <vt:i4>45536</vt:i4>
      </vt:variant>
      <vt:variant>
        <vt:i4>1046</vt:i4>
      </vt:variant>
      <vt:variant>
        <vt:i4>1</vt:i4>
      </vt:variant>
      <vt:variant>
        <vt:lpwstr>D:\Documents partagés\ZA Grosseto\Grosseto Porticcio plans version mag\Carto Grosseto Prugna\Grosseto sous format jpeg\Projet Réseau Col Saint Georges 2.jpg</vt:lpwstr>
      </vt:variant>
      <vt:variant>
        <vt:lpwstr/>
      </vt:variant>
      <vt:variant>
        <vt:i4>16121962</vt:i4>
      </vt:variant>
      <vt:variant>
        <vt:i4>51755</vt:i4>
      </vt:variant>
      <vt:variant>
        <vt:i4>1047</vt:i4>
      </vt:variant>
      <vt:variant>
        <vt:i4>1</vt:i4>
      </vt:variant>
      <vt:variant>
        <vt:lpwstr>D:\Documents partagés\ZA Grosseto\Grosseto Porticcio plans version mag\Carto Porticcio\Porticcio sous format jpeg\Reseau Projet bomorto 2.jpg</vt:lpwstr>
      </vt:variant>
      <vt:variant>
        <vt:lpwstr/>
      </vt:variant>
      <vt:variant>
        <vt:i4>14024940</vt:i4>
      </vt:variant>
      <vt:variant>
        <vt:i4>51778</vt:i4>
      </vt:variant>
      <vt:variant>
        <vt:i4>1048</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51808</vt:i4>
      </vt:variant>
      <vt:variant>
        <vt:i4>1049</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51836</vt:i4>
      </vt:variant>
      <vt:variant>
        <vt:i4>1050</vt:i4>
      </vt:variant>
      <vt:variant>
        <vt:i4>1</vt:i4>
      </vt:variant>
      <vt:variant>
        <vt:lpwstr>D:\Documents partagés\ZA Fozzano Sainte Marie Figaniella\Carto Zonage fozzano Ste Maire Figaniella\Carte Fozzano Sainte Marie Figaniella\légendeFozzano.jpg</vt:lpwstr>
      </vt:variant>
      <vt:variant>
        <vt:lpwstr/>
      </vt:variant>
      <vt:variant>
        <vt:i4>4915213</vt:i4>
      </vt:variant>
      <vt:variant>
        <vt:i4>57276</vt:i4>
      </vt:variant>
      <vt:variant>
        <vt:i4>1051</vt:i4>
      </vt:variant>
      <vt:variant>
        <vt:i4>1</vt:i4>
      </vt:variant>
      <vt:variant>
        <vt:lpwstr>D:\Documents partagés\ZA Grosseto\Grosseto Porticcio plans version mag\Carto Porticcio\Porticcio sous format jpeg\Réseau scaglione projet 1 Porticcio 2.jpg</vt:lpwstr>
      </vt:variant>
      <vt:variant>
        <vt:lpwstr/>
      </vt:variant>
      <vt:variant>
        <vt:i4>4915214</vt:i4>
      </vt:variant>
      <vt:variant>
        <vt:i4>57378</vt:i4>
      </vt:variant>
      <vt:variant>
        <vt:i4>1052</vt:i4>
      </vt:variant>
      <vt:variant>
        <vt:i4>1</vt:i4>
      </vt:variant>
      <vt:variant>
        <vt:lpwstr>D:\Documents partagés\ZA Grosseto\Grosseto Porticcio plans version mag\Carto Porticcio\Porticcio sous format jpeg\Réseau scaglione projet 2 Porticcio 2.jpg</vt:lpwstr>
      </vt:variant>
      <vt:variant>
        <vt:lpwstr/>
      </vt:variant>
      <vt:variant>
        <vt:i4>14024940</vt:i4>
      </vt:variant>
      <vt:variant>
        <vt:i4>57389</vt:i4>
      </vt:variant>
      <vt:variant>
        <vt:i4>1053</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57418</vt:i4>
      </vt:variant>
      <vt:variant>
        <vt:i4>1054</vt:i4>
      </vt:variant>
      <vt:variant>
        <vt:i4>1</vt:i4>
      </vt:variant>
      <vt:variant>
        <vt:lpwstr>D:\Documents partagés\ZA Fozzano Sainte Marie Figaniella\Carto Zonage fozzano Ste Maire Figaniella\Carte Fozzano Sainte Marie Figaniella\légendeFozzano.jpg</vt:lpwstr>
      </vt:variant>
      <vt:variant>
        <vt:lpwstr/>
      </vt:variant>
      <vt:variant>
        <vt:i4>12517430</vt:i4>
      </vt:variant>
      <vt:variant>
        <vt:i4>62118</vt:i4>
      </vt:variant>
      <vt:variant>
        <vt:i4>1055</vt:i4>
      </vt:variant>
      <vt:variant>
        <vt:i4>1</vt:i4>
      </vt:variant>
      <vt:variant>
        <vt:lpwstr>D:\Documents partagés\ZA Grosseto\Grosseto Porticcio plans version mag\Carto Porticcio\Porticcio sous format jpeg\Reseau Projet Cannes 2.jpg</vt:lpwstr>
      </vt:variant>
      <vt:variant>
        <vt:lpwstr/>
      </vt:variant>
      <vt:variant>
        <vt:i4>14024940</vt:i4>
      </vt:variant>
      <vt:variant>
        <vt:i4>62140</vt:i4>
      </vt:variant>
      <vt:variant>
        <vt:i4>1056</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62198</vt:i4>
      </vt:variant>
      <vt:variant>
        <vt:i4>1057</vt:i4>
      </vt:variant>
      <vt:variant>
        <vt:i4>1</vt:i4>
      </vt:variant>
      <vt:variant>
        <vt:lpwstr>D:\Documents partagés\ZA Fozzano Sainte Marie Figaniella\Carto Zonage fozzano Ste Maire Figaniella\Carte Fozzano Sainte Marie Figaniella\légendeFozzano.jpg</vt:lpwstr>
      </vt:variant>
      <vt:variant>
        <vt:lpwstr/>
      </vt:variant>
      <vt:variant>
        <vt:i4>9175133</vt:i4>
      </vt:variant>
      <vt:variant>
        <vt:i4>66364</vt:i4>
      </vt:variant>
      <vt:variant>
        <vt:i4>1025</vt:i4>
      </vt:variant>
      <vt:variant>
        <vt:i4>1</vt:i4>
      </vt:variant>
      <vt:variant>
        <vt:lpwstr>D:\Documents partagés\ZA Grosseto\Grosseto Porticcio plans version mag\Carto Porticcio\Porticcio sous format jpeg\Reseau Projet Rte Fort 2.jpg</vt:lpwstr>
      </vt:variant>
      <vt:variant>
        <vt:lpwstr/>
      </vt:variant>
      <vt:variant>
        <vt:i4>14024940</vt:i4>
      </vt:variant>
      <vt:variant>
        <vt:i4>66386</vt:i4>
      </vt:variant>
      <vt:variant>
        <vt:i4>1058</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66444</vt:i4>
      </vt:variant>
      <vt:variant>
        <vt:i4>1059</vt:i4>
      </vt:variant>
      <vt:variant>
        <vt:i4>1</vt:i4>
      </vt:variant>
      <vt:variant>
        <vt:lpwstr>D:\Documents partagés\ZA Fozzano Sainte Marie Figaniella\Carto Zonage fozzano Ste Maire Figaniella\Carte Fozzano Sainte Marie Figaniella\légendeFozzano.jpg</vt:lpwstr>
      </vt:variant>
      <vt:variant>
        <vt:lpwstr/>
      </vt:variant>
      <vt:variant>
        <vt:i4>14942309</vt:i4>
      </vt:variant>
      <vt:variant>
        <vt:i4>71418</vt:i4>
      </vt:variant>
      <vt:variant>
        <vt:i4>1060</vt:i4>
      </vt:variant>
      <vt:variant>
        <vt:i4>1</vt:i4>
      </vt:variant>
      <vt:variant>
        <vt:lpwstr>D:\Documents partagés\ZA Grosseto\Grosseto Porticcio plans version mag\Carto Porticcio\Porticcio sous format jpeg\Reseau Projet lorello 2.jpg</vt:lpwstr>
      </vt:variant>
      <vt:variant>
        <vt:lpwstr/>
      </vt:variant>
      <vt:variant>
        <vt:i4>14024940</vt:i4>
      </vt:variant>
      <vt:variant>
        <vt:i4>71440</vt:i4>
      </vt:variant>
      <vt:variant>
        <vt:i4>1061</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71498</vt:i4>
      </vt:variant>
      <vt:variant>
        <vt:i4>1062</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71562</vt:i4>
      </vt:variant>
      <vt:variant>
        <vt:i4>1063</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71610</vt:i4>
      </vt:variant>
      <vt:variant>
        <vt:i4>1064</vt:i4>
      </vt:variant>
      <vt:variant>
        <vt:i4>1</vt:i4>
      </vt:variant>
      <vt:variant>
        <vt:lpwstr>D:\Documents partagés\ZA Fozzano Sainte Marie Figaniella\Carto Zonage fozzano Ste Maire Figaniella\Carte Fozzano Sainte Marie Figaniella\légendeFozzano.jpg</vt:lpwstr>
      </vt:variant>
      <vt:variant>
        <vt:lpwstr/>
      </vt:variant>
      <vt:variant>
        <vt:i4>14942309</vt:i4>
      </vt:variant>
      <vt:variant>
        <vt:i4>71680</vt:i4>
      </vt:variant>
      <vt:variant>
        <vt:i4>1065</vt:i4>
      </vt:variant>
      <vt:variant>
        <vt:i4>1</vt:i4>
      </vt:variant>
      <vt:variant>
        <vt:lpwstr>D:\Documents partagés\ZA Grosseto\Grosseto Porticcio plans version mag\Carto Porticcio\Porticcio sous format jpeg\Reseau Projet lorello 2.jpg</vt:lpwstr>
      </vt:variant>
      <vt:variant>
        <vt:lpwstr/>
      </vt:variant>
      <vt:variant>
        <vt:i4>14942308</vt:i4>
      </vt:variant>
      <vt:variant>
        <vt:i4>71765</vt:i4>
      </vt:variant>
      <vt:variant>
        <vt:i4>1066</vt:i4>
      </vt:variant>
      <vt:variant>
        <vt:i4>1</vt:i4>
      </vt:variant>
      <vt:variant>
        <vt:lpwstr>D:\Documents partagés\ZA Grosseto\Grosseto Porticcio plans version mag\Carto Porticcio\Porticcio sous format jpeg\Reseau Projet lorello 3.jpg</vt:lpwstr>
      </vt:variant>
      <vt:variant>
        <vt:lpwstr/>
      </vt:variant>
      <vt:variant>
        <vt:i4>14024940</vt:i4>
      </vt:variant>
      <vt:variant>
        <vt:i4>71776</vt:i4>
      </vt:variant>
      <vt:variant>
        <vt:i4>1067</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71805</vt:i4>
      </vt:variant>
      <vt:variant>
        <vt:i4>1068</vt:i4>
      </vt:variant>
      <vt:variant>
        <vt:i4>1</vt:i4>
      </vt:variant>
      <vt:variant>
        <vt:lpwstr>D:\Documents partagés\ZA Fozzano Sainte Marie Figaniella\Carto Zonage fozzano Ste Maire Figaniella\Carte Fozzano Sainte Marie Figaniella\légendeFozzano.jpg</vt:lpwstr>
      </vt:variant>
      <vt:variant>
        <vt:lpwstr/>
      </vt:variant>
      <vt:variant>
        <vt:i4>14942309</vt:i4>
      </vt:variant>
      <vt:variant>
        <vt:i4>71837</vt:i4>
      </vt:variant>
      <vt:variant>
        <vt:i4>1069</vt:i4>
      </vt:variant>
      <vt:variant>
        <vt:i4>1</vt:i4>
      </vt:variant>
      <vt:variant>
        <vt:lpwstr>D:\Documents partagés\ZA Grosseto\Grosseto Porticcio plans version mag\Carto Porticcio\Porticcio sous format jpeg\Reseau Projet lorello 2.jpg</vt:lpwstr>
      </vt:variant>
      <vt:variant>
        <vt:lpwstr/>
      </vt:variant>
      <vt:variant>
        <vt:i4>14745648</vt:i4>
      </vt:variant>
      <vt:variant>
        <vt:i4>76154</vt:i4>
      </vt:variant>
      <vt:variant>
        <vt:i4>1070</vt:i4>
      </vt:variant>
      <vt:variant>
        <vt:i4>1</vt:i4>
      </vt:variant>
      <vt:variant>
        <vt:lpwstr>D:\Documents partagés\ZA Grosseto\Grosseto Porticcio plans version mag\Carto Porticcio\Porticcio sous format jpeg\Reseau Projet La Veta 2.jpg</vt:lpwstr>
      </vt:variant>
      <vt:variant>
        <vt:lpwstr/>
      </vt:variant>
      <vt:variant>
        <vt:i4>14024940</vt:i4>
      </vt:variant>
      <vt:variant>
        <vt:i4>76176</vt:i4>
      </vt:variant>
      <vt:variant>
        <vt:i4>1071</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76234</vt:i4>
      </vt:variant>
      <vt:variant>
        <vt:i4>1072</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76293</vt:i4>
      </vt:variant>
      <vt:variant>
        <vt:i4>1073</vt:i4>
      </vt:variant>
      <vt:variant>
        <vt:i4>1</vt:i4>
      </vt:variant>
      <vt:variant>
        <vt:lpwstr>D:\Documents partagés\ZA Fozzano Sainte Marie Figaniella\Carto Zonage fozzano Ste Maire Figaniella\Carte Fozzano Sainte Marie Figaniella\légendeFozzano.jpg</vt:lpwstr>
      </vt:variant>
      <vt:variant>
        <vt:lpwstr/>
      </vt:variant>
      <vt:variant>
        <vt:i4>14024940</vt:i4>
      </vt:variant>
      <vt:variant>
        <vt:i4>76317</vt:i4>
      </vt:variant>
      <vt:variant>
        <vt:i4>1074</vt:i4>
      </vt:variant>
      <vt:variant>
        <vt:i4>1</vt:i4>
      </vt:variant>
      <vt:variant>
        <vt:lpwstr>D:\Documents partagés\ZA Fozzano Sainte Marie Figaniella\Carto Zonage fozzano Ste Maire Figaniella\Carte Fozzano Sainte Marie Figaniella\légendeFozzano.jpg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 : Rappel de la phase I « Etat des lieux »</dc:title>
  <dc:subject/>
  <dc:creator>Olivier JAOUEN</dc:creator>
  <cp:keywords/>
  <dc:description/>
  <cp:lastModifiedBy>Virginie DAVENAS</cp:lastModifiedBy>
  <cp:revision>46</cp:revision>
  <cp:lastPrinted>2022-12-16T09:49:00Z</cp:lastPrinted>
  <dcterms:created xsi:type="dcterms:W3CDTF">2022-04-29T13:14:00Z</dcterms:created>
  <dcterms:modified xsi:type="dcterms:W3CDTF">2022-12-16T10:06:00Z</dcterms:modified>
</cp:coreProperties>
</file>